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C09" w:rsidRPr="00EB0123" w:rsidRDefault="007C2BA4" w:rsidP="00873275">
      <w:pPr>
        <w:suppressAutoHyphens/>
        <w:spacing w:after="0" w:line="360" w:lineRule="auto"/>
        <w:ind w:firstLine="709"/>
        <w:jc w:val="both"/>
        <w:rPr>
          <w:rFonts w:ascii="Times New Roman" w:hAnsi="Times New Roman"/>
          <w:b/>
          <w:sz w:val="28"/>
          <w:szCs w:val="24"/>
        </w:rPr>
      </w:pPr>
      <w:r w:rsidRPr="00EB0123">
        <w:rPr>
          <w:rFonts w:ascii="Times New Roman" w:hAnsi="Times New Roman"/>
          <w:b/>
          <w:sz w:val="28"/>
          <w:szCs w:val="24"/>
        </w:rPr>
        <w:t>Введение</w:t>
      </w:r>
    </w:p>
    <w:p w:rsidR="007C2BA4" w:rsidRPr="00EB0123" w:rsidRDefault="007C2BA4" w:rsidP="00873275">
      <w:pPr>
        <w:suppressAutoHyphens/>
        <w:spacing w:after="0" w:line="360" w:lineRule="auto"/>
        <w:ind w:firstLine="709"/>
        <w:jc w:val="both"/>
        <w:rPr>
          <w:rFonts w:ascii="Times New Roman" w:hAnsi="Times New Roman"/>
          <w:b/>
          <w:sz w:val="28"/>
          <w:szCs w:val="24"/>
        </w:rPr>
      </w:pPr>
    </w:p>
    <w:p w:rsidR="009E47C9" w:rsidRPr="00EB0123" w:rsidRDefault="009E47C9" w:rsidP="00873275">
      <w:pPr>
        <w:suppressAutoHyphens/>
        <w:spacing w:after="0" w:line="360" w:lineRule="auto"/>
        <w:ind w:firstLine="709"/>
        <w:jc w:val="both"/>
        <w:rPr>
          <w:rFonts w:ascii="Times New Roman" w:hAnsi="Times New Roman"/>
          <w:sz w:val="28"/>
          <w:szCs w:val="24"/>
          <w:lang w:val="ru"/>
        </w:rPr>
      </w:pPr>
      <w:r w:rsidRPr="00EB0123">
        <w:rPr>
          <w:rFonts w:ascii="Times New Roman" w:hAnsi="Times New Roman"/>
          <w:sz w:val="28"/>
          <w:szCs w:val="24"/>
          <w:lang w:val="ru"/>
        </w:rPr>
        <w:t>Реформа местного самоуправления, разграничение полномочий между различными уровнями</w:t>
      </w:r>
      <w:r w:rsidR="007D6C78" w:rsidRPr="00EB0123">
        <w:rPr>
          <w:rFonts w:ascii="Times New Roman" w:hAnsi="Times New Roman"/>
          <w:sz w:val="28"/>
          <w:szCs w:val="24"/>
          <w:lang w:val="ru"/>
        </w:rPr>
        <w:t xml:space="preserve"> </w:t>
      </w:r>
      <w:r w:rsidRPr="00EB0123">
        <w:rPr>
          <w:rFonts w:ascii="Times New Roman" w:hAnsi="Times New Roman"/>
          <w:sz w:val="28"/>
          <w:szCs w:val="24"/>
          <w:lang w:val="ru"/>
        </w:rPr>
        <w:t>власти, повышение самостоятельности и ответственности органов местного самоуправления требуют дальнейшего развития региональных и муниципальных финансов.</w:t>
      </w:r>
    </w:p>
    <w:p w:rsidR="009E47C9" w:rsidRPr="00EB0123" w:rsidRDefault="009E47C9" w:rsidP="00873275">
      <w:pPr>
        <w:suppressAutoHyphens/>
        <w:spacing w:after="0" w:line="360" w:lineRule="auto"/>
        <w:ind w:firstLine="709"/>
        <w:jc w:val="both"/>
        <w:rPr>
          <w:rFonts w:ascii="Times New Roman" w:hAnsi="Times New Roman"/>
          <w:sz w:val="28"/>
          <w:szCs w:val="24"/>
          <w:lang w:val="ru"/>
        </w:rPr>
      </w:pPr>
      <w:r w:rsidRPr="00EB0123">
        <w:rPr>
          <w:rFonts w:ascii="Times New Roman" w:hAnsi="Times New Roman"/>
          <w:sz w:val="28"/>
          <w:szCs w:val="24"/>
          <w:lang w:val="ru"/>
        </w:rPr>
        <w:t>Одной из главных проблем местного самоуправления являются недостаточность его собственной доходной базы и несовершенство механизма формирования и исполнения местных бюджетов. За муниципальными образованиями закреплены в основном все вопросы, связанные с жизнеобеспечением населения, которые требуют значительных финансовых и материальных ресурсов. Именно местные органы власти ответственны за работу жилищно-коммунального хозяйства, за качество услуг здравоохранения, образования, культуры, за благоустройство территории и многое другое.</w:t>
      </w:r>
    </w:p>
    <w:p w:rsidR="009E47C9" w:rsidRPr="00EB0123" w:rsidRDefault="009E47C9" w:rsidP="00873275">
      <w:pPr>
        <w:suppressAutoHyphens/>
        <w:spacing w:after="0" w:line="360" w:lineRule="auto"/>
        <w:ind w:firstLine="709"/>
        <w:jc w:val="both"/>
        <w:rPr>
          <w:rFonts w:ascii="Times New Roman" w:hAnsi="Times New Roman"/>
          <w:sz w:val="28"/>
          <w:szCs w:val="24"/>
          <w:lang w:val="ru"/>
        </w:rPr>
      </w:pPr>
      <w:r w:rsidRPr="00EB0123">
        <w:rPr>
          <w:rFonts w:ascii="Times New Roman" w:hAnsi="Times New Roman"/>
          <w:sz w:val="28"/>
          <w:szCs w:val="24"/>
          <w:lang w:val="ru"/>
        </w:rPr>
        <w:t>При существующем механизме межбюдж</w:t>
      </w:r>
      <w:r w:rsidR="00BC24F4" w:rsidRPr="00EB0123">
        <w:rPr>
          <w:rFonts w:ascii="Times New Roman" w:hAnsi="Times New Roman"/>
          <w:sz w:val="28"/>
          <w:szCs w:val="24"/>
          <w:lang w:val="ru"/>
        </w:rPr>
        <w:t>е</w:t>
      </w:r>
      <w:r w:rsidRPr="00EB0123">
        <w:rPr>
          <w:rFonts w:ascii="Times New Roman" w:hAnsi="Times New Roman"/>
          <w:sz w:val="28"/>
          <w:szCs w:val="24"/>
          <w:lang w:val="ru"/>
        </w:rPr>
        <w:t>тных отношений отчисления от федеральных и региональных налогов, а также финансовая помощь местным бюджетам устанавливаются индивидуально под расходы, прогнозируемые вышестоящими органами власти. Он сориентирован в основном на реализацию выравнивающей функции и не стимулирует местное самоуправление увеличивать собственные доходы своих бюджетов. Тем самым снижаются побудительные мотивы органов местного самоуправления к развитию собственной экономической базы.</w:t>
      </w:r>
    </w:p>
    <w:p w:rsidR="007C2BA4" w:rsidRPr="00EB0123" w:rsidRDefault="007C2BA4" w:rsidP="00873275">
      <w:pPr>
        <w:suppressAutoHyphens/>
        <w:spacing w:after="0" w:line="360" w:lineRule="auto"/>
        <w:ind w:firstLine="709"/>
        <w:jc w:val="both"/>
        <w:rPr>
          <w:rFonts w:ascii="Times New Roman" w:hAnsi="Times New Roman"/>
          <w:sz w:val="28"/>
          <w:szCs w:val="24"/>
          <w:lang w:val="ru"/>
        </w:rPr>
      </w:pPr>
    </w:p>
    <w:p w:rsidR="009E47C9" w:rsidRPr="00EB0123" w:rsidRDefault="009E47C9" w:rsidP="004C4103">
      <w:pPr>
        <w:suppressAutoHyphens/>
        <w:spacing w:after="0" w:line="360" w:lineRule="auto"/>
        <w:ind w:left="708" w:firstLine="1"/>
        <w:jc w:val="both"/>
        <w:rPr>
          <w:rFonts w:ascii="Times New Roman" w:hAnsi="Times New Roman"/>
          <w:b/>
          <w:sz w:val="28"/>
          <w:szCs w:val="24"/>
          <w:lang w:val="ru"/>
        </w:rPr>
      </w:pPr>
      <w:r w:rsidRPr="00EB0123">
        <w:rPr>
          <w:rFonts w:ascii="Times New Roman" w:hAnsi="Times New Roman"/>
          <w:sz w:val="28"/>
          <w:szCs w:val="24"/>
          <w:lang w:val="ru"/>
        </w:rPr>
        <w:br w:type="page"/>
      </w:r>
      <w:r w:rsidRPr="00EB0123">
        <w:rPr>
          <w:rFonts w:ascii="Times New Roman" w:hAnsi="Times New Roman"/>
          <w:b/>
          <w:sz w:val="28"/>
          <w:szCs w:val="24"/>
          <w:lang w:val="ru"/>
        </w:rPr>
        <w:t>1 Концепция реформирования бюджетного процесса в РФ</w:t>
      </w:r>
      <w:r w:rsidR="00BC24F4" w:rsidRPr="00EB0123">
        <w:rPr>
          <w:rFonts w:ascii="Times New Roman" w:hAnsi="Times New Roman"/>
          <w:b/>
          <w:sz w:val="28"/>
          <w:szCs w:val="24"/>
          <w:lang w:val="ru"/>
        </w:rPr>
        <w:t xml:space="preserve"> </w:t>
      </w:r>
      <w:r w:rsidR="007C2BA4" w:rsidRPr="00EB0123">
        <w:rPr>
          <w:rFonts w:ascii="Times New Roman" w:hAnsi="Times New Roman"/>
          <w:b/>
          <w:sz w:val="28"/>
          <w:szCs w:val="24"/>
          <w:lang w:val="ru"/>
        </w:rPr>
        <w:t>(на примере Ивановской области)</w:t>
      </w:r>
    </w:p>
    <w:p w:rsidR="007C2BA4" w:rsidRPr="00EB0123" w:rsidRDefault="007C2BA4" w:rsidP="00873275">
      <w:pPr>
        <w:suppressAutoHyphens/>
        <w:spacing w:after="0" w:line="360" w:lineRule="auto"/>
        <w:ind w:firstLine="709"/>
        <w:jc w:val="both"/>
        <w:rPr>
          <w:rFonts w:ascii="Times New Roman" w:hAnsi="Times New Roman"/>
          <w:b/>
          <w:sz w:val="28"/>
          <w:szCs w:val="24"/>
          <w:lang w:val="ru"/>
        </w:rPr>
      </w:pPr>
    </w:p>
    <w:p w:rsidR="004C4103" w:rsidRPr="00EB0123" w:rsidRDefault="009E47C9" w:rsidP="00873275">
      <w:pPr>
        <w:suppressAutoHyphens/>
        <w:spacing w:after="0" w:line="360" w:lineRule="auto"/>
        <w:ind w:firstLine="709"/>
        <w:jc w:val="both"/>
        <w:rPr>
          <w:rFonts w:ascii="Times New Roman" w:hAnsi="Times New Roman"/>
          <w:sz w:val="28"/>
          <w:szCs w:val="24"/>
          <w:lang w:val="ru"/>
        </w:rPr>
      </w:pPr>
      <w:r w:rsidRPr="00EB0123">
        <w:rPr>
          <w:rFonts w:ascii="Times New Roman" w:hAnsi="Times New Roman"/>
          <w:sz w:val="28"/>
          <w:szCs w:val="24"/>
          <w:lang w:val="ru"/>
        </w:rPr>
        <w:t>При рассмотрении вопросов управления финансами региона и муниципальных образований показателен опыт зарубежных стран, в которых разработаны различные методические руководства, имеющие значение в формировании эффективной системы управления общественными финансами. Указанные документы выпускают международные организации, такие как Группа Всемирного банка. Организация экономического сотрудничества и развития</w:t>
      </w:r>
      <w:r w:rsidRPr="00EB0123">
        <w:rPr>
          <w:rFonts w:ascii="Times New Roman" w:hAnsi="Times New Roman"/>
          <w:iCs/>
          <w:sz w:val="28"/>
          <w:szCs w:val="24"/>
          <w:lang w:val="en-US"/>
        </w:rPr>
        <w:t>OECD</w:t>
      </w:r>
      <w:r w:rsidRPr="00EB0123">
        <w:rPr>
          <w:rFonts w:ascii="Times New Roman" w:hAnsi="Times New Roman"/>
          <w:iCs/>
          <w:sz w:val="28"/>
          <w:szCs w:val="24"/>
        </w:rPr>
        <w:t xml:space="preserve">, </w:t>
      </w:r>
      <w:r w:rsidRPr="00EB0123">
        <w:rPr>
          <w:rFonts w:ascii="Times New Roman" w:hAnsi="Times New Roman"/>
          <w:sz w:val="28"/>
          <w:szCs w:val="24"/>
          <w:lang w:val="ru"/>
        </w:rPr>
        <w:t>Международный валютный фонд (МВФ) и т.д.</w:t>
      </w:r>
    </w:p>
    <w:p w:rsidR="009E47C9" w:rsidRPr="00EB0123" w:rsidRDefault="009E47C9"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sz w:val="28"/>
          <w:szCs w:val="24"/>
          <w:lang w:val="ru"/>
        </w:rPr>
        <w:t>Руководства разрабатывают и национальные ассоциации, иные государственные и негосударственные специализированные институты в соответствии с действующим национальным законодательством. Наиболее яркими примерами могут считаться подобные документы, составленные в США и Великобритании. В странах общего права коллекции лучших процедур и технологий в управлении общественными финансами существуют в виде рекомендаций, подготовленных различными организациями, например ассоциациями. В США Ассоциация государственных финансистов (АГФ) поддерживает постоянно обновляемую библиотеку рекомендуемых практик по пяти основным направлениям: бухгалтерский учет, аудит и финансовая отчетность, управление бюджетом и финансовый менеджмент, управление ликвидностью, управление долгом и администрирование выплат пенсий и пособий. Помимо АГФ большое количество ассоциаций и других негосударственных организаций разрабатывают и распространяют собственные рекомендации по применению различных процедур</w:t>
      </w:r>
      <w:r w:rsidR="00831595">
        <w:rPr>
          <w:rFonts w:ascii="Times New Roman" w:hAnsi="Times New Roman"/>
          <w:bCs/>
          <w:sz w:val="28"/>
          <w:szCs w:val="24"/>
          <w:lang w:val="ru"/>
        </w:rPr>
        <w:t xml:space="preserve"> </w:t>
      </w:r>
      <w:r w:rsidRPr="00EB0123">
        <w:rPr>
          <w:rFonts w:ascii="Times New Roman" w:hAnsi="Times New Roman"/>
          <w:bCs/>
          <w:sz w:val="28"/>
          <w:szCs w:val="24"/>
          <w:lang w:val="ru"/>
        </w:rPr>
        <w:t>в области управления общественными финансами. В табл. 1 приведен фрагмент примера руководств и кодексов рекомендуемых практик в сфере управления общественными финансами, действующие и других странах.</w:t>
      </w:r>
    </w:p>
    <w:p w:rsidR="009E47C9" w:rsidRPr="00EB0123" w:rsidRDefault="009E47C9"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bCs/>
          <w:sz w:val="28"/>
          <w:szCs w:val="24"/>
          <w:lang w:val="ru"/>
        </w:rPr>
        <w:t>Концепция реформирования бюджетного процесса в Российской Федерации, а также целый ряд законодательных актов и программных проектов предполагают внедрение новых элементов, прежде всего, в систему региональных и муниципальных финансов.</w:t>
      </w:r>
    </w:p>
    <w:p w:rsidR="009E47C9" w:rsidRPr="00EB0123" w:rsidRDefault="009E47C9"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bCs/>
          <w:sz w:val="28"/>
          <w:szCs w:val="24"/>
          <w:lang w:val="ru"/>
        </w:rPr>
        <w:t>Включение новаций в бюджетный процесс на федеральном уровне идет высокими темпами, и уже в 2007 - 2008 гг. федеральный бюджет стал составной частью перспективного финансового плана, сформированного на три года. Органы власти субъектов РФ и муниципалитетов также находятся на стадии законотворческой деятельности, формирования и реализации концептуально новых положений бюджетной и налоговой политики.</w:t>
      </w:r>
    </w:p>
    <w:p w:rsidR="009E47C9" w:rsidRPr="00EB0123" w:rsidRDefault="009E47C9"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bCs/>
          <w:sz w:val="28"/>
          <w:szCs w:val="24"/>
          <w:lang w:val="ru"/>
        </w:rPr>
        <w:t>Обратимся к опыту одного из регионов Центрального экономического района — Ивановской области. В 2005 - 2008гг. Ивановской области удалось добиться хороших результатов в управлении региональными и муниципальными финансами:</w:t>
      </w:r>
    </w:p>
    <w:p w:rsidR="00BC24F4" w:rsidRPr="00EB0123" w:rsidRDefault="00BC24F4" w:rsidP="00873275">
      <w:pPr>
        <w:pStyle w:val="a5"/>
        <w:numPr>
          <w:ilvl w:val="0"/>
          <w:numId w:val="5"/>
        </w:numPr>
        <w:suppressAutoHyphens/>
        <w:spacing w:after="0" w:line="360" w:lineRule="auto"/>
        <w:ind w:left="0" w:firstLine="709"/>
        <w:contextualSpacing w:val="0"/>
        <w:jc w:val="both"/>
        <w:rPr>
          <w:rFonts w:ascii="Times New Roman" w:hAnsi="Times New Roman"/>
          <w:bCs/>
          <w:sz w:val="28"/>
          <w:szCs w:val="24"/>
          <w:lang w:val="ru"/>
        </w:rPr>
      </w:pPr>
      <w:r w:rsidRPr="00EB0123">
        <w:rPr>
          <w:rFonts w:ascii="Times New Roman" w:hAnsi="Times New Roman"/>
          <w:bCs/>
          <w:sz w:val="28"/>
          <w:szCs w:val="24"/>
          <w:lang w:val="ru"/>
        </w:rPr>
        <w:t>решена проблема просроченной задолженности бюджета и бюджетных учреждений;</w:t>
      </w:r>
    </w:p>
    <w:p w:rsidR="00BC24F4" w:rsidRPr="00EB0123" w:rsidRDefault="00BC24F4" w:rsidP="00873275">
      <w:pPr>
        <w:pStyle w:val="a5"/>
        <w:numPr>
          <w:ilvl w:val="0"/>
          <w:numId w:val="5"/>
        </w:numPr>
        <w:suppressAutoHyphens/>
        <w:spacing w:after="0" w:line="360" w:lineRule="auto"/>
        <w:ind w:left="0" w:firstLine="709"/>
        <w:contextualSpacing w:val="0"/>
        <w:jc w:val="both"/>
        <w:rPr>
          <w:rFonts w:ascii="Times New Roman" w:hAnsi="Times New Roman"/>
          <w:bCs/>
          <w:sz w:val="28"/>
          <w:szCs w:val="24"/>
          <w:lang w:val="ru"/>
        </w:rPr>
      </w:pPr>
      <w:r w:rsidRPr="00EB0123">
        <w:rPr>
          <w:rFonts w:ascii="Times New Roman" w:hAnsi="Times New Roman"/>
          <w:bCs/>
          <w:sz w:val="28"/>
          <w:szCs w:val="24"/>
          <w:lang w:val="ru"/>
        </w:rPr>
        <w:t>своевременно погашаются долговые обязательства;</w:t>
      </w:r>
    </w:p>
    <w:p w:rsidR="00BC24F4" w:rsidRPr="00EB0123" w:rsidRDefault="00BC24F4" w:rsidP="00873275">
      <w:pPr>
        <w:pStyle w:val="a5"/>
        <w:numPr>
          <w:ilvl w:val="0"/>
          <w:numId w:val="5"/>
        </w:numPr>
        <w:suppressAutoHyphens/>
        <w:spacing w:after="0" w:line="360" w:lineRule="auto"/>
        <w:ind w:left="0" w:firstLine="709"/>
        <w:contextualSpacing w:val="0"/>
        <w:jc w:val="both"/>
        <w:rPr>
          <w:rFonts w:ascii="Times New Roman" w:hAnsi="Times New Roman"/>
          <w:bCs/>
          <w:sz w:val="28"/>
          <w:szCs w:val="24"/>
          <w:lang w:val="ru"/>
        </w:rPr>
      </w:pPr>
      <w:r w:rsidRPr="00EB0123">
        <w:rPr>
          <w:rFonts w:ascii="Times New Roman" w:hAnsi="Times New Roman"/>
          <w:bCs/>
          <w:sz w:val="28"/>
          <w:szCs w:val="24"/>
          <w:lang w:val="ru"/>
        </w:rPr>
        <w:t>выполняются все условия действующих договоренностей с Министерством финансов РФ в части погашения и недопущения возникновения новой просроченной задолженности;</w:t>
      </w:r>
    </w:p>
    <w:p w:rsidR="00BC24F4" w:rsidRPr="00EB0123" w:rsidRDefault="00BC24F4" w:rsidP="00873275">
      <w:pPr>
        <w:pStyle w:val="a5"/>
        <w:numPr>
          <w:ilvl w:val="0"/>
          <w:numId w:val="5"/>
        </w:numPr>
        <w:suppressAutoHyphens/>
        <w:spacing w:after="0" w:line="360" w:lineRule="auto"/>
        <w:ind w:left="0" w:firstLine="709"/>
        <w:contextualSpacing w:val="0"/>
        <w:jc w:val="both"/>
        <w:rPr>
          <w:rFonts w:ascii="Times New Roman" w:hAnsi="Times New Roman"/>
          <w:bCs/>
          <w:sz w:val="28"/>
          <w:szCs w:val="24"/>
          <w:lang w:val="ru"/>
        </w:rPr>
      </w:pPr>
      <w:r w:rsidRPr="00EB0123">
        <w:rPr>
          <w:rFonts w:ascii="Times New Roman" w:hAnsi="Times New Roman"/>
          <w:bCs/>
          <w:sz w:val="28"/>
          <w:szCs w:val="24"/>
          <w:lang w:val="ru"/>
        </w:rPr>
        <w:t>соблюдаются все формальные требования Бюджетного кодекса РФ.</w:t>
      </w:r>
    </w:p>
    <w:p w:rsidR="009E47C9" w:rsidRPr="00EB0123" w:rsidRDefault="009E47C9" w:rsidP="00873275">
      <w:pPr>
        <w:suppressAutoHyphens/>
        <w:spacing w:after="0" w:line="360" w:lineRule="auto"/>
        <w:ind w:firstLine="709"/>
        <w:jc w:val="both"/>
        <w:rPr>
          <w:rFonts w:ascii="Times New Roman" w:hAnsi="Times New Roman"/>
          <w:sz w:val="28"/>
          <w:szCs w:val="24"/>
          <w:lang w:val="ru"/>
        </w:rPr>
      </w:pPr>
      <w:r w:rsidRPr="00EB0123">
        <w:rPr>
          <w:rFonts w:ascii="Times New Roman" w:hAnsi="Times New Roman"/>
          <w:sz w:val="28"/>
          <w:szCs w:val="24"/>
          <w:lang w:val="ru"/>
        </w:rPr>
        <w:t xml:space="preserve">По результатам ежегодного конкурсного отбора на право получения субсидий на осуществление реформы общественных финансов, проводимого среди регионов и муниципальных образований Министерством финансов РФ. Ивановская область заняла четвертое место по оценке уровней программ, опереди в такие регионы, как Тверская, Вологодская, Самарская обл., и первое место по объему выделенных субсидий на реализацию программы Область получила право в 2008 - 2009 гг. на получение 260 </w:t>
      </w:r>
      <w:r w:rsidR="00440392" w:rsidRPr="00EB0123">
        <w:rPr>
          <w:rFonts w:ascii="Times New Roman" w:hAnsi="Times New Roman"/>
          <w:sz w:val="28"/>
          <w:szCs w:val="24"/>
          <w:lang w:val="ru"/>
        </w:rPr>
        <w:t>млн.</w:t>
      </w:r>
      <w:r w:rsidRPr="00EB0123">
        <w:rPr>
          <w:rFonts w:ascii="Times New Roman" w:hAnsi="Times New Roman"/>
          <w:sz w:val="28"/>
          <w:szCs w:val="24"/>
          <w:lang w:val="ru"/>
        </w:rPr>
        <w:t xml:space="preserve"> руб. федеральных субсидий, условием получения которых являлось полное и своевременное выполнение мероприятий, предусмотренных Программой реформирования региональных финансов Ивановской области.</w:t>
      </w:r>
    </w:p>
    <w:p w:rsidR="009E47C9" w:rsidRPr="00EB0123" w:rsidRDefault="009E47C9"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sz w:val="28"/>
          <w:szCs w:val="24"/>
          <w:lang w:val="ru"/>
        </w:rPr>
        <w:t>Анализ исполнения бюджета области в 2008 г. показал, что годовой план доходов области был исполнен на 103%, в</w:t>
      </w:r>
      <w:r w:rsidR="00440392">
        <w:rPr>
          <w:rFonts w:ascii="Times New Roman" w:hAnsi="Times New Roman"/>
          <w:sz w:val="28"/>
          <w:szCs w:val="24"/>
          <w:lang w:val="ru"/>
        </w:rPr>
        <w:t xml:space="preserve"> </w:t>
      </w:r>
      <w:r w:rsidRPr="00EB0123">
        <w:rPr>
          <w:rFonts w:ascii="Times New Roman" w:hAnsi="Times New Roman"/>
          <w:sz w:val="28"/>
          <w:szCs w:val="24"/>
          <w:lang w:val="ru"/>
        </w:rPr>
        <w:t>том числе по налоговым доходам - на 101 %, а по неналоговым - 118% (табл. 2). Доходная часть областного бюджета на 2009 год была сформирована на основании прогноза социально-экономического развития Ивановской области. В условиях кризисной ситуации, по пред</w:t>
      </w:r>
      <w:r w:rsidRPr="00EB0123">
        <w:rPr>
          <w:rFonts w:ascii="Times New Roman" w:hAnsi="Times New Roman"/>
          <w:bCs/>
          <w:sz w:val="28"/>
          <w:szCs w:val="24"/>
          <w:lang w:val="ru"/>
        </w:rPr>
        <w:t xml:space="preserve">варительным оценкам, недопоступление доходов областного бюджета может составить 1,5-2 </w:t>
      </w:r>
      <w:r w:rsidR="00440392" w:rsidRPr="00EB0123">
        <w:rPr>
          <w:rFonts w:ascii="Times New Roman" w:hAnsi="Times New Roman"/>
          <w:bCs/>
          <w:sz w:val="28"/>
          <w:szCs w:val="24"/>
          <w:lang w:val="ru"/>
        </w:rPr>
        <w:t>млрд.</w:t>
      </w:r>
      <w:r w:rsidRPr="00EB0123">
        <w:rPr>
          <w:rFonts w:ascii="Times New Roman" w:hAnsi="Times New Roman"/>
          <w:bCs/>
          <w:sz w:val="28"/>
          <w:szCs w:val="24"/>
          <w:lang w:val="ru"/>
        </w:rPr>
        <w:t xml:space="preserve"> руб.</w:t>
      </w:r>
    </w:p>
    <w:p w:rsidR="009E47C9" w:rsidRPr="00EB0123" w:rsidRDefault="009E47C9"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bCs/>
          <w:sz w:val="28"/>
          <w:szCs w:val="24"/>
          <w:lang w:val="ru"/>
        </w:rPr>
        <w:t>Обеспечение экономически обоснованного объема изъятий и з доходной части позволяет увеличить собственные доходы областного бюджета. И хотя в 2008 г. отсрочек и рассрочек уплаты налогов и сборов, подлежащих зачислению в областной бюджет, не предоставлялось, в условиях экономического кризиса этот инструмент финансового управления может быть востребован</w:t>
      </w:r>
      <w:r w:rsidR="00D75C69" w:rsidRPr="00EB0123">
        <w:rPr>
          <w:rFonts w:ascii="Times New Roman" w:hAnsi="Times New Roman"/>
          <w:bCs/>
          <w:sz w:val="28"/>
          <w:szCs w:val="24"/>
          <w:lang w:val="ru"/>
        </w:rPr>
        <w:t>. М</w:t>
      </w:r>
      <w:r w:rsidRPr="00EB0123">
        <w:rPr>
          <w:rFonts w:ascii="Times New Roman" w:hAnsi="Times New Roman"/>
          <w:bCs/>
          <w:sz w:val="28"/>
          <w:szCs w:val="24"/>
          <w:lang w:val="ru"/>
        </w:rPr>
        <w:t>ониторинг дебиторской задолженности в областной бюджете учетом инфляции позволяет оценить реальный объем потерь областного бюджета в результате изменения дебиторской задолженности. На рис. 2 представлены сводные данные о дебиторской задолженности, рассроченных и отсроченных платежах в областной бюджет в 2008 г. с учетом инфляции.</w:t>
      </w:r>
    </w:p>
    <w:p w:rsidR="00BC24F4" w:rsidRPr="00EB0123" w:rsidRDefault="009E47C9"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bCs/>
          <w:sz w:val="28"/>
          <w:szCs w:val="24"/>
          <w:lang w:val="ru"/>
        </w:rPr>
        <w:t>Одной из задач управления региональными финансами региона является управление государственным долгом области. В 2008 г. принят Закон Ивановской области «О государственном долге Ивановской области», утверждены методики определения долговой нагрузки на областной бюджет. Показатели государственного долга за отчетный период приведены на рис. 3. Структуру долга составляют в основном облигации - 75,9%, бюджетные</w:t>
      </w:r>
      <w:r w:rsidR="003E4424">
        <w:rPr>
          <w:rFonts w:ascii="Times New Roman" w:hAnsi="Times New Roman"/>
          <w:bCs/>
          <w:sz w:val="28"/>
          <w:szCs w:val="24"/>
          <w:lang w:val="ru"/>
        </w:rPr>
        <w:t xml:space="preserve"> </w:t>
      </w:r>
      <w:r w:rsidRPr="00EB0123">
        <w:rPr>
          <w:rFonts w:ascii="Times New Roman" w:hAnsi="Times New Roman"/>
          <w:bCs/>
          <w:sz w:val="28"/>
          <w:szCs w:val="24"/>
          <w:lang w:val="ru"/>
        </w:rPr>
        <w:t>кредиты — 9.2%, кредиты банков - 14,8% и гарантии - 0,1 %. То есть на 90% долг носит рыночный характер, что характеризует Ивановскую обл. как надежного заемщика</w:t>
      </w:r>
      <w:r w:rsidR="003E4424">
        <w:rPr>
          <w:rFonts w:ascii="Times New Roman" w:hAnsi="Times New Roman"/>
          <w:bCs/>
          <w:sz w:val="28"/>
          <w:szCs w:val="24"/>
          <w:lang w:val="ru"/>
        </w:rPr>
        <w:t xml:space="preserve">. </w:t>
      </w:r>
      <w:r w:rsidRPr="00EB0123">
        <w:rPr>
          <w:rFonts w:ascii="Times New Roman" w:hAnsi="Times New Roman"/>
          <w:bCs/>
          <w:sz w:val="28"/>
          <w:szCs w:val="24"/>
          <w:lang w:val="ru"/>
        </w:rPr>
        <w:t>Несмотря на достигнутые результаты в вопросе совершенствования</w:t>
      </w:r>
      <w:r w:rsidR="003E4424">
        <w:rPr>
          <w:rFonts w:ascii="Times New Roman" w:hAnsi="Times New Roman"/>
          <w:bCs/>
          <w:sz w:val="28"/>
          <w:szCs w:val="24"/>
          <w:lang w:val="ru"/>
        </w:rPr>
        <w:t xml:space="preserve"> </w:t>
      </w:r>
      <w:r w:rsidRPr="00EB0123">
        <w:rPr>
          <w:rFonts w:ascii="Times New Roman" w:hAnsi="Times New Roman"/>
          <w:bCs/>
          <w:sz w:val="28"/>
          <w:szCs w:val="24"/>
          <w:lang w:val="ru"/>
        </w:rPr>
        <w:t>системы управления общественными финансами, существуют проблемы, связанные с оптимизацией бюджетных потоков, которая достигается посредством обеспечения финансовой устойчивости бюджета.</w:t>
      </w:r>
    </w:p>
    <w:p w:rsidR="007C2BA4" w:rsidRPr="00EB0123" w:rsidRDefault="007C2BA4" w:rsidP="00873275">
      <w:pPr>
        <w:suppressAutoHyphens/>
        <w:spacing w:after="0" w:line="360" w:lineRule="auto"/>
        <w:ind w:firstLine="709"/>
        <w:jc w:val="both"/>
        <w:rPr>
          <w:rFonts w:ascii="Times New Roman" w:hAnsi="Times New Roman"/>
          <w:bCs/>
          <w:sz w:val="28"/>
          <w:szCs w:val="24"/>
          <w:lang w:val="ru"/>
        </w:rPr>
      </w:pPr>
    </w:p>
    <w:p w:rsidR="009E47C9" w:rsidRPr="00EB0123" w:rsidRDefault="00BC24F4" w:rsidP="004C4103">
      <w:pPr>
        <w:suppressAutoHyphens/>
        <w:spacing w:after="0" w:line="360" w:lineRule="auto"/>
        <w:ind w:left="708" w:firstLine="1"/>
        <w:jc w:val="both"/>
        <w:rPr>
          <w:rFonts w:ascii="Times New Roman" w:hAnsi="Times New Roman"/>
          <w:b/>
          <w:bCs/>
          <w:sz w:val="28"/>
          <w:szCs w:val="24"/>
          <w:lang w:val="ru"/>
        </w:rPr>
      </w:pPr>
      <w:r w:rsidRPr="00EB0123">
        <w:rPr>
          <w:rFonts w:ascii="Times New Roman" w:hAnsi="Times New Roman"/>
          <w:b/>
          <w:bCs/>
          <w:sz w:val="28"/>
          <w:szCs w:val="24"/>
          <w:lang w:val="ru"/>
        </w:rPr>
        <w:t>2 Финансовая устойчивость бюджета как фактор, определяющий его характеристики</w:t>
      </w:r>
    </w:p>
    <w:p w:rsidR="007C2BA4" w:rsidRPr="00EB0123" w:rsidRDefault="007C2BA4" w:rsidP="00873275">
      <w:pPr>
        <w:suppressAutoHyphens/>
        <w:spacing w:after="0" w:line="360" w:lineRule="auto"/>
        <w:ind w:firstLine="709"/>
        <w:jc w:val="both"/>
        <w:rPr>
          <w:rFonts w:ascii="Times New Roman" w:hAnsi="Times New Roman"/>
          <w:b/>
          <w:bCs/>
          <w:sz w:val="28"/>
          <w:szCs w:val="24"/>
          <w:lang w:val="ru"/>
        </w:rPr>
      </w:pPr>
    </w:p>
    <w:p w:rsidR="009E47C9" w:rsidRPr="00EB0123" w:rsidRDefault="009E47C9"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bCs/>
          <w:sz w:val="28"/>
          <w:szCs w:val="24"/>
          <w:lang w:val="ru"/>
        </w:rPr>
        <w:t>Чаще всего категория устойчивости применяется для характеристики сложных динамических систем, подверженных влиянию большого числа факторов, в т. ч. факторов со случайными характеристиками. Устойчивость объекта - это его способность противостоять усилиям, стремящимся вывести его из исходного состояния статического или динамического равновесия. Однако, очевидно, что устойчивость состояния или траектория развития системы требует самостоятельного исследования, независимо оттого, равновесно оно или нет.</w:t>
      </w:r>
    </w:p>
    <w:p w:rsidR="009E47C9" w:rsidRPr="00EB0123" w:rsidRDefault="009E47C9"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bCs/>
          <w:sz w:val="28"/>
          <w:szCs w:val="24"/>
          <w:lang w:val="ru"/>
        </w:rPr>
        <w:t>Понятие финансовой устойчивости бюджетов было пр</w:t>
      </w:r>
      <w:r w:rsidR="003E4424">
        <w:rPr>
          <w:rFonts w:ascii="Times New Roman" w:hAnsi="Times New Roman"/>
          <w:bCs/>
          <w:sz w:val="28"/>
          <w:szCs w:val="24"/>
          <w:lang w:val="ru"/>
        </w:rPr>
        <w:t>едложено Г.</w:t>
      </w:r>
      <w:r w:rsidRPr="00EB0123">
        <w:rPr>
          <w:rFonts w:ascii="Times New Roman" w:hAnsi="Times New Roman"/>
          <w:bCs/>
          <w:sz w:val="28"/>
          <w:szCs w:val="24"/>
          <w:lang w:val="ru"/>
        </w:rPr>
        <w:t>Б. Поляком, по мнению которого, уровень устойчивости территориального бюджета определяется объемом средств, необходимых для обеспечения минимальных бюджетных расходов [3|. В понятие устойчивости закладывается такое состояние бюджета, при котором обеспечиваются нормальное функционирование субъекта публичной власти, реализация всех закрепленных за ним полномочий на основе полного и своевременного финансирования предусмотренных в бюджете расходов, включая погашение и обслуживание внутреннего и внешнего долга. Устойчивость бюджета позволяет судить о прочности финансовой основы деятельности субъекта власти.</w:t>
      </w:r>
    </w:p>
    <w:p w:rsidR="009E47C9" w:rsidRPr="00EB0123" w:rsidRDefault="009E47C9"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bCs/>
          <w:sz w:val="28"/>
          <w:szCs w:val="24"/>
          <w:lang w:val="ru"/>
        </w:rPr>
        <w:t>Финансовая устойчивость регионального бюджета тесно взаимосвязана и с другими финансовыми категориями: финансовой безопасностью, гибкостью, стабильностью, равновесием. Несмотря на значительную взаимообусловленность данных категорий, каждая имеет свою специфику.</w:t>
      </w:r>
    </w:p>
    <w:p w:rsidR="009E47C9" w:rsidRPr="00EB0123" w:rsidRDefault="009E47C9"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bCs/>
          <w:sz w:val="28"/>
          <w:szCs w:val="24"/>
          <w:lang w:val="ru"/>
        </w:rPr>
        <w:t>Финансовое состояние регионов весьма различно по своим характеристикам. Регулярно проводимый мониторинг исполнения бюджетов субъектов РФ показывает, что и по темпам роста собственных доходов, по действующим и принимаемым расходным обязательствам, получаемой из федерального бюджета</w:t>
      </w:r>
    </w:p>
    <w:p w:rsidR="007C2BA4" w:rsidRPr="00EB0123" w:rsidRDefault="007C2BA4" w:rsidP="00873275">
      <w:pPr>
        <w:suppressAutoHyphens/>
        <w:spacing w:after="0" w:line="360" w:lineRule="auto"/>
        <w:ind w:firstLine="709"/>
        <w:jc w:val="both"/>
        <w:rPr>
          <w:rFonts w:ascii="Times New Roman" w:hAnsi="Times New Roman"/>
          <w:bCs/>
          <w:sz w:val="28"/>
          <w:szCs w:val="24"/>
          <w:lang w:val="ru"/>
        </w:rPr>
      </w:pPr>
    </w:p>
    <w:p w:rsidR="007C2BA4" w:rsidRPr="00EB0123" w:rsidRDefault="007C2BA4"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bCs/>
          <w:iCs/>
          <w:sz w:val="28"/>
          <w:szCs w:val="24"/>
          <w:lang w:val="ru"/>
        </w:rPr>
        <w:t>Таблица I</w:t>
      </w:r>
      <w:r w:rsidRPr="00EB0123">
        <w:rPr>
          <w:rFonts w:ascii="Times New Roman" w:hAnsi="Times New Roman"/>
          <w:bCs/>
          <w:sz w:val="28"/>
          <w:szCs w:val="24"/>
          <w:lang w:val="ru"/>
        </w:rPr>
        <w:t xml:space="preserve"> Примеры руководств и кодексов рекомендуемых практик в сфере управления общественными финансами, действующие в других странах</w:t>
      </w:r>
    </w:p>
    <w:tbl>
      <w:tblPr>
        <w:tblW w:w="0" w:type="auto"/>
        <w:jc w:val="center"/>
        <w:tblCellMar>
          <w:left w:w="10" w:type="dxa"/>
          <w:right w:w="10" w:type="dxa"/>
        </w:tblCellMar>
        <w:tblLook w:val="04A0" w:firstRow="1" w:lastRow="0" w:firstColumn="1" w:lastColumn="0" w:noHBand="0" w:noVBand="1"/>
      </w:tblPr>
      <w:tblGrid>
        <w:gridCol w:w="2507"/>
        <w:gridCol w:w="6867"/>
      </w:tblGrid>
      <w:tr w:rsidR="007C2BA4" w:rsidRPr="00EB0123" w:rsidTr="00003B1E">
        <w:trPr>
          <w:trHeight w:val="482"/>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C2BA4" w:rsidRPr="00EB0123" w:rsidRDefault="007C2BA4" w:rsidP="004C4103">
            <w:pPr>
              <w:suppressAutoHyphens/>
              <w:spacing w:after="0" w:line="360" w:lineRule="auto"/>
              <w:rPr>
                <w:rFonts w:ascii="Times New Roman" w:hAnsi="Times New Roman"/>
                <w:bCs/>
                <w:sz w:val="20"/>
                <w:szCs w:val="20"/>
                <w:lang w:val="ru"/>
              </w:rPr>
            </w:pPr>
            <w:r w:rsidRPr="00EB0123">
              <w:rPr>
                <w:rFonts w:ascii="Times New Roman" w:hAnsi="Times New Roman"/>
                <w:bCs/>
                <w:sz w:val="20"/>
                <w:szCs w:val="20"/>
                <w:lang w:val="ru"/>
              </w:rPr>
              <w:t>Сфера управления общественными финансами</w:t>
            </w:r>
          </w:p>
        </w:tc>
        <w:tc>
          <w:tcPr>
            <w:tcW w:w="6867" w:type="dxa"/>
            <w:tcBorders>
              <w:top w:val="single" w:sz="4" w:space="0" w:color="auto"/>
              <w:left w:val="single" w:sz="4" w:space="0" w:color="auto"/>
              <w:bottom w:val="single" w:sz="4" w:space="0" w:color="auto"/>
              <w:right w:val="single" w:sz="4" w:space="0" w:color="auto"/>
            </w:tcBorders>
            <w:shd w:val="clear" w:color="auto" w:fill="FFFFFF"/>
          </w:tcPr>
          <w:p w:rsidR="007C2BA4" w:rsidRPr="00EB0123" w:rsidRDefault="007C2BA4" w:rsidP="004C4103">
            <w:pPr>
              <w:suppressAutoHyphens/>
              <w:spacing w:after="0" w:line="360" w:lineRule="auto"/>
              <w:rPr>
                <w:rFonts w:ascii="Times New Roman" w:hAnsi="Times New Roman"/>
                <w:bCs/>
                <w:sz w:val="20"/>
                <w:szCs w:val="20"/>
                <w:lang w:val="ru"/>
              </w:rPr>
            </w:pPr>
            <w:r w:rsidRPr="00EB0123">
              <w:rPr>
                <w:rFonts w:ascii="Times New Roman" w:hAnsi="Times New Roman"/>
                <w:bCs/>
                <w:sz w:val="20"/>
                <w:szCs w:val="20"/>
                <w:lang w:val="ru"/>
              </w:rPr>
              <w:t>Документы, содержащие разделы, посвященные соответствующей проблематике</w:t>
            </w:r>
          </w:p>
        </w:tc>
      </w:tr>
      <w:tr w:rsidR="007C2BA4" w:rsidRPr="00EB0123" w:rsidTr="00003B1E">
        <w:trPr>
          <w:trHeight w:val="68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C2BA4" w:rsidRPr="00EB0123" w:rsidRDefault="007C2BA4" w:rsidP="004C4103">
            <w:pPr>
              <w:suppressAutoHyphens/>
              <w:spacing w:after="0" w:line="360" w:lineRule="auto"/>
              <w:rPr>
                <w:rFonts w:ascii="Times New Roman" w:hAnsi="Times New Roman"/>
                <w:bCs/>
                <w:sz w:val="20"/>
                <w:szCs w:val="20"/>
                <w:lang w:val="ru"/>
              </w:rPr>
            </w:pPr>
            <w:r w:rsidRPr="00EB0123">
              <w:rPr>
                <w:rFonts w:ascii="Times New Roman" w:hAnsi="Times New Roman"/>
                <w:bCs/>
                <w:sz w:val="20"/>
                <w:szCs w:val="20"/>
                <w:lang w:val="ru"/>
              </w:rPr>
              <w:t>Бюджетное планирование</w:t>
            </w:r>
          </w:p>
        </w:tc>
        <w:tc>
          <w:tcPr>
            <w:tcW w:w="6867" w:type="dxa"/>
            <w:tcBorders>
              <w:top w:val="single" w:sz="4" w:space="0" w:color="auto"/>
              <w:left w:val="single" w:sz="4" w:space="0" w:color="auto"/>
              <w:bottom w:val="single" w:sz="4" w:space="0" w:color="auto"/>
              <w:right w:val="single" w:sz="4" w:space="0" w:color="auto"/>
            </w:tcBorders>
            <w:shd w:val="clear" w:color="auto" w:fill="FFFFFF"/>
          </w:tcPr>
          <w:p w:rsidR="007C2BA4" w:rsidRPr="00EB0123" w:rsidRDefault="007C2BA4" w:rsidP="004C4103">
            <w:pPr>
              <w:suppressAutoHyphens/>
              <w:spacing w:after="0" w:line="360" w:lineRule="auto"/>
              <w:rPr>
                <w:rFonts w:ascii="Times New Roman" w:hAnsi="Times New Roman"/>
                <w:bCs/>
                <w:sz w:val="20"/>
                <w:szCs w:val="20"/>
                <w:lang w:val="ru"/>
              </w:rPr>
            </w:pPr>
            <w:r w:rsidRPr="00EB0123">
              <w:rPr>
                <w:rFonts w:ascii="Times New Roman" w:hAnsi="Times New Roman"/>
                <w:bCs/>
                <w:sz w:val="20"/>
                <w:szCs w:val="20"/>
                <w:lang w:val="ru"/>
              </w:rPr>
              <w:t xml:space="preserve">-Рекомендуемые практики для штатов и местных администраций». Ассоциация государственных финансистов США и Канады, май 2001 года </w:t>
            </w:r>
            <w:r w:rsidRPr="00EB0123">
              <w:rPr>
                <w:rFonts w:ascii="Times New Roman" w:hAnsi="Times New Roman"/>
                <w:bCs/>
                <w:sz w:val="20"/>
                <w:szCs w:val="20"/>
                <w:lang w:val="en-US"/>
              </w:rPr>
              <w:t>(GFOA Recommended Practices for State and Local Governments)</w:t>
            </w:r>
          </w:p>
        </w:tc>
      </w:tr>
      <w:tr w:rsidR="007C2BA4" w:rsidRPr="00EB0123" w:rsidTr="00003B1E">
        <w:trPr>
          <w:trHeight w:val="691"/>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C2BA4" w:rsidRPr="00EB0123" w:rsidRDefault="007C2BA4" w:rsidP="004C4103">
            <w:pPr>
              <w:suppressAutoHyphens/>
              <w:spacing w:after="0" w:line="360" w:lineRule="auto"/>
              <w:rPr>
                <w:rFonts w:ascii="Times New Roman" w:hAnsi="Times New Roman"/>
                <w:bCs/>
                <w:sz w:val="20"/>
                <w:szCs w:val="20"/>
                <w:lang w:val="ru"/>
              </w:rPr>
            </w:pPr>
            <w:r w:rsidRPr="00EB0123">
              <w:rPr>
                <w:rFonts w:ascii="Times New Roman" w:hAnsi="Times New Roman"/>
                <w:bCs/>
                <w:sz w:val="20"/>
                <w:szCs w:val="20"/>
                <w:lang w:val="ru"/>
              </w:rPr>
              <w:t>Управление доходами</w:t>
            </w:r>
          </w:p>
        </w:tc>
        <w:tc>
          <w:tcPr>
            <w:tcW w:w="6867" w:type="dxa"/>
            <w:tcBorders>
              <w:top w:val="single" w:sz="4" w:space="0" w:color="auto"/>
              <w:left w:val="single" w:sz="4" w:space="0" w:color="auto"/>
              <w:bottom w:val="single" w:sz="4" w:space="0" w:color="auto"/>
              <w:right w:val="single" w:sz="4" w:space="0" w:color="auto"/>
            </w:tcBorders>
            <w:shd w:val="clear" w:color="auto" w:fill="FFFFFF"/>
          </w:tcPr>
          <w:p w:rsidR="007C2BA4" w:rsidRPr="00EB0123" w:rsidRDefault="007C2BA4" w:rsidP="004C4103">
            <w:pPr>
              <w:suppressAutoHyphens/>
              <w:spacing w:after="0" w:line="360" w:lineRule="auto"/>
              <w:rPr>
                <w:rFonts w:ascii="Times New Roman" w:hAnsi="Times New Roman"/>
                <w:bCs/>
                <w:sz w:val="20"/>
                <w:szCs w:val="20"/>
                <w:lang w:val="ru"/>
              </w:rPr>
            </w:pPr>
            <w:r w:rsidRPr="00EB0123">
              <w:rPr>
                <w:rFonts w:ascii="Times New Roman" w:hAnsi="Times New Roman"/>
                <w:bCs/>
                <w:sz w:val="20"/>
                <w:szCs w:val="20"/>
                <w:lang w:val="ru"/>
              </w:rPr>
              <w:t>«Улучшение качества управления местными финансами» (Свод лучшей практики). Счетная</w:t>
            </w:r>
            <w:r w:rsidR="009E00C1">
              <w:rPr>
                <w:rFonts w:ascii="Times New Roman" w:hAnsi="Times New Roman"/>
                <w:bCs/>
                <w:sz w:val="20"/>
                <w:szCs w:val="20"/>
                <w:lang w:val="ru"/>
              </w:rPr>
              <w:t xml:space="preserve"> </w:t>
            </w:r>
            <w:r w:rsidRPr="00EB0123">
              <w:rPr>
                <w:rFonts w:ascii="Times New Roman" w:hAnsi="Times New Roman"/>
                <w:bCs/>
                <w:sz w:val="20"/>
                <w:szCs w:val="20"/>
                <w:lang w:val="ru"/>
              </w:rPr>
              <w:t>комиссия</w:t>
            </w:r>
            <w:r w:rsidRPr="00EB0123">
              <w:rPr>
                <w:rFonts w:ascii="Times New Roman" w:hAnsi="Times New Roman"/>
                <w:bCs/>
                <w:sz w:val="20"/>
                <w:szCs w:val="20"/>
                <w:lang w:val="en-US"/>
              </w:rPr>
              <w:t xml:space="preserve">. </w:t>
            </w:r>
            <w:r w:rsidRPr="00EB0123">
              <w:rPr>
                <w:rFonts w:ascii="Times New Roman" w:hAnsi="Times New Roman"/>
                <w:bCs/>
                <w:sz w:val="20"/>
                <w:szCs w:val="20"/>
                <w:lang w:val="ru"/>
              </w:rPr>
              <w:t>Великобритания</w:t>
            </w:r>
            <w:r w:rsidRPr="00EB0123">
              <w:rPr>
                <w:rFonts w:ascii="Times New Roman" w:hAnsi="Times New Roman"/>
                <w:bCs/>
                <w:sz w:val="20"/>
                <w:szCs w:val="20"/>
                <w:lang w:val="en-US"/>
              </w:rPr>
              <w:t xml:space="preserve"> (Improving value for money in local government (Audit Commission. UK))</w:t>
            </w:r>
          </w:p>
        </w:tc>
      </w:tr>
      <w:tr w:rsidR="007C2BA4" w:rsidRPr="00EB0123" w:rsidTr="00003B1E">
        <w:trPr>
          <w:trHeight w:val="68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C2BA4" w:rsidRPr="00EB0123" w:rsidRDefault="007C2BA4" w:rsidP="004C4103">
            <w:pPr>
              <w:suppressAutoHyphens/>
              <w:spacing w:after="0" w:line="360" w:lineRule="auto"/>
              <w:rPr>
                <w:rFonts w:ascii="Times New Roman" w:hAnsi="Times New Roman"/>
                <w:bCs/>
                <w:sz w:val="20"/>
                <w:szCs w:val="20"/>
                <w:lang w:val="ru"/>
              </w:rPr>
            </w:pPr>
            <w:r w:rsidRPr="00EB0123">
              <w:rPr>
                <w:rFonts w:ascii="Times New Roman" w:hAnsi="Times New Roman"/>
                <w:bCs/>
                <w:sz w:val="20"/>
                <w:szCs w:val="20"/>
                <w:lang w:val="ru"/>
              </w:rPr>
              <w:t>Исполнение бюджета</w:t>
            </w:r>
          </w:p>
        </w:tc>
        <w:tc>
          <w:tcPr>
            <w:tcW w:w="6867" w:type="dxa"/>
            <w:tcBorders>
              <w:top w:val="single" w:sz="4" w:space="0" w:color="auto"/>
              <w:left w:val="single" w:sz="4" w:space="0" w:color="auto"/>
              <w:bottom w:val="single" w:sz="4" w:space="0" w:color="auto"/>
              <w:right w:val="single" w:sz="4" w:space="0" w:color="auto"/>
            </w:tcBorders>
            <w:shd w:val="clear" w:color="auto" w:fill="FFFFFF"/>
          </w:tcPr>
          <w:p w:rsidR="007C2BA4" w:rsidRPr="00EB0123" w:rsidRDefault="007C2BA4" w:rsidP="004C4103">
            <w:pPr>
              <w:suppressAutoHyphens/>
              <w:spacing w:after="0" w:line="360" w:lineRule="auto"/>
              <w:rPr>
                <w:rFonts w:ascii="Times New Roman" w:hAnsi="Times New Roman"/>
                <w:bCs/>
                <w:sz w:val="20"/>
                <w:szCs w:val="20"/>
                <w:lang w:val="ru"/>
              </w:rPr>
            </w:pPr>
            <w:r w:rsidRPr="00EB0123">
              <w:rPr>
                <w:rFonts w:ascii="Times New Roman" w:hAnsi="Times New Roman"/>
                <w:bCs/>
                <w:sz w:val="20"/>
                <w:szCs w:val="20"/>
                <w:lang w:val="ru"/>
              </w:rPr>
              <w:t>• Кодекс практики казначейского управления в сфере общественных услуг». Специализированный Институт общественных финансов и бухгалтерского учета, Великобритания (</w:t>
            </w:r>
            <w:r w:rsidRPr="00EB0123">
              <w:rPr>
                <w:rFonts w:ascii="Times New Roman" w:hAnsi="Times New Roman"/>
                <w:bCs/>
                <w:sz w:val="20"/>
                <w:szCs w:val="20"/>
                <w:lang w:val="en-US"/>
              </w:rPr>
              <w:t>Codeof</w:t>
            </w:r>
            <w:r w:rsidR="009E00C1" w:rsidRPr="009E00C1">
              <w:rPr>
                <w:rFonts w:ascii="Times New Roman" w:hAnsi="Times New Roman"/>
                <w:bCs/>
                <w:sz w:val="20"/>
                <w:szCs w:val="20"/>
              </w:rPr>
              <w:t xml:space="preserve"> </w:t>
            </w:r>
            <w:r w:rsidRPr="00EB0123">
              <w:rPr>
                <w:rFonts w:ascii="Times New Roman" w:hAnsi="Times New Roman"/>
                <w:bCs/>
                <w:sz w:val="20"/>
                <w:szCs w:val="20"/>
                <w:lang w:val="en-US"/>
              </w:rPr>
              <w:t>PracticeforTreasury</w:t>
            </w:r>
            <w:r w:rsidR="009E00C1" w:rsidRPr="009E00C1">
              <w:rPr>
                <w:rFonts w:ascii="Times New Roman" w:hAnsi="Times New Roman"/>
                <w:bCs/>
                <w:sz w:val="20"/>
                <w:szCs w:val="20"/>
              </w:rPr>
              <w:t xml:space="preserve"> </w:t>
            </w:r>
            <w:r w:rsidRPr="00EB0123">
              <w:rPr>
                <w:rFonts w:ascii="Times New Roman" w:hAnsi="Times New Roman"/>
                <w:bCs/>
                <w:sz w:val="20"/>
                <w:szCs w:val="20"/>
                <w:lang w:val="en-US"/>
              </w:rPr>
              <w:t>Managementinthe</w:t>
            </w:r>
            <w:r w:rsidR="009E00C1" w:rsidRPr="009E00C1">
              <w:rPr>
                <w:rFonts w:ascii="Times New Roman" w:hAnsi="Times New Roman"/>
                <w:bCs/>
                <w:sz w:val="20"/>
                <w:szCs w:val="20"/>
                <w:lang w:val="ru"/>
              </w:rPr>
              <w:t xml:space="preserve"> </w:t>
            </w:r>
            <w:r w:rsidRPr="00EB0123">
              <w:rPr>
                <w:rFonts w:ascii="Times New Roman" w:hAnsi="Times New Roman"/>
                <w:bCs/>
                <w:sz w:val="20"/>
                <w:szCs w:val="20"/>
                <w:lang w:val="en-US"/>
              </w:rPr>
              <w:t>Public</w:t>
            </w:r>
            <w:r w:rsidR="009E00C1" w:rsidRPr="009E00C1">
              <w:rPr>
                <w:rFonts w:ascii="Times New Roman" w:hAnsi="Times New Roman"/>
                <w:bCs/>
                <w:sz w:val="20"/>
                <w:szCs w:val="20"/>
                <w:lang w:val="ru"/>
              </w:rPr>
              <w:t xml:space="preserve"> </w:t>
            </w:r>
            <w:r w:rsidRPr="00EB0123">
              <w:rPr>
                <w:rFonts w:ascii="Times New Roman" w:hAnsi="Times New Roman"/>
                <w:bCs/>
                <w:sz w:val="20"/>
                <w:szCs w:val="20"/>
                <w:lang w:val="en-US"/>
              </w:rPr>
              <w:t>Services</w:t>
            </w:r>
            <w:r w:rsidRPr="00EB0123">
              <w:rPr>
                <w:rFonts w:ascii="Times New Roman" w:hAnsi="Times New Roman"/>
                <w:bCs/>
                <w:sz w:val="20"/>
                <w:szCs w:val="20"/>
                <w:lang w:val="ru"/>
              </w:rPr>
              <w:t xml:space="preserve"> (</w:t>
            </w:r>
            <w:r w:rsidRPr="00EB0123">
              <w:rPr>
                <w:rFonts w:ascii="Times New Roman" w:hAnsi="Times New Roman"/>
                <w:bCs/>
                <w:sz w:val="20"/>
                <w:szCs w:val="20"/>
                <w:lang w:val="en-US"/>
              </w:rPr>
              <w:t>CIPFA</w:t>
            </w:r>
            <w:r w:rsidRPr="00EB0123">
              <w:rPr>
                <w:rFonts w:ascii="Times New Roman" w:hAnsi="Times New Roman"/>
                <w:bCs/>
                <w:sz w:val="20"/>
                <w:szCs w:val="20"/>
                <w:lang w:val="ru"/>
              </w:rPr>
              <w:t>))</w:t>
            </w:r>
          </w:p>
        </w:tc>
      </w:tr>
      <w:tr w:rsidR="007C2BA4" w:rsidRPr="00EB0123" w:rsidTr="00003B1E">
        <w:trPr>
          <w:trHeight w:val="878"/>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C2BA4" w:rsidRPr="00EB0123" w:rsidRDefault="007C2BA4" w:rsidP="004C4103">
            <w:pPr>
              <w:suppressAutoHyphens/>
              <w:spacing w:after="0" w:line="360" w:lineRule="auto"/>
              <w:rPr>
                <w:rFonts w:ascii="Times New Roman" w:hAnsi="Times New Roman"/>
                <w:bCs/>
                <w:sz w:val="20"/>
                <w:szCs w:val="20"/>
                <w:lang w:val="ru"/>
              </w:rPr>
            </w:pPr>
            <w:r w:rsidRPr="00EB0123">
              <w:rPr>
                <w:rFonts w:ascii="Times New Roman" w:hAnsi="Times New Roman"/>
                <w:bCs/>
                <w:sz w:val="20"/>
                <w:szCs w:val="20"/>
                <w:lang w:val="ru"/>
              </w:rPr>
              <w:t>Управление инвестициями</w:t>
            </w:r>
          </w:p>
        </w:tc>
        <w:tc>
          <w:tcPr>
            <w:tcW w:w="6867" w:type="dxa"/>
            <w:tcBorders>
              <w:top w:val="single" w:sz="4" w:space="0" w:color="auto"/>
              <w:left w:val="single" w:sz="4" w:space="0" w:color="auto"/>
              <w:bottom w:val="single" w:sz="4" w:space="0" w:color="auto"/>
              <w:right w:val="single" w:sz="4" w:space="0" w:color="auto"/>
            </w:tcBorders>
            <w:shd w:val="clear" w:color="auto" w:fill="FFFFFF"/>
          </w:tcPr>
          <w:p w:rsidR="007C2BA4" w:rsidRPr="00EB0123" w:rsidRDefault="007C2BA4" w:rsidP="004C4103">
            <w:pPr>
              <w:suppressAutoHyphens/>
              <w:spacing w:after="0" w:line="360" w:lineRule="auto"/>
              <w:rPr>
                <w:rFonts w:ascii="Times New Roman" w:hAnsi="Times New Roman"/>
                <w:bCs/>
                <w:sz w:val="20"/>
                <w:szCs w:val="20"/>
                <w:lang w:val="ru"/>
              </w:rPr>
            </w:pPr>
            <w:r w:rsidRPr="00EB0123">
              <w:rPr>
                <w:rFonts w:ascii="Times New Roman" w:hAnsi="Times New Roman"/>
                <w:bCs/>
                <w:sz w:val="20"/>
                <w:szCs w:val="20"/>
                <w:lang w:val="ru"/>
              </w:rPr>
              <w:t>Кодеке рационального финансирования капитальных расходов органами местного самоуправления. Специализированный институт общественных финансов и бухгалтерского учета, Великобритания (</w:t>
            </w:r>
            <w:r w:rsidRPr="00EB0123">
              <w:rPr>
                <w:rFonts w:ascii="Times New Roman" w:hAnsi="Times New Roman"/>
                <w:bCs/>
                <w:sz w:val="20"/>
                <w:szCs w:val="20"/>
                <w:lang w:val="en-US"/>
              </w:rPr>
              <w:t>The</w:t>
            </w:r>
            <w:r w:rsidR="009E00C1" w:rsidRPr="009E00C1">
              <w:rPr>
                <w:rFonts w:ascii="Times New Roman" w:hAnsi="Times New Roman"/>
                <w:bCs/>
                <w:sz w:val="20"/>
                <w:szCs w:val="20"/>
              </w:rPr>
              <w:t xml:space="preserve"> </w:t>
            </w:r>
            <w:r w:rsidRPr="00EB0123">
              <w:rPr>
                <w:rFonts w:ascii="Times New Roman" w:hAnsi="Times New Roman"/>
                <w:bCs/>
                <w:sz w:val="20"/>
                <w:szCs w:val="20"/>
                <w:lang w:val="en-US"/>
              </w:rPr>
              <w:t>Prudential</w:t>
            </w:r>
            <w:r w:rsidR="009E00C1" w:rsidRPr="009E00C1">
              <w:rPr>
                <w:rFonts w:ascii="Times New Roman" w:hAnsi="Times New Roman"/>
                <w:bCs/>
                <w:sz w:val="20"/>
                <w:szCs w:val="20"/>
              </w:rPr>
              <w:t xml:space="preserve"> </w:t>
            </w:r>
            <w:r w:rsidRPr="00EB0123">
              <w:rPr>
                <w:rFonts w:ascii="Times New Roman" w:hAnsi="Times New Roman"/>
                <w:bCs/>
                <w:sz w:val="20"/>
                <w:szCs w:val="20"/>
                <w:lang w:val="en-US"/>
              </w:rPr>
              <w:t>Code</w:t>
            </w:r>
            <w:r w:rsidR="00D75C69" w:rsidRPr="00D75C69">
              <w:rPr>
                <w:rFonts w:ascii="Times New Roman" w:hAnsi="Times New Roman"/>
                <w:bCs/>
                <w:sz w:val="20"/>
                <w:szCs w:val="20"/>
                <w:lang w:val="ru"/>
              </w:rPr>
              <w:t xml:space="preserve"> </w:t>
            </w:r>
            <w:r w:rsidRPr="00EB0123">
              <w:rPr>
                <w:rFonts w:ascii="Times New Roman" w:hAnsi="Times New Roman"/>
                <w:bCs/>
                <w:sz w:val="20"/>
                <w:szCs w:val="20"/>
                <w:lang w:val="en-US"/>
              </w:rPr>
              <w:t>for</w:t>
            </w:r>
            <w:r w:rsidR="009E00C1" w:rsidRPr="009E00C1">
              <w:rPr>
                <w:rFonts w:ascii="Times New Roman" w:hAnsi="Times New Roman"/>
                <w:bCs/>
                <w:sz w:val="20"/>
                <w:szCs w:val="20"/>
              </w:rPr>
              <w:t xml:space="preserve"> </w:t>
            </w:r>
            <w:r w:rsidRPr="00EB0123">
              <w:rPr>
                <w:rFonts w:ascii="Times New Roman" w:hAnsi="Times New Roman"/>
                <w:bCs/>
                <w:sz w:val="20"/>
                <w:szCs w:val="20"/>
                <w:lang w:val="en-US"/>
              </w:rPr>
              <w:t>Capital</w:t>
            </w:r>
            <w:r w:rsidR="00D75C69" w:rsidRPr="00D75C69">
              <w:rPr>
                <w:rFonts w:ascii="Times New Roman" w:hAnsi="Times New Roman"/>
                <w:bCs/>
                <w:sz w:val="20"/>
                <w:szCs w:val="20"/>
                <w:lang w:val="ru"/>
              </w:rPr>
              <w:t xml:space="preserve"> </w:t>
            </w:r>
            <w:r w:rsidRPr="00EB0123">
              <w:rPr>
                <w:rFonts w:ascii="Times New Roman" w:hAnsi="Times New Roman"/>
                <w:bCs/>
                <w:sz w:val="20"/>
                <w:szCs w:val="20"/>
                <w:lang w:val="en-US"/>
              </w:rPr>
              <w:t>financein</w:t>
            </w:r>
            <w:r w:rsidR="009E00C1" w:rsidRPr="009E00C1">
              <w:rPr>
                <w:rFonts w:ascii="Times New Roman" w:hAnsi="Times New Roman"/>
                <w:bCs/>
                <w:sz w:val="20"/>
                <w:szCs w:val="20"/>
              </w:rPr>
              <w:t xml:space="preserve"> </w:t>
            </w:r>
            <w:r w:rsidRPr="00EB0123">
              <w:rPr>
                <w:rFonts w:ascii="Times New Roman" w:hAnsi="Times New Roman"/>
                <w:bCs/>
                <w:sz w:val="20"/>
                <w:szCs w:val="20"/>
                <w:lang w:val="en-US"/>
              </w:rPr>
              <w:t>Local</w:t>
            </w:r>
            <w:r w:rsidR="009E00C1" w:rsidRPr="009E00C1">
              <w:rPr>
                <w:rFonts w:ascii="Times New Roman" w:hAnsi="Times New Roman"/>
                <w:bCs/>
                <w:sz w:val="20"/>
                <w:szCs w:val="20"/>
                <w:lang w:val="ru"/>
              </w:rPr>
              <w:t xml:space="preserve"> </w:t>
            </w:r>
            <w:r w:rsidRPr="00EB0123">
              <w:rPr>
                <w:rFonts w:ascii="Times New Roman" w:hAnsi="Times New Roman"/>
                <w:bCs/>
                <w:sz w:val="20"/>
                <w:szCs w:val="20"/>
                <w:lang w:val="en-US"/>
              </w:rPr>
              <w:t>Authorities</w:t>
            </w:r>
            <w:r w:rsidRPr="00EB0123">
              <w:rPr>
                <w:rFonts w:ascii="Times New Roman" w:hAnsi="Times New Roman"/>
                <w:bCs/>
                <w:sz w:val="20"/>
                <w:szCs w:val="20"/>
                <w:lang w:val="ru"/>
              </w:rPr>
              <w:t xml:space="preserve"> (</w:t>
            </w:r>
            <w:r w:rsidRPr="00EB0123">
              <w:rPr>
                <w:rFonts w:ascii="Times New Roman" w:hAnsi="Times New Roman"/>
                <w:bCs/>
                <w:sz w:val="20"/>
                <w:szCs w:val="20"/>
                <w:lang w:val="en-US"/>
              </w:rPr>
              <w:t>CIPFA</w:t>
            </w:r>
            <w:r w:rsidRPr="00EB0123">
              <w:rPr>
                <w:rFonts w:ascii="Times New Roman" w:hAnsi="Times New Roman"/>
                <w:bCs/>
                <w:sz w:val="20"/>
                <w:szCs w:val="20"/>
                <w:lang w:val="ru"/>
              </w:rPr>
              <w:t>))</w:t>
            </w:r>
          </w:p>
        </w:tc>
      </w:tr>
      <w:tr w:rsidR="007C2BA4" w:rsidRPr="00EB0123" w:rsidTr="00003B1E">
        <w:trPr>
          <w:trHeight w:val="68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C2BA4" w:rsidRPr="00EB0123" w:rsidRDefault="007C2BA4" w:rsidP="004C4103">
            <w:pPr>
              <w:suppressAutoHyphens/>
              <w:spacing w:after="0" w:line="360" w:lineRule="auto"/>
              <w:rPr>
                <w:rFonts w:ascii="Times New Roman" w:hAnsi="Times New Roman"/>
                <w:bCs/>
                <w:sz w:val="20"/>
                <w:szCs w:val="20"/>
                <w:lang w:val="ru"/>
              </w:rPr>
            </w:pPr>
            <w:r w:rsidRPr="00EB0123">
              <w:rPr>
                <w:rFonts w:ascii="Times New Roman" w:hAnsi="Times New Roman"/>
                <w:bCs/>
                <w:sz w:val="20"/>
                <w:szCs w:val="20"/>
                <w:lang w:val="ru"/>
              </w:rPr>
              <w:t>Долговая политика и управление заимствованиями</w:t>
            </w:r>
          </w:p>
        </w:tc>
        <w:tc>
          <w:tcPr>
            <w:tcW w:w="6867" w:type="dxa"/>
            <w:tcBorders>
              <w:top w:val="single" w:sz="4" w:space="0" w:color="auto"/>
              <w:left w:val="single" w:sz="4" w:space="0" w:color="auto"/>
              <w:bottom w:val="single" w:sz="4" w:space="0" w:color="auto"/>
              <w:right w:val="single" w:sz="4" w:space="0" w:color="auto"/>
            </w:tcBorders>
            <w:shd w:val="clear" w:color="auto" w:fill="FFFFFF"/>
          </w:tcPr>
          <w:p w:rsidR="007C2BA4" w:rsidRPr="00EB0123" w:rsidRDefault="007C2BA4" w:rsidP="004C4103">
            <w:pPr>
              <w:suppressAutoHyphens/>
              <w:spacing w:after="0" w:line="360" w:lineRule="auto"/>
              <w:rPr>
                <w:rFonts w:ascii="Times New Roman" w:hAnsi="Times New Roman"/>
                <w:bCs/>
                <w:sz w:val="20"/>
                <w:szCs w:val="20"/>
                <w:lang w:val="ru"/>
              </w:rPr>
            </w:pPr>
            <w:r w:rsidRPr="00EB0123">
              <w:rPr>
                <w:rFonts w:ascii="Times New Roman" w:hAnsi="Times New Roman"/>
                <w:bCs/>
                <w:sz w:val="20"/>
                <w:szCs w:val="20"/>
                <w:lang w:val="ru"/>
              </w:rPr>
              <w:t>«Общий кодекс для местных образований». Главное управления территориальными образованиями (орган Министерства внутренних дел Франции) (</w:t>
            </w:r>
            <w:r w:rsidRPr="00EB0123">
              <w:rPr>
                <w:rFonts w:ascii="Times New Roman" w:hAnsi="Times New Roman"/>
                <w:bCs/>
                <w:sz w:val="20"/>
                <w:szCs w:val="20"/>
                <w:lang w:val="en-US"/>
              </w:rPr>
              <w:t>CodeG</w:t>
            </w:r>
            <w:r w:rsidRPr="00EB0123">
              <w:rPr>
                <w:rFonts w:ascii="Times New Roman" w:hAnsi="Times New Roman"/>
                <w:bCs/>
                <w:sz w:val="20"/>
                <w:szCs w:val="20"/>
                <w:lang w:val="ru"/>
              </w:rPr>
              <w:t>&lt;</w:t>
            </w:r>
            <w:r w:rsidRPr="00EB0123">
              <w:rPr>
                <w:rFonts w:ascii="Times New Roman" w:hAnsi="Times New Roman"/>
                <w:bCs/>
                <w:sz w:val="20"/>
                <w:szCs w:val="20"/>
                <w:lang w:val="en-US"/>
              </w:rPr>
              <w:t>in</w:t>
            </w:r>
            <w:r w:rsidRPr="00EB0123">
              <w:rPr>
                <w:rFonts w:ascii="Times New Roman" w:hAnsi="Times New Roman"/>
                <w:bCs/>
                <w:sz w:val="20"/>
                <w:szCs w:val="20"/>
                <w:lang w:val="ru"/>
              </w:rPr>
              <w:t>6</w:t>
            </w:r>
            <w:r w:rsidRPr="00EB0123">
              <w:rPr>
                <w:rFonts w:ascii="Times New Roman" w:hAnsi="Times New Roman"/>
                <w:bCs/>
                <w:sz w:val="20"/>
                <w:szCs w:val="20"/>
                <w:lang w:val="en-US"/>
              </w:rPr>
              <w:t>raldes</w:t>
            </w:r>
            <w:r w:rsidR="009E00C1" w:rsidRPr="009E00C1">
              <w:rPr>
                <w:rFonts w:ascii="Times New Roman" w:hAnsi="Times New Roman"/>
                <w:bCs/>
                <w:sz w:val="20"/>
                <w:szCs w:val="20"/>
                <w:lang w:val="ru"/>
              </w:rPr>
              <w:t xml:space="preserve"> </w:t>
            </w:r>
            <w:r w:rsidRPr="00EB0123">
              <w:rPr>
                <w:rFonts w:ascii="Times New Roman" w:hAnsi="Times New Roman"/>
                <w:bCs/>
                <w:sz w:val="20"/>
                <w:szCs w:val="20"/>
                <w:lang w:val="en-US"/>
              </w:rPr>
              <w:t>Collectivity</w:t>
            </w:r>
            <w:r w:rsidR="009E00C1" w:rsidRPr="009E00C1">
              <w:rPr>
                <w:rFonts w:ascii="Times New Roman" w:hAnsi="Times New Roman"/>
                <w:bCs/>
                <w:sz w:val="20"/>
                <w:szCs w:val="20"/>
                <w:lang w:val="ru"/>
              </w:rPr>
              <w:t xml:space="preserve"> </w:t>
            </w:r>
            <w:r w:rsidRPr="00EB0123">
              <w:rPr>
                <w:rFonts w:ascii="Times New Roman" w:hAnsi="Times New Roman"/>
                <w:bCs/>
                <w:sz w:val="20"/>
                <w:szCs w:val="20"/>
                <w:lang w:val="en-US"/>
              </w:rPr>
              <w:t>Territorialcs</w:t>
            </w:r>
            <w:r w:rsidRPr="00EB0123">
              <w:rPr>
                <w:rFonts w:ascii="Times New Roman" w:hAnsi="Times New Roman"/>
                <w:bCs/>
                <w:sz w:val="20"/>
                <w:szCs w:val="20"/>
                <w:lang w:val="ru"/>
              </w:rPr>
              <w:t xml:space="preserve"> (</w:t>
            </w:r>
            <w:r w:rsidRPr="00EB0123">
              <w:rPr>
                <w:rFonts w:ascii="Times New Roman" w:hAnsi="Times New Roman"/>
                <w:bCs/>
                <w:sz w:val="20"/>
                <w:szCs w:val="20"/>
                <w:lang w:val="en-US"/>
              </w:rPr>
              <w:t>France</w:t>
            </w:r>
            <w:r w:rsidRPr="00EB0123">
              <w:rPr>
                <w:rFonts w:ascii="Times New Roman" w:hAnsi="Times New Roman"/>
                <w:bCs/>
                <w:sz w:val="20"/>
                <w:szCs w:val="20"/>
                <w:lang w:val="ru"/>
              </w:rPr>
              <w:t xml:space="preserve">) </w:t>
            </w:r>
            <w:r w:rsidRPr="00EB0123">
              <w:rPr>
                <w:rFonts w:ascii="Times New Roman" w:hAnsi="Times New Roman"/>
                <w:bCs/>
                <w:sz w:val="20"/>
                <w:szCs w:val="20"/>
                <w:lang w:val="en-US"/>
              </w:rPr>
              <w:t>Localgovernmentcode</w:t>
            </w:r>
            <w:r w:rsidRPr="00EB0123">
              <w:rPr>
                <w:rFonts w:ascii="Times New Roman" w:hAnsi="Times New Roman"/>
                <w:bCs/>
                <w:sz w:val="20"/>
                <w:szCs w:val="20"/>
                <w:lang w:val="ru"/>
              </w:rPr>
              <w:t>)</w:t>
            </w:r>
          </w:p>
        </w:tc>
      </w:tr>
      <w:tr w:rsidR="007C2BA4" w:rsidRPr="009E00C1" w:rsidTr="00003B1E">
        <w:trPr>
          <w:trHeight w:val="706"/>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C2BA4" w:rsidRPr="00EB0123" w:rsidRDefault="007C2BA4" w:rsidP="004C4103">
            <w:pPr>
              <w:suppressAutoHyphens/>
              <w:spacing w:after="0" w:line="360" w:lineRule="auto"/>
              <w:rPr>
                <w:rFonts w:ascii="Times New Roman" w:hAnsi="Times New Roman"/>
                <w:bCs/>
                <w:sz w:val="20"/>
                <w:szCs w:val="20"/>
                <w:lang w:val="ru"/>
              </w:rPr>
            </w:pPr>
            <w:r w:rsidRPr="00EB0123">
              <w:rPr>
                <w:rFonts w:ascii="Times New Roman" w:hAnsi="Times New Roman"/>
                <w:bCs/>
                <w:sz w:val="20"/>
                <w:szCs w:val="20"/>
                <w:lang w:val="ru"/>
              </w:rPr>
              <w:t>Межбюджетные отношения</w:t>
            </w:r>
          </w:p>
        </w:tc>
        <w:tc>
          <w:tcPr>
            <w:tcW w:w="6867" w:type="dxa"/>
            <w:tcBorders>
              <w:top w:val="single" w:sz="4" w:space="0" w:color="auto"/>
              <w:left w:val="single" w:sz="4" w:space="0" w:color="auto"/>
              <w:bottom w:val="single" w:sz="4" w:space="0" w:color="auto"/>
              <w:right w:val="single" w:sz="4" w:space="0" w:color="auto"/>
            </w:tcBorders>
            <w:shd w:val="clear" w:color="auto" w:fill="FFFFFF"/>
          </w:tcPr>
          <w:p w:rsidR="007C2BA4" w:rsidRPr="00EB0123" w:rsidRDefault="007C2BA4" w:rsidP="004C4103">
            <w:pPr>
              <w:suppressAutoHyphens/>
              <w:spacing w:after="0" w:line="360" w:lineRule="auto"/>
              <w:rPr>
                <w:rFonts w:ascii="Times New Roman" w:hAnsi="Times New Roman"/>
                <w:bCs/>
                <w:sz w:val="20"/>
                <w:szCs w:val="20"/>
                <w:lang w:val="en-US"/>
              </w:rPr>
            </w:pPr>
            <w:r w:rsidRPr="00EB0123">
              <w:rPr>
                <w:rFonts w:ascii="Times New Roman" w:hAnsi="Times New Roman"/>
                <w:bCs/>
                <w:sz w:val="20"/>
                <w:szCs w:val="20"/>
                <w:lang w:val="ru"/>
              </w:rPr>
              <w:t>«Программа в области межбюджетных отношений и управления региональными и муниципальными финансами». Институт</w:t>
            </w:r>
            <w:r w:rsidR="009E00C1" w:rsidRPr="009E00C1">
              <w:rPr>
                <w:rFonts w:ascii="Times New Roman" w:hAnsi="Times New Roman"/>
                <w:bCs/>
                <w:sz w:val="20"/>
                <w:szCs w:val="20"/>
                <w:lang w:val="en-US"/>
              </w:rPr>
              <w:t xml:space="preserve"> </w:t>
            </w:r>
            <w:r w:rsidRPr="00EB0123">
              <w:rPr>
                <w:rFonts w:ascii="Times New Roman" w:hAnsi="Times New Roman"/>
                <w:bCs/>
                <w:sz w:val="20"/>
                <w:szCs w:val="20"/>
                <w:lang w:val="ru"/>
              </w:rPr>
              <w:t>МБРР</w:t>
            </w:r>
            <w:r w:rsidRPr="00EB0123">
              <w:rPr>
                <w:rFonts w:ascii="Times New Roman" w:hAnsi="Times New Roman"/>
                <w:bCs/>
                <w:sz w:val="20"/>
                <w:szCs w:val="20"/>
                <w:lang w:val="en-US"/>
              </w:rPr>
              <w:t xml:space="preserve"> (Intergovernmental Fiscal Relations Program by World Bank Institute)</w:t>
            </w:r>
          </w:p>
        </w:tc>
      </w:tr>
    </w:tbl>
    <w:p w:rsidR="007C2BA4" w:rsidRPr="009E00C1" w:rsidRDefault="007C2BA4" w:rsidP="00873275">
      <w:pPr>
        <w:suppressAutoHyphens/>
        <w:spacing w:after="0" w:line="360" w:lineRule="auto"/>
        <w:ind w:firstLine="709"/>
        <w:jc w:val="both"/>
        <w:rPr>
          <w:rFonts w:ascii="Times New Roman" w:hAnsi="Times New Roman"/>
          <w:bCs/>
          <w:sz w:val="28"/>
          <w:szCs w:val="24"/>
          <w:lang w:val="en-US"/>
        </w:rPr>
      </w:pPr>
    </w:p>
    <w:p w:rsidR="009E47C9" w:rsidRPr="00EB0123" w:rsidRDefault="009E47C9"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bCs/>
          <w:sz w:val="28"/>
          <w:szCs w:val="24"/>
          <w:lang w:val="ru"/>
        </w:rPr>
        <w:t>Мониторинг дебиторской задолженности в областной бюджете учетом инфляции позволяет оценить реальный объем потерь областного бюджета в результате изменения дебиторской задолженности</w:t>
      </w:r>
      <w:r w:rsidR="00003B1E" w:rsidRPr="00EB0123">
        <w:rPr>
          <w:rFonts w:ascii="Times New Roman" w:hAnsi="Times New Roman"/>
          <w:bCs/>
          <w:sz w:val="28"/>
          <w:szCs w:val="24"/>
          <w:lang w:val="ru"/>
        </w:rPr>
        <w:t xml:space="preserve"> </w:t>
      </w:r>
      <w:r w:rsidRPr="00EB0123">
        <w:rPr>
          <w:rFonts w:ascii="Times New Roman" w:hAnsi="Times New Roman"/>
          <w:bCs/>
          <w:sz w:val="28"/>
          <w:szCs w:val="24"/>
          <w:lang w:val="ru"/>
        </w:rPr>
        <w:t>системы управления общественными финансами, существуют проблемы, связанные с оптимизацией бюджетных потоков, которая достигается посредством обеспечения финансовой устойчивости бюджета.</w:t>
      </w:r>
    </w:p>
    <w:p w:rsidR="009E47C9" w:rsidRPr="00EB0123" w:rsidRDefault="009E47C9"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bCs/>
          <w:sz w:val="28"/>
          <w:szCs w:val="24"/>
          <w:lang w:val="ru"/>
        </w:rPr>
        <w:t>Чаще всего категория устойчивости применяется для характеристики сложных динамических систем, подверженных влиянию большого числа факторов, в т. ч. факторов со случайными характеристиками. Устойчивость объекта - это его способность противостоять усилиям, стремящимся вывести его из исходного состояния статического или динамического равновесия. Однако, очевидно, что устойчивость состояния или траектория развития системы требует самостоятельного исследования, независимо оттого, равновесно оно или нет.</w:t>
      </w:r>
    </w:p>
    <w:p w:rsidR="009E47C9" w:rsidRPr="00EB0123" w:rsidRDefault="009E47C9"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bCs/>
          <w:sz w:val="28"/>
          <w:szCs w:val="24"/>
          <w:lang w:val="ru"/>
        </w:rPr>
        <w:t>Понятие финансовой устойчиво</w:t>
      </w:r>
      <w:r w:rsidR="00840F16" w:rsidRPr="00EB0123">
        <w:rPr>
          <w:rFonts w:ascii="Times New Roman" w:hAnsi="Times New Roman"/>
          <w:bCs/>
          <w:sz w:val="28"/>
          <w:szCs w:val="24"/>
          <w:lang w:val="ru"/>
        </w:rPr>
        <w:t>сти бюджетов было предложено Г.</w:t>
      </w:r>
      <w:r w:rsidRPr="00EB0123">
        <w:rPr>
          <w:rFonts w:ascii="Times New Roman" w:hAnsi="Times New Roman"/>
          <w:bCs/>
          <w:sz w:val="28"/>
          <w:szCs w:val="24"/>
          <w:lang w:val="ru"/>
        </w:rPr>
        <w:t>Б. Поляком, по мнению которого, уровень устойчивости территориального бюджета определяется объемом средств, необходимых для обеспечения минимальных бюджетных расходов. В понятие устойчивости закладывается такое состояние бюджета, при котором обеспечиваются нормальное функционирование субъекта публичной власти, реализация всех закрепленных за ним полномочий на основе полного и своевременного финансирования предусмотренных в бюджете расходов, включая погашение и обслуживание внутреннего и внешнего долга. Устойчивость бюджета позволяет судить о прочности финансовой осно</w:t>
      </w:r>
      <w:r w:rsidR="00BC24F4" w:rsidRPr="00EB0123">
        <w:rPr>
          <w:rFonts w:ascii="Times New Roman" w:hAnsi="Times New Roman"/>
          <w:bCs/>
          <w:sz w:val="28"/>
          <w:szCs w:val="24"/>
          <w:lang w:val="ru"/>
        </w:rPr>
        <w:t>вы деятельности субъекта власти</w:t>
      </w:r>
      <w:r w:rsidRPr="00EB0123">
        <w:rPr>
          <w:rFonts w:ascii="Times New Roman" w:hAnsi="Times New Roman"/>
          <w:bCs/>
          <w:sz w:val="28"/>
          <w:szCs w:val="24"/>
          <w:lang w:val="ru"/>
        </w:rPr>
        <w:t>.</w:t>
      </w:r>
    </w:p>
    <w:p w:rsidR="009E47C9" w:rsidRPr="00EB0123" w:rsidRDefault="009E47C9"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bCs/>
          <w:sz w:val="28"/>
          <w:szCs w:val="24"/>
          <w:lang w:val="ru"/>
        </w:rPr>
        <w:t>Финансовая устойчивость регионального бюджета тесно взаимосвязана и с другими финансовыми категориями: финансовой безопасностью, гибкостью, стабильностью, равновесием. Несмотря на значительную взаимообусловленность данных категор</w:t>
      </w:r>
      <w:r w:rsidR="00BC24F4" w:rsidRPr="00EB0123">
        <w:rPr>
          <w:rFonts w:ascii="Times New Roman" w:hAnsi="Times New Roman"/>
          <w:bCs/>
          <w:sz w:val="28"/>
          <w:szCs w:val="24"/>
          <w:lang w:val="ru"/>
        </w:rPr>
        <w:t>ий, каждая имеет свою специфику</w:t>
      </w:r>
      <w:r w:rsidRPr="00EB0123">
        <w:rPr>
          <w:rFonts w:ascii="Times New Roman" w:hAnsi="Times New Roman"/>
          <w:bCs/>
          <w:sz w:val="28"/>
          <w:szCs w:val="24"/>
          <w:lang w:val="ru"/>
        </w:rPr>
        <w:t>.</w:t>
      </w:r>
    </w:p>
    <w:p w:rsidR="009E47C9" w:rsidRPr="00EB0123" w:rsidRDefault="009E47C9"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bCs/>
          <w:sz w:val="28"/>
          <w:szCs w:val="24"/>
          <w:lang w:val="ru"/>
        </w:rPr>
        <w:t>Финансовое состояние регионов весьма различно по своим характеристикам. Регулярно проводимый мониторинг исполнения бюджетов субъектов РФ показывает, что и по темпам роста собственных доходов, по действующим и принимаемым расходным обязательствам, получаемой из федерального бюджета</w:t>
      </w:r>
      <w:r w:rsidR="00003B1E" w:rsidRPr="00EB0123">
        <w:rPr>
          <w:rFonts w:ascii="Times New Roman" w:hAnsi="Times New Roman"/>
          <w:bCs/>
          <w:sz w:val="28"/>
          <w:szCs w:val="24"/>
          <w:lang w:val="ru"/>
        </w:rPr>
        <w:t xml:space="preserve"> </w:t>
      </w:r>
      <w:r w:rsidRPr="00EB0123">
        <w:rPr>
          <w:rFonts w:ascii="Times New Roman" w:hAnsi="Times New Roman"/>
          <w:bCs/>
          <w:sz w:val="28"/>
          <w:szCs w:val="24"/>
          <w:lang w:val="ru"/>
        </w:rPr>
        <w:t>финансовой помощи и другим показателям регионы делятся на несколько групп. Невозможно четко разделить субъекты по признаку финансовой устойчивости региональной финансово-бюджетной системы. Но можно попытаться составить качественную характеристику потенциальной устойчивости бюджетов субъектов РФ в условиях, когда в результате изменения социально-экономической ситуации возможно изменение собираем</w:t>
      </w:r>
      <w:r w:rsidR="00BC24F4" w:rsidRPr="00EB0123">
        <w:rPr>
          <w:rFonts w:ascii="Times New Roman" w:hAnsi="Times New Roman"/>
          <w:bCs/>
          <w:sz w:val="28"/>
          <w:szCs w:val="24"/>
          <w:lang w:val="ru"/>
        </w:rPr>
        <w:t>ости бюджетообразующих налогов.</w:t>
      </w:r>
    </w:p>
    <w:p w:rsidR="009E47C9" w:rsidRPr="00EB0123" w:rsidRDefault="009E47C9"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bCs/>
          <w:sz w:val="28"/>
          <w:szCs w:val="24"/>
          <w:lang w:val="ru"/>
        </w:rPr>
        <w:t>В соответствии с изложенным можно сделать вывод, что стратегической задачей управления региональными финансами в условиях реформирования бюджетного процесса, наряду с повышением качества и эффективности оказании государственных услуг и решения комплексных социально-экономических проблем, является обеспечение финансовой устойчивости бюджета субъекта РФ. Это требует комплексного подхода к мониторингу и анализу дестабилизирующих факторов и принятию соответствующих управленческих решений в случае отклонений показателей финансовой устойчивости бюджета рег</w:t>
      </w:r>
      <w:r w:rsidR="00BC24F4" w:rsidRPr="00EB0123">
        <w:rPr>
          <w:rFonts w:ascii="Times New Roman" w:hAnsi="Times New Roman"/>
          <w:bCs/>
          <w:sz w:val="28"/>
          <w:szCs w:val="24"/>
          <w:lang w:val="ru"/>
        </w:rPr>
        <w:t>иона от их целевых значений.</w:t>
      </w:r>
    </w:p>
    <w:p w:rsidR="007C2BA4" w:rsidRPr="00EB0123" w:rsidRDefault="009E47C9"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bCs/>
          <w:sz w:val="28"/>
          <w:szCs w:val="24"/>
          <w:lang w:val="ru"/>
        </w:rPr>
        <w:t>В ходе комплексного исследования сущности финансовой устойчивости бюджета сделан вывод о том, что устойчивость бюджета субъекта РФ необходимо рассматривать с</w:t>
      </w:r>
      <w:r w:rsidR="009934F6" w:rsidRPr="00EB0123">
        <w:rPr>
          <w:rFonts w:ascii="Times New Roman" w:hAnsi="Times New Roman"/>
          <w:bCs/>
          <w:sz w:val="28"/>
          <w:szCs w:val="24"/>
          <w:lang w:val="ru"/>
        </w:rPr>
        <w:t xml:space="preserve"> </w:t>
      </w:r>
      <w:r w:rsidRPr="00EB0123">
        <w:rPr>
          <w:rFonts w:ascii="Times New Roman" w:hAnsi="Times New Roman"/>
          <w:bCs/>
          <w:sz w:val="28"/>
          <w:szCs w:val="24"/>
          <w:lang w:val="ru"/>
        </w:rPr>
        <w:t>позиции текущей и долгосрочной устойчивости. В данном контексте текущая устойчивость увязывается со способностью бюджета адаптироваться к изменениям как внутренней, так и внешней среды, а также с обеспечением полного, своевременного и независимого от других бюджетных уровней выполнения своих обязательств перед потребителями государственных услуг. Сохранение текущей устойчивости бюджета субъекта РФ является целью управления региональными финансами в краткосрочном периоде. Долгосрочная устойчивость бюджета субъекта РФ характеризуется позитивной динамикой фактических и прогнозных характеристик его основных параметров, определяемых финансовой безопасностью, и ориентирована на формирование бюджетного потенциала территории в увязке со стратегией развития бюджетной системы России и региона.</w:t>
      </w:r>
    </w:p>
    <w:p w:rsidR="00003B1E" w:rsidRPr="00EB0123" w:rsidRDefault="00003B1E" w:rsidP="009934F6">
      <w:pPr>
        <w:suppressAutoHyphens/>
        <w:spacing w:after="0" w:line="360" w:lineRule="auto"/>
        <w:jc w:val="both"/>
        <w:rPr>
          <w:rFonts w:ascii="Times New Roman" w:hAnsi="Times New Roman"/>
          <w:noProof/>
          <w:sz w:val="28"/>
          <w:szCs w:val="24"/>
        </w:rPr>
      </w:pPr>
    </w:p>
    <w:p w:rsidR="00003B1E" w:rsidRPr="00EB0123" w:rsidRDefault="00003B1E" w:rsidP="009934F6">
      <w:pPr>
        <w:suppressAutoHyphens/>
        <w:spacing w:after="0" w:line="360" w:lineRule="auto"/>
        <w:jc w:val="both"/>
        <w:rPr>
          <w:rFonts w:ascii="Times New Roman" w:hAnsi="Times New Roman"/>
          <w:noProof/>
          <w:sz w:val="28"/>
          <w:szCs w:val="24"/>
        </w:rPr>
      </w:pPr>
    </w:p>
    <w:p w:rsidR="00840F16" w:rsidRPr="00EB0123" w:rsidRDefault="00840F16" w:rsidP="009934F6">
      <w:pPr>
        <w:suppressAutoHyphens/>
        <w:spacing w:after="0" w:line="360" w:lineRule="auto"/>
        <w:jc w:val="both"/>
        <w:rPr>
          <w:rFonts w:ascii="Times New Roman" w:hAnsi="Times New Roman"/>
          <w:noProof/>
          <w:sz w:val="28"/>
          <w:szCs w:val="24"/>
        </w:rPr>
        <w:sectPr w:rsidR="00840F16" w:rsidRPr="00EB0123" w:rsidSect="00873275">
          <w:headerReference w:type="default" r:id="rId7"/>
          <w:pgSz w:w="11906" w:h="16838" w:code="9"/>
          <w:pgMar w:top="1134" w:right="851" w:bottom="1134" w:left="1701" w:header="709" w:footer="709" w:gutter="0"/>
          <w:cols w:space="708"/>
          <w:docGrid w:linePitch="360"/>
        </w:sectPr>
      </w:pPr>
    </w:p>
    <w:p w:rsidR="00003B1E" w:rsidRPr="00EB0123" w:rsidRDefault="001428A5" w:rsidP="009934F6">
      <w:pPr>
        <w:suppressAutoHyphens/>
        <w:spacing w:after="0" w:line="360" w:lineRule="auto"/>
        <w:jc w:val="both"/>
        <w:rPr>
          <w:rFonts w:ascii="Times New Roman" w:hAnsi="Times New Roman"/>
          <w:noProof/>
          <w:sz w:val="28"/>
          <w:szCs w:val="24"/>
        </w:rPr>
      </w:pPr>
      <w:r>
        <w:rPr>
          <w:rFonts w:ascii="Times New Roman" w:hAnsi="Times New Roman"/>
          <w:noProof/>
          <w:sz w:val="28"/>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0" o:spid="_x0000_i1025" type="#_x0000_t75" alt="Описание: F:\Users\DF50~1\AppData\Local\Temp\FineReader10\media\image44.jpeg" style="width:727.5pt;height:390.75pt;visibility:visible">
            <v:imagedata r:id="rId8" o:title="image44"/>
          </v:shape>
        </w:pict>
      </w:r>
    </w:p>
    <w:p w:rsidR="00FE343F" w:rsidRPr="00231A74" w:rsidRDefault="00FE343F" w:rsidP="00FE343F">
      <w:pPr>
        <w:suppressAutoHyphens/>
        <w:spacing w:after="0" w:line="360" w:lineRule="auto"/>
        <w:ind w:firstLine="709"/>
        <w:jc w:val="both"/>
        <w:rPr>
          <w:rFonts w:ascii="Times New Roman" w:hAnsi="Times New Roman"/>
          <w:noProof/>
          <w:color w:val="FFFFFF"/>
          <w:sz w:val="28"/>
          <w:szCs w:val="28"/>
          <w:lang w:eastAsia="ru-RU"/>
        </w:rPr>
      </w:pPr>
      <w:r w:rsidRPr="00231A74">
        <w:rPr>
          <w:rFonts w:ascii="Times New Roman" w:hAnsi="Times New Roman"/>
          <w:color w:val="FFFFFF"/>
          <w:sz w:val="28"/>
          <w:szCs w:val="24"/>
          <w:lang w:val="ru"/>
        </w:rPr>
        <w:t xml:space="preserve">бюджетный </w:t>
      </w:r>
      <w:r w:rsidRPr="00231A74">
        <w:rPr>
          <w:rFonts w:ascii="Times New Roman" w:hAnsi="Times New Roman"/>
          <w:bCs/>
          <w:color w:val="FFFFFF"/>
          <w:sz w:val="28"/>
          <w:szCs w:val="24"/>
          <w:lang w:val="ru"/>
        </w:rPr>
        <w:t xml:space="preserve">финансовый устойчивость </w:t>
      </w:r>
      <w:r w:rsidRPr="00231A74">
        <w:rPr>
          <w:rFonts w:ascii="Times New Roman" w:hAnsi="Times New Roman"/>
          <w:color w:val="FFFFFF"/>
          <w:sz w:val="28"/>
          <w:szCs w:val="24"/>
          <w:lang w:val="ru"/>
        </w:rPr>
        <w:t>угроз</w:t>
      </w:r>
      <w:r w:rsidRPr="00231A74">
        <w:rPr>
          <w:rFonts w:ascii="Times New Roman" w:hAnsi="Times New Roman"/>
          <w:noProof/>
          <w:color w:val="FFFFFF"/>
          <w:sz w:val="28"/>
          <w:szCs w:val="28"/>
          <w:lang w:eastAsia="ru-RU"/>
        </w:rPr>
        <w:t>а</w:t>
      </w:r>
    </w:p>
    <w:p w:rsidR="00003B1E" w:rsidRPr="00EB0123" w:rsidRDefault="00003B1E" w:rsidP="009934F6">
      <w:pPr>
        <w:suppressAutoHyphens/>
        <w:spacing w:after="0" w:line="360" w:lineRule="auto"/>
        <w:jc w:val="both"/>
        <w:rPr>
          <w:rFonts w:ascii="Times New Roman" w:hAnsi="Times New Roman"/>
          <w:noProof/>
          <w:sz w:val="28"/>
          <w:szCs w:val="24"/>
        </w:rPr>
      </w:pPr>
    </w:p>
    <w:p w:rsidR="00003B1E" w:rsidRPr="00EB0123" w:rsidRDefault="00003B1E" w:rsidP="009934F6">
      <w:pPr>
        <w:suppressAutoHyphens/>
        <w:spacing w:after="0" w:line="360" w:lineRule="auto"/>
        <w:jc w:val="both"/>
        <w:rPr>
          <w:rFonts w:ascii="Times New Roman" w:hAnsi="Times New Roman"/>
          <w:noProof/>
          <w:sz w:val="28"/>
          <w:szCs w:val="24"/>
        </w:rPr>
        <w:sectPr w:rsidR="00003B1E" w:rsidRPr="00EB0123" w:rsidSect="00003B1E">
          <w:pgSz w:w="16838" w:h="11906" w:orient="landscape" w:code="9"/>
          <w:pgMar w:top="1701" w:right="1134" w:bottom="851" w:left="1134" w:header="709" w:footer="709" w:gutter="0"/>
          <w:cols w:space="708"/>
          <w:docGrid w:linePitch="360"/>
        </w:sectPr>
      </w:pPr>
    </w:p>
    <w:p w:rsidR="009E47C9" w:rsidRPr="00EB0123" w:rsidRDefault="009E47C9"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bCs/>
          <w:sz w:val="28"/>
          <w:szCs w:val="24"/>
          <w:lang w:val="ru"/>
        </w:rPr>
        <w:t>Исследование вопросов, связанных с рисками исполнения бюджета, позволило установить, что необходимо учитывать различия в понятиях «риски» и «угрозы» финансовой устойчивости бюджета области. Под угрозой финансовой устойчивости бюджета области предлагается понимать объективно существующую потенциальную возможность возникновения негативной ситуации, подрывающей его устойчивость. Объективными источниками угроз являются внешняя среда и внутренние факторы. В табл. 3 фрагментарно приведены угрозы финансовой устойчивости бюджета области и их индикаторы.</w:t>
      </w:r>
    </w:p>
    <w:p w:rsidR="009E47C9" w:rsidRPr="00EB0123" w:rsidRDefault="009E47C9"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bCs/>
          <w:sz w:val="28"/>
          <w:szCs w:val="24"/>
          <w:lang w:val="ru"/>
        </w:rPr>
        <w:t>Перечисленные угрозы повышают</w:t>
      </w:r>
      <w:r w:rsidR="00FD6C15" w:rsidRPr="00EB0123">
        <w:rPr>
          <w:rFonts w:ascii="Times New Roman" w:hAnsi="Times New Roman"/>
          <w:bCs/>
          <w:sz w:val="28"/>
          <w:szCs w:val="24"/>
          <w:lang w:val="ru"/>
        </w:rPr>
        <w:t xml:space="preserve"> </w:t>
      </w:r>
      <w:r w:rsidR="009E00C1">
        <w:rPr>
          <w:rFonts w:ascii="Times New Roman" w:hAnsi="Times New Roman"/>
          <w:bCs/>
          <w:sz w:val="28"/>
          <w:szCs w:val="24"/>
        </w:rPr>
        <w:t>финансовые</w:t>
      </w:r>
      <w:r w:rsidRPr="00EB0123">
        <w:rPr>
          <w:rFonts w:ascii="Times New Roman" w:hAnsi="Times New Roman"/>
          <w:bCs/>
          <w:sz w:val="28"/>
          <w:szCs w:val="24"/>
          <w:lang w:val="ru"/>
        </w:rPr>
        <w:t xml:space="preserve"> риски, ограничивают возможности эффективного решения комплексных социально-экономических проблем, эффективного и качественного предоставления государственных услуг.</w:t>
      </w:r>
    </w:p>
    <w:p w:rsidR="009E47C9" w:rsidRPr="00EB0123" w:rsidRDefault="009E47C9"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bCs/>
          <w:sz w:val="28"/>
          <w:szCs w:val="24"/>
          <w:lang w:val="ru"/>
        </w:rPr>
        <w:t>Фактором, обостряющим проблематику, является низкая бюджетная обеспеченность Ивановской области и, как следствие, высокая дотационность областного бюджета. По итогам 2006 г. Ивановская область среди субъектов Российской Федерации по уровню бюджетной обеспеченности занимала 63-е место, а доля безвозмездных поступлений из федерального бюджета в доходах консолидированного бюджета области составляла 36,4%. Острый дефицит ресурсов негативно сказывается на бюджетных инвестициях, обусловливает необходимость активно привлекать долговые заимствования.</w:t>
      </w:r>
    </w:p>
    <w:p w:rsidR="009E47C9" w:rsidRPr="00EB0123" w:rsidRDefault="009E47C9"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sz w:val="28"/>
          <w:szCs w:val="24"/>
          <w:lang w:val="ru"/>
        </w:rPr>
        <w:t>В 2009 г. ожидается рост государственного долга более чем в 5 раз по отношению к уровню на начало 2008 г. В этих условиях принципиальное значение приобретает вопрос мобилизации доходов, повышения эффективности бюджетных расходов, совершенствования</w:t>
      </w:r>
      <w:r w:rsidR="00840F16" w:rsidRPr="00EB0123">
        <w:rPr>
          <w:rFonts w:ascii="Times New Roman" w:hAnsi="Times New Roman"/>
          <w:bCs/>
          <w:sz w:val="28"/>
          <w:szCs w:val="24"/>
          <w:lang w:val="ru"/>
        </w:rPr>
        <w:t xml:space="preserve"> </w:t>
      </w:r>
      <w:r w:rsidRPr="00EB0123">
        <w:rPr>
          <w:rFonts w:ascii="Times New Roman" w:hAnsi="Times New Roman"/>
          <w:bCs/>
          <w:sz w:val="28"/>
          <w:szCs w:val="24"/>
          <w:lang w:val="ru"/>
        </w:rPr>
        <w:t>механизмов управления рисками и поддержания финансовой устойчивости.</w:t>
      </w:r>
    </w:p>
    <w:p w:rsidR="009E47C9" w:rsidRPr="00EB0123" w:rsidRDefault="009E47C9"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bCs/>
          <w:sz w:val="28"/>
          <w:szCs w:val="24"/>
          <w:lang w:val="ru"/>
        </w:rPr>
        <w:t>Недостаточное финансовое обеспечение реформы местного самоуправления, а также увеличение расходов местных бюджетов, не обеспеченных соответствующими доходами, препятствуют устойчивому социально-экономическому развитию. Успешность решения данной проблемы связана прежде всего с наличием у местных органов власти материальных и финансовых ресурсов. Для этого необходимы более широкие законодательно закрепленные полномочия по формированию налоговой базы местных бюджетов.</w:t>
      </w:r>
    </w:p>
    <w:p w:rsidR="00BC24F4" w:rsidRPr="00EB0123" w:rsidRDefault="009E47C9"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bCs/>
          <w:sz w:val="28"/>
          <w:szCs w:val="24"/>
          <w:lang w:val="ru"/>
        </w:rPr>
        <w:t xml:space="preserve">Развивающийся финансовый кризис обусловил ситуацию, когда доходы большинства региональных и муниципальных бюджетов недостаточны для финансирования соответствующих расходов, в первую очередь, в социальной сфере. В то же время наблюдаются недостаточный уровень собираемости отдельных налогов, нарушения в процессе налогообложения, обусловленные несовершенством законодательной базы и отсутствием четкого механизма взаимодействия налоговых органов и налогоплательщиков. Возникает необходимость увеличения объема поступлений в региональные и муниципальные бюджеты за счет повышения уровня собираемости </w:t>
      </w:r>
      <w:r w:rsidR="009E00C1" w:rsidRPr="00EB0123">
        <w:rPr>
          <w:rFonts w:ascii="Times New Roman" w:hAnsi="Times New Roman"/>
          <w:bCs/>
          <w:sz w:val="28"/>
          <w:szCs w:val="24"/>
          <w:lang w:val="ru"/>
        </w:rPr>
        <w:t>налогов. Согласно</w:t>
      </w:r>
      <w:r w:rsidR="00BC24F4" w:rsidRPr="00EB0123">
        <w:rPr>
          <w:rFonts w:ascii="Times New Roman" w:hAnsi="Times New Roman"/>
          <w:bCs/>
          <w:sz w:val="28"/>
          <w:szCs w:val="24"/>
          <w:lang w:val="ru"/>
        </w:rPr>
        <w:t xml:space="preserve"> изменениям в налоговом законодательстве в 2008 г. средства, остававшиеся ранее благодаря системе зачетов в регионах, полностью поступают в федеральный бюджет.</w:t>
      </w:r>
    </w:p>
    <w:p w:rsidR="009E47C9" w:rsidRPr="00EB0123" w:rsidRDefault="00BC24F4"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bCs/>
          <w:sz w:val="28"/>
          <w:szCs w:val="24"/>
          <w:lang w:val="ru"/>
        </w:rPr>
        <w:t>В результате</w:t>
      </w:r>
      <w:r w:rsidR="00634E96">
        <w:rPr>
          <w:rFonts w:ascii="Times New Roman" w:hAnsi="Times New Roman"/>
          <w:bCs/>
          <w:sz w:val="28"/>
          <w:szCs w:val="24"/>
          <w:lang w:val="ru"/>
        </w:rPr>
        <w:t xml:space="preserve"> </w:t>
      </w:r>
      <w:r w:rsidRPr="00EB0123">
        <w:rPr>
          <w:rFonts w:ascii="Times New Roman" w:hAnsi="Times New Roman"/>
          <w:bCs/>
          <w:sz w:val="28"/>
          <w:szCs w:val="24"/>
          <w:lang w:val="ru"/>
        </w:rPr>
        <w:t xml:space="preserve">соотношение при распределении налогов между </w:t>
      </w:r>
      <w:r w:rsidR="009E47C9" w:rsidRPr="00EB0123">
        <w:rPr>
          <w:rFonts w:ascii="Times New Roman" w:hAnsi="Times New Roman"/>
          <w:bCs/>
          <w:sz w:val="28"/>
          <w:szCs w:val="24"/>
          <w:lang w:val="ru"/>
        </w:rPr>
        <w:t>федеральным и региональными бюджетами соста</w:t>
      </w:r>
      <w:r w:rsidRPr="00EB0123">
        <w:rPr>
          <w:rFonts w:ascii="Times New Roman" w:hAnsi="Times New Roman"/>
          <w:bCs/>
          <w:sz w:val="28"/>
          <w:szCs w:val="24"/>
          <w:lang w:val="ru"/>
        </w:rPr>
        <w:t xml:space="preserve">вляет соответственно 59 и 41 </w:t>
      </w:r>
      <w:r w:rsidR="009E47C9" w:rsidRPr="00EB0123">
        <w:rPr>
          <w:rFonts w:ascii="Times New Roman" w:hAnsi="Times New Roman"/>
          <w:bCs/>
          <w:sz w:val="28"/>
          <w:szCs w:val="24"/>
          <w:lang w:val="ru"/>
        </w:rPr>
        <w:t>Необходимо совершенствовать налоговые отношения между регионами путем создания единой методологической основы, исключающей субъективизм, усиления их заинтересованности в изыскании дополнительных источников доходов и повышения ответственности в компетентном использовании бюджетных средств.</w:t>
      </w:r>
    </w:p>
    <w:p w:rsidR="009E47C9" w:rsidRPr="00EB0123" w:rsidRDefault="009E47C9"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bCs/>
          <w:sz w:val="28"/>
          <w:szCs w:val="24"/>
          <w:lang w:val="ru"/>
        </w:rPr>
        <w:t>В силу своей значимости налоговая политика постоянно находилась в поле зрения отечественных экономистов. Вместе с тем остаются недостаточно разработанными и теоретически обоснованными вопросы влияния налоговой политики на инвестиционную активность региона, рассматриваются лишь отдельные стороны данной проблемы. Можно констатировать, что именно сейчас регионы нуждаются в эффективных рычагах регулирования экономического роста и инвестиционной деятельности.</w:t>
      </w:r>
    </w:p>
    <w:p w:rsidR="009E47C9" w:rsidRPr="00EB0123" w:rsidRDefault="009E47C9" w:rsidP="00873275">
      <w:pPr>
        <w:suppressAutoHyphens/>
        <w:spacing w:after="0" w:line="360" w:lineRule="auto"/>
        <w:ind w:firstLine="709"/>
        <w:jc w:val="both"/>
        <w:rPr>
          <w:rFonts w:ascii="Times New Roman" w:hAnsi="Times New Roman"/>
          <w:bCs/>
          <w:sz w:val="28"/>
          <w:szCs w:val="24"/>
          <w:lang w:val="ru"/>
        </w:rPr>
      </w:pPr>
    </w:p>
    <w:p w:rsidR="009E47C9" w:rsidRPr="00EB0123" w:rsidRDefault="009E47C9" w:rsidP="00873275">
      <w:pPr>
        <w:suppressAutoHyphens/>
        <w:spacing w:after="0" w:line="360" w:lineRule="auto"/>
        <w:ind w:firstLine="709"/>
        <w:jc w:val="both"/>
        <w:rPr>
          <w:rFonts w:ascii="Times New Roman" w:hAnsi="Times New Roman"/>
          <w:sz w:val="28"/>
          <w:szCs w:val="24"/>
          <w:lang w:val="ru"/>
        </w:rPr>
      </w:pPr>
      <w:r w:rsidRPr="00EB0123">
        <w:rPr>
          <w:rFonts w:ascii="Times New Roman" w:hAnsi="Times New Roman"/>
          <w:iCs/>
          <w:sz w:val="28"/>
          <w:szCs w:val="24"/>
          <w:lang w:val="ru"/>
        </w:rPr>
        <w:t>Таблица 3</w:t>
      </w:r>
      <w:r w:rsidR="007C2BA4" w:rsidRPr="00EB0123">
        <w:rPr>
          <w:rFonts w:ascii="Times New Roman" w:hAnsi="Times New Roman"/>
          <w:sz w:val="28"/>
          <w:szCs w:val="24"/>
          <w:lang w:val="ru"/>
        </w:rPr>
        <w:t xml:space="preserve"> </w:t>
      </w:r>
      <w:r w:rsidRPr="00EB0123">
        <w:rPr>
          <w:rFonts w:ascii="Times New Roman" w:hAnsi="Times New Roman"/>
          <w:sz w:val="28"/>
          <w:szCs w:val="24"/>
          <w:lang w:val="ru"/>
        </w:rPr>
        <w:t>Угрозы финансовой устойчивости бюджета области и их основные индикаторы*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3"/>
        <w:gridCol w:w="7607"/>
      </w:tblGrid>
      <w:tr w:rsidR="009E47C9" w:rsidRPr="00231A74" w:rsidTr="00231A74">
        <w:trPr>
          <w:trHeight w:val="284"/>
        </w:trPr>
        <w:tc>
          <w:tcPr>
            <w:tcW w:w="0" w:type="auto"/>
            <w:shd w:val="clear" w:color="auto" w:fill="auto"/>
          </w:tcPr>
          <w:p w:rsidR="009E47C9" w:rsidRPr="00231A74" w:rsidRDefault="009E47C9" w:rsidP="00231A74">
            <w:pPr>
              <w:suppressAutoHyphens/>
              <w:spacing w:after="0" w:line="360" w:lineRule="auto"/>
              <w:rPr>
                <w:rFonts w:ascii="Times New Roman" w:hAnsi="Times New Roman"/>
                <w:sz w:val="20"/>
                <w:szCs w:val="20"/>
                <w:lang w:val="ru"/>
              </w:rPr>
            </w:pPr>
            <w:r w:rsidRPr="00231A74">
              <w:rPr>
                <w:rFonts w:ascii="Times New Roman" w:hAnsi="Times New Roman"/>
                <w:sz w:val="20"/>
                <w:szCs w:val="20"/>
                <w:lang w:val="ru"/>
              </w:rPr>
              <w:t>Вид угрозы</w:t>
            </w:r>
          </w:p>
        </w:tc>
        <w:tc>
          <w:tcPr>
            <w:tcW w:w="0" w:type="auto"/>
            <w:shd w:val="clear" w:color="auto" w:fill="auto"/>
          </w:tcPr>
          <w:p w:rsidR="009E47C9" w:rsidRPr="00231A74" w:rsidRDefault="009E47C9" w:rsidP="00231A74">
            <w:pPr>
              <w:suppressAutoHyphens/>
              <w:spacing w:after="0" w:line="360" w:lineRule="auto"/>
              <w:rPr>
                <w:rFonts w:ascii="Times New Roman" w:hAnsi="Times New Roman"/>
                <w:sz w:val="20"/>
                <w:szCs w:val="20"/>
                <w:lang w:val="ru"/>
              </w:rPr>
            </w:pPr>
            <w:r w:rsidRPr="00231A74">
              <w:rPr>
                <w:rFonts w:ascii="Times New Roman" w:hAnsi="Times New Roman"/>
                <w:sz w:val="20"/>
                <w:szCs w:val="20"/>
                <w:lang w:val="ru"/>
              </w:rPr>
              <w:t>Основные индикаторы</w:t>
            </w:r>
          </w:p>
        </w:tc>
      </w:tr>
      <w:tr w:rsidR="009E47C9" w:rsidRPr="00231A74" w:rsidTr="00231A74">
        <w:trPr>
          <w:trHeight w:val="284"/>
        </w:trPr>
        <w:tc>
          <w:tcPr>
            <w:tcW w:w="0" w:type="auto"/>
            <w:shd w:val="clear" w:color="auto" w:fill="auto"/>
          </w:tcPr>
          <w:p w:rsidR="009E47C9" w:rsidRPr="00231A74" w:rsidRDefault="009E47C9" w:rsidP="00231A74">
            <w:pPr>
              <w:suppressAutoHyphens/>
              <w:spacing w:after="0" w:line="360" w:lineRule="auto"/>
              <w:rPr>
                <w:rFonts w:ascii="Times New Roman" w:hAnsi="Times New Roman"/>
                <w:sz w:val="20"/>
                <w:szCs w:val="20"/>
                <w:lang w:val="ru"/>
              </w:rPr>
            </w:pPr>
            <w:r w:rsidRPr="00231A74">
              <w:rPr>
                <w:rFonts w:ascii="Times New Roman" w:hAnsi="Times New Roman"/>
                <w:sz w:val="20"/>
                <w:szCs w:val="20"/>
                <w:lang w:val="ru"/>
              </w:rPr>
              <w:t>Социально-политические</w:t>
            </w:r>
          </w:p>
        </w:tc>
        <w:tc>
          <w:tcPr>
            <w:tcW w:w="0" w:type="auto"/>
            <w:shd w:val="clear" w:color="auto" w:fill="auto"/>
          </w:tcPr>
          <w:p w:rsidR="009E47C9" w:rsidRPr="00231A74" w:rsidRDefault="009E47C9" w:rsidP="00231A74">
            <w:pPr>
              <w:suppressAutoHyphens/>
              <w:spacing w:after="0" w:line="360" w:lineRule="auto"/>
              <w:rPr>
                <w:rFonts w:ascii="Times New Roman" w:hAnsi="Times New Roman"/>
                <w:sz w:val="20"/>
                <w:szCs w:val="20"/>
                <w:lang w:val="ru"/>
              </w:rPr>
            </w:pPr>
            <w:r w:rsidRPr="00231A74">
              <w:rPr>
                <w:rFonts w:ascii="Times New Roman" w:hAnsi="Times New Roman"/>
                <w:sz w:val="20"/>
                <w:szCs w:val="20"/>
                <w:lang w:val="ru"/>
              </w:rPr>
              <w:t>Политическая нестабильность в регионе. Социальная обстановка в регионе и лр.</w:t>
            </w:r>
          </w:p>
        </w:tc>
      </w:tr>
      <w:tr w:rsidR="009E47C9" w:rsidRPr="00231A74" w:rsidTr="00231A74">
        <w:trPr>
          <w:trHeight w:val="284"/>
        </w:trPr>
        <w:tc>
          <w:tcPr>
            <w:tcW w:w="0" w:type="auto"/>
            <w:shd w:val="clear" w:color="auto" w:fill="auto"/>
          </w:tcPr>
          <w:p w:rsidR="009E47C9" w:rsidRPr="00231A74" w:rsidRDefault="009E47C9" w:rsidP="00231A74">
            <w:pPr>
              <w:suppressAutoHyphens/>
              <w:spacing w:after="0" w:line="360" w:lineRule="auto"/>
              <w:rPr>
                <w:rFonts w:ascii="Times New Roman" w:hAnsi="Times New Roman"/>
                <w:sz w:val="20"/>
                <w:szCs w:val="20"/>
                <w:lang w:val="ru"/>
              </w:rPr>
            </w:pPr>
            <w:r w:rsidRPr="00231A74">
              <w:rPr>
                <w:rFonts w:ascii="Times New Roman" w:hAnsi="Times New Roman"/>
                <w:sz w:val="20"/>
                <w:szCs w:val="20"/>
                <w:lang w:val="ru"/>
              </w:rPr>
              <w:t>Правовые</w:t>
            </w:r>
          </w:p>
        </w:tc>
        <w:tc>
          <w:tcPr>
            <w:tcW w:w="0" w:type="auto"/>
            <w:shd w:val="clear" w:color="auto" w:fill="auto"/>
          </w:tcPr>
          <w:p w:rsidR="009E47C9" w:rsidRPr="00231A74" w:rsidRDefault="009E47C9" w:rsidP="00231A74">
            <w:pPr>
              <w:suppressAutoHyphens/>
              <w:spacing w:after="0" w:line="360" w:lineRule="auto"/>
              <w:rPr>
                <w:rFonts w:ascii="Times New Roman" w:hAnsi="Times New Roman"/>
                <w:sz w:val="20"/>
                <w:szCs w:val="20"/>
                <w:lang w:val="ru"/>
              </w:rPr>
            </w:pPr>
            <w:r w:rsidRPr="00231A74">
              <w:rPr>
                <w:rFonts w:ascii="Times New Roman" w:hAnsi="Times New Roman"/>
                <w:sz w:val="20"/>
                <w:szCs w:val="20"/>
                <w:lang w:val="ru"/>
              </w:rPr>
              <w:t>Принятие на федеральном и региональном уровнях законодательных актов, сокращающих бюджетный потенциал региона</w:t>
            </w:r>
          </w:p>
        </w:tc>
      </w:tr>
      <w:tr w:rsidR="009E47C9" w:rsidRPr="00231A74" w:rsidTr="00231A74">
        <w:trPr>
          <w:trHeight w:val="284"/>
        </w:trPr>
        <w:tc>
          <w:tcPr>
            <w:tcW w:w="0" w:type="auto"/>
            <w:shd w:val="clear" w:color="auto" w:fill="auto"/>
          </w:tcPr>
          <w:p w:rsidR="009E47C9" w:rsidRPr="00231A74" w:rsidRDefault="009E47C9" w:rsidP="00231A74">
            <w:pPr>
              <w:suppressAutoHyphens/>
              <w:spacing w:after="0" w:line="360" w:lineRule="auto"/>
              <w:rPr>
                <w:rFonts w:ascii="Times New Roman" w:hAnsi="Times New Roman"/>
                <w:sz w:val="20"/>
                <w:szCs w:val="20"/>
                <w:lang w:val="ru"/>
              </w:rPr>
            </w:pPr>
            <w:r w:rsidRPr="00231A74">
              <w:rPr>
                <w:rFonts w:ascii="Times New Roman" w:hAnsi="Times New Roman"/>
                <w:sz w:val="20"/>
                <w:szCs w:val="20"/>
                <w:lang w:val="ru"/>
              </w:rPr>
              <w:t>Информационные</w:t>
            </w:r>
          </w:p>
        </w:tc>
        <w:tc>
          <w:tcPr>
            <w:tcW w:w="0" w:type="auto"/>
            <w:shd w:val="clear" w:color="auto" w:fill="auto"/>
          </w:tcPr>
          <w:p w:rsidR="009E47C9" w:rsidRPr="00231A74" w:rsidRDefault="009E47C9" w:rsidP="00231A74">
            <w:pPr>
              <w:suppressAutoHyphens/>
              <w:spacing w:after="0" w:line="360" w:lineRule="auto"/>
              <w:rPr>
                <w:rFonts w:ascii="Times New Roman" w:hAnsi="Times New Roman"/>
                <w:sz w:val="20"/>
                <w:szCs w:val="20"/>
                <w:lang w:val="ru"/>
              </w:rPr>
            </w:pPr>
            <w:r w:rsidRPr="00231A74">
              <w:rPr>
                <w:rFonts w:ascii="Times New Roman" w:hAnsi="Times New Roman"/>
                <w:sz w:val="20"/>
                <w:szCs w:val="20"/>
                <w:lang w:val="ru"/>
              </w:rPr>
              <w:t>Отсутствие публичности информации об управлении региональными финансами и бюджетном потенциале.</w:t>
            </w:r>
          </w:p>
          <w:p w:rsidR="009E47C9" w:rsidRPr="00231A74" w:rsidRDefault="009E47C9" w:rsidP="00231A74">
            <w:pPr>
              <w:suppressAutoHyphens/>
              <w:spacing w:after="0" w:line="360" w:lineRule="auto"/>
              <w:rPr>
                <w:rFonts w:ascii="Times New Roman" w:hAnsi="Times New Roman"/>
                <w:sz w:val="20"/>
                <w:szCs w:val="20"/>
                <w:lang w:val="ru"/>
              </w:rPr>
            </w:pPr>
            <w:r w:rsidRPr="00231A74">
              <w:rPr>
                <w:rFonts w:ascii="Times New Roman" w:hAnsi="Times New Roman"/>
                <w:sz w:val="20"/>
                <w:szCs w:val="20"/>
                <w:lang w:val="ru"/>
              </w:rPr>
              <w:t xml:space="preserve">Искажение информации по субъективным причинам и </w:t>
            </w:r>
            <w:r w:rsidR="00BC24F4" w:rsidRPr="00231A74">
              <w:rPr>
                <w:rFonts w:ascii="Times New Roman" w:hAnsi="Times New Roman"/>
                <w:sz w:val="20"/>
                <w:szCs w:val="20"/>
                <w:lang w:val="ru"/>
              </w:rPr>
              <w:t>д</w:t>
            </w:r>
            <w:r w:rsidRPr="00231A74">
              <w:rPr>
                <w:rFonts w:ascii="Times New Roman" w:hAnsi="Times New Roman"/>
                <w:sz w:val="20"/>
                <w:szCs w:val="20"/>
                <w:lang w:val="ru"/>
              </w:rPr>
              <w:t>р.</w:t>
            </w:r>
          </w:p>
        </w:tc>
      </w:tr>
      <w:tr w:rsidR="009E47C9" w:rsidRPr="00231A74" w:rsidTr="00231A74">
        <w:trPr>
          <w:trHeight w:val="284"/>
        </w:trPr>
        <w:tc>
          <w:tcPr>
            <w:tcW w:w="0" w:type="auto"/>
            <w:shd w:val="clear" w:color="auto" w:fill="auto"/>
          </w:tcPr>
          <w:p w:rsidR="009E47C9" w:rsidRPr="00231A74" w:rsidRDefault="009E47C9" w:rsidP="00231A74">
            <w:pPr>
              <w:suppressAutoHyphens/>
              <w:spacing w:after="0" w:line="360" w:lineRule="auto"/>
              <w:rPr>
                <w:rFonts w:ascii="Times New Roman" w:hAnsi="Times New Roman"/>
                <w:sz w:val="20"/>
                <w:szCs w:val="20"/>
                <w:lang w:val="ru"/>
              </w:rPr>
            </w:pPr>
            <w:r w:rsidRPr="00231A74">
              <w:rPr>
                <w:rFonts w:ascii="Times New Roman" w:hAnsi="Times New Roman"/>
                <w:sz w:val="20"/>
                <w:szCs w:val="20"/>
                <w:lang w:val="ru"/>
              </w:rPr>
              <w:t>Финансово-экономические</w:t>
            </w:r>
          </w:p>
        </w:tc>
        <w:tc>
          <w:tcPr>
            <w:tcW w:w="0" w:type="auto"/>
            <w:shd w:val="clear" w:color="auto" w:fill="auto"/>
          </w:tcPr>
          <w:p w:rsidR="009E47C9" w:rsidRPr="00231A74" w:rsidRDefault="009E47C9" w:rsidP="00231A74">
            <w:pPr>
              <w:suppressAutoHyphens/>
              <w:spacing w:after="0" w:line="360" w:lineRule="auto"/>
              <w:rPr>
                <w:rFonts w:ascii="Times New Roman" w:hAnsi="Times New Roman"/>
                <w:sz w:val="20"/>
                <w:szCs w:val="20"/>
                <w:lang w:val="ru"/>
              </w:rPr>
            </w:pPr>
            <w:r w:rsidRPr="00231A74">
              <w:rPr>
                <w:rFonts w:ascii="Times New Roman" w:hAnsi="Times New Roman"/>
                <w:sz w:val="20"/>
                <w:szCs w:val="20"/>
                <w:lang w:val="ru"/>
              </w:rPr>
              <w:t>Изменение приоритетов экономической политики. Рост инфляции.</w:t>
            </w:r>
          </w:p>
          <w:p w:rsidR="009E47C9" w:rsidRPr="00231A74" w:rsidRDefault="009E47C9" w:rsidP="00231A74">
            <w:pPr>
              <w:suppressAutoHyphens/>
              <w:spacing w:after="0" w:line="360" w:lineRule="auto"/>
              <w:rPr>
                <w:rFonts w:ascii="Times New Roman" w:hAnsi="Times New Roman"/>
                <w:sz w:val="20"/>
                <w:szCs w:val="20"/>
                <w:lang w:val="ru"/>
              </w:rPr>
            </w:pPr>
            <w:r w:rsidRPr="00231A74">
              <w:rPr>
                <w:rFonts w:ascii="Times New Roman" w:hAnsi="Times New Roman"/>
                <w:sz w:val="20"/>
                <w:szCs w:val="20"/>
                <w:lang w:val="ru"/>
              </w:rPr>
              <w:t>Снижение уровня платежеспособности населения региона. Снижение инвестиционных ресурсов. Изменение курса рубля и др.</w:t>
            </w:r>
          </w:p>
        </w:tc>
      </w:tr>
      <w:tr w:rsidR="009E47C9" w:rsidRPr="00231A74" w:rsidTr="00231A74">
        <w:trPr>
          <w:trHeight w:val="284"/>
        </w:trPr>
        <w:tc>
          <w:tcPr>
            <w:tcW w:w="0" w:type="auto"/>
            <w:shd w:val="clear" w:color="auto" w:fill="auto"/>
          </w:tcPr>
          <w:p w:rsidR="009E47C9" w:rsidRPr="00231A74" w:rsidRDefault="009E47C9" w:rsidP="00231A74">
            <w:pPr>
              <w:suppressAutoHyphens/>
              <w:spacing w:after="0" w:line="360" w:lineRule="auto"/>
              <w:rPr>
                <w:rFonts w:ascii="Times New Roman" w:hAnsi="Times New Roman"/>
                <w:sz w:val="20"/>
                <w:szCs w:val="20"/>
                <w:lang w:val="ru"/>
              </w:rPr>
            </w:pPr>
            <w:r w:rsidRPr="00231A74">
              <w:rPr>
                <w:rFonts w:ascii="Times New Roman" w:hAnsi="Times New Roman"/>
                <w:sz w:val="20"/>
                <w:szCs w:val="20"/>
                <w:lang w:val="ru"/>
              </w:rPr>
              <w:t>Угрозы кадрового потенциала</w:t>
            </w:r>
          </w:p>
        </w:tc>
        <w:tc>
          <w:tcPr>
            <w:tcW w:w="0" w:type="auto"/>
            <w:shd w:val="clear" w:color="auto" w:fill="auto"/>
          </w:tcPr>
          <w:p w:rsidR="009E47C9" w:rsidRPr="00231A74" w:rsidRDefault="009E47C9" w:rsidP="00231A74">
            <w:pPr>
              <w:suppressAutoHyphens/>
              <w:spacing w:after="0" w:line="360" w:lineRule="auto"/>
              <w:rPr>
                <w:rFonts w:ascii="Times New Roman" w:hAnsi="Times New Roman"/>
                <w:sz w:val="20"/>
                <w:szCs w:val="20"/>
                <w:lang w:val="ru"/>
              </w:rPr>
            </w:pPr>
            <w:r w:rsidRPr="00231A74">
              <w:rPr>
                <w:rFonts w:ascii="Times New Roman" w:hAnsi="Times New Roman"/>
                <w:sz w:val="20"/>
                <w:szCs w:val="20"/>
                <w:lang w:val="ru"/>
              </w:rPr>
              <w:t>Некомпетентность и недобросовестность сотрудников органов власти в сфере управления рег</w:t>
            </w:r>
            <w:r w:rsidR="00BC24F4" w:rsidRPr="00231A74">
              <w:rPr>
                <w:rFonts w:ascii="Times New Roman" w:hAnsi="Times New Roman"/>
                <w:sz w:val="20"/>
                <w:szCs w:val="20"/>
                <w:lang w:val="ru"/>
              </w:rPr>
              <w:t>и</w:t>
            </w:r>
            <w:r w:rsidRPr="00231A74">
              <w:rPr>
                <w:rFonts w:ascii="Times New Roman" w:hAnsi="Times New Roman"/>
                <w:sz w:val="20"/>
                <w:szCs w:val="20"/>
                <w:lang w:val="ru"/>
              </w:rPr>
              <w:t>ональн</w:t>
            </w:r>
            <w:r w:rsidR="00BC24F4" w:rsidRPr="00231A74">
              <w:rPr>
                <w:rFonts w:ascii="Times New Roman" w:hAnsi="Times New Roman"/>
                <w:sz w:val="20"/>
                <w:szCs w:val="20"/>
                <w:lang w:val="ru"/>
              </w:rPr>
              <w:t>ы</w:t>
            </w:r>
            <w:r w:rsidRPr="00231A74">
              <w:rPr>
                <w:rFonts w:ascii="Times New Roman" w:hAnsi="Times New Roman"/>
                <w:sz w:val="20"/>
                <w:szCs w:val="20"/>
                <w:lang w:val="ru"/>
              </w:rPr>
              <w:t>ми финансами</w:t>
            </w:r>
          </w:p>
        </w:tc>
      </w:tr>
      <w:tr w:rsidR="009E47C9" w:rsidRPr="00231A74" w:rsidTr="00231A74">
        <w:trPr>
          <w:trHeight w:val="284"/>
        </w:trPr>
        <w:tc>
          <w:tcPr>
            <w:tcW w:w="0" w:type="auto"/>
            <w:shd w:val="clear" w:color="auto" w:fill="auto"/>
          </w:tcPr>
          <w:p w:rsidR="009E47C9" w:rsidRPr="00231A74" w:rsidRDefault="009E47C9" w:rsidP="00231A74">
            <w:pPr>
              <w:suppressAutoHyphens/>
              <w:spacing w:after="0" w:line="360" w:lineRule="auto"/>
              <w:rPr>
                <w:rFonts w:ascii="Times New Roman" w:hAnsi="Times New Roman"/>
                <w:sz w:val="20"/>
                <w:szCs w:val="20"/>
                <w:lang w:val="ru"/>
              </w:rPr>
            </w:pPr>
            <w:r w:rsidRPr="00231A74">
              <w:rPr>
                <w:rFonts w:ascii="Times New Roman" w:hAnsi="Times New Roman"/>
                <w:sz w:val="20"/>
                <w:szCs w:val="20"/>
                <w:lang w:val="ru"/>
              </w:rPr>
              <w:t>Внутренние угрозы</w:t>
            </w:r>
          </w:p>
        </w:tc>
        <w:tc>
          <w:tcPr>
            <w:tcW w:w="0" w:type="auto"/>
            <w:shd w:val="clear" w:color="auto" w:fill="auto"/>
          </w:tcPr>
          <w:p w:rsidR="009E47C9" w:rsidRPr="00231A74" w:rsidRDefault="009E47C9" w:rsidP="00231A74">
            <w:pPr>
              <w:suppressAutoHyphens/>
              <w:spacing w:after="0" w:line="360" w:lineRule="auto"/>
              <w:rPr>
                <w:rFonts w:ascii="Times New Roman" w:hAnsi="Times New Roman"/>
                <w:sz w:val="20"/>
                <w:szCs w:val="20"/>
                <w:lang w:val="ru"/>
              </w:rPr>
            </w:pPr>
            <w:r w:rsidRPr="00231A74">
              <w:rPr>
                <w:rFonts w:ascii="Times New Roman" w:hAnsi="Times New Roman"/>
                <w:sz w:val="20"/>
                <w:szCs w:val="20"/>
                <w:lang w:val="ru"/>
              </w:rPr>
              <w:t>Недостаточно эффективное расходование бюджетных средств на оказание государственных услуг, исходя из необходимости максимально полного удовлетворения потребностей жителей и организаций области в государственных услугах. Низкая эффективность бюджетных расходов, направляемых на решение комплексных социально-экономических проблем.</w:t>
            </w:r>
          </w:p>
          <w:p w:rsidR="009E47C9" w:rsidRPr="00231A74" w:rsidRDefault="009E47C9" w:rsidP="00231A74">
            <w:pPr>
              <w:suppressAutoHyphens/>
              <w:spacing w:after="0" w:line="360" w:lineRule="auto"/>
              <w:rPr>
                <w:rFonts w:ascii="Times New Roman" w:hAnsi="Times New Roman"/>
                <w:sz w:val="20"/>
                <w:szCs w:val="20"/>
                <w:lang w:val="ru"/>
              </w:rPr>
            </w:pPr>
            <w:r w:rsidRPr="00231A74">
              <w:rPr>
                <w:rFonts w:ascii="Times New Roman" w:hAnsi="Times New Roman"/>
                <w:sz w:val="20"/>
                <w:szCs w:val="20"/>
                <w:lang w:val="ru"/>
              </w:rPr>
              <w:t>Неразвитость институциональных механизмов снижения управленческих рисков в сфере государственных финансов и поддержания финансовой устойчивости и др.</w:t>
            </w:r>
          </w:p>
        </w:tc>
      </w:tr>
    </w:tbl>
    <w:p w:rsidR="007C2BA4" w:rsidRPr="00EB0123" w:rsidRDefault="007C2BA4" w:rsidP="00873275">
      <w:pPr>
        <w:suppressAutoHyphens/>
        <w:spacing w:after="0" w:line="360" w:lineRule="auto"/>
        <w:ind w:firstLine="709"/>
        <w:jc w:val="both"/>
        <w:rPr>
          <w:rFonts w:ascii="Times New Roman" w:hAnsi="Times New Roman"/>
          <w:bCs/>
          <w:sz w:val="28"/>
          <w:szCs w:val="24"/>
          <w:lang w:val="ru"/>
        </w:rPr>
      </w:pPr>
    </w:p>
    <w:p w:rsidR="00BC24F4" w:rsidRPr="00EB0123" w:rsidRDefault="00BC24F4" w:rsidP="00873275">
      <w:pPr>
        <w:suppressAutoHyphens/>
        <w:spacing w:after="0" w:line="360" w:lineRule="auto"/>
        <w:ind w:firstLine="709"/>
        <w:jc w:val="both"/>
        <w:rPr>
          <w:rFonts w:ascii="Times New Roman" w:hAnsi="Times New Roman"/>
          <w:bCs/>
          <w:sz w:val="28"/>
          <w:szCs w:val="24"/>
          <w:lang w:val="ru"/>
        </w:rPr>
      </w:pPr>
      <w:r w:rsidRPr="00EB0123">
        <w:rPr>
          <w:rFonts w:ascii="Times New Roman" w:hAnsi="Times New Roman"/>
          <w:bCs/>
          <w:sz w:val="28"/>
          <w:szCs w:val="24"/>
          <w:lang w:val="ru"/>
        </w:rPr>
        <w:t>Формирование бюджетно-налоговой политики должно быть направлено на создание условий, способствующих увеличению ресурсного потенциала, который посредством роста финансового и налогового потенциалов территории будет способствовать росту доходной базы и доходов бюджета региона. В этом контексте особое значение приобретает управленческая позиция администрации субъекта РФ, нацеленная (или нет) на повышение налоговой активности территории.</w:t>
      </w:r>
    </w:p>
    <w:p w:rsidR="007C2BA4" w:rsidRPr="00EB0123" w:rsidRDefault="007C2BA4" w:rsidP="00873275">
      <w:pPr>
        <w:suppressAutoHyphens/>
        <w:spacing w:after="0" w:line="360" w:lineRule="auto"/>
        <w:ind w:firstLine="709"/>
        <w:jc w:val="both"/>
        <w:rPr>
          <w:rFonts w:ascii="Times New Roman" w:hAnsi="Times New Roman"/>
          <w:bCs/>
          <w:sz w:val="28"/>
          <w:szCs w:val="24"/>
          <w:lang w:val="ru"/>
        </w:rPr>
      </w:pPr>
    </w:p>
    <w:p w:rsidR="009E47C9" w:rsidRPr="00EB0123" w:rsidRDefault="00BC24F4" w:rsidP="00873275">
      <w:pPr>
        <w:suppressAutoHyphens/>
        <w:spacing w:after="0" w:line="360" w:lineRule="auto"/>
        <w:ind w:firstLine="709"/>
        <w:jc w:val="both"/>
        <w:rPr>
          <w:rFonts w:ascii="Times New Roman" w:hAnsi="Times New Roman"/>
          <w:b/>
          <w:sz w:val="28"/>
          <w:szCs w:val="24"/>
          <w:lang w:val="ru"/>
        </w:rPr>
      </w:pPr>
      <w:r w:rsidRPr="00EB0123">
        <w:rPr>
          <w:rFonts w:ascii="Times New Roman" w:hAnsi="Times New Roman"/>
          <w:sz w:val="28"/>
          <w:szCs w:val="24"/>
          <w:lang w:val="ru"/>
        </w:rPr>
        <w:br w:type="page"/>
      </w:r>
      <w:r w:rsidR="007C2BA4" w:rsidRPr="00EB0123">
        <w:rPr>
          <w:rFonts w:ascii="Times New Roman" w:hAnsi="Times New Roman"/>
          <w:b/>
          <w:sz w:val="28"/>
          <w:szCs w:val="24"/>
          <w:lang w:val="ru"/>
        </w:rPr>
        <w:t>Заключение</w:t>
      </w:r>
    </w:p>
    <w:p w:rsidR="007C2BA4" w:rsidRPr="00EB0123" w:rsidRDefault="007C2BA4" w:rsidP="00873275">
      <w:pPr>
        <w:suppressAutoHyphens/>
        <w:spacing w:after="0" w:line="360" w:lineRule="auto"/>
        <w:ind w:firstLine="709"/>
        <w:jc w:val="both"/>
        <w:rPr>
          <w:rFonts w:ascii="Times New Roman" w:hAnsi="Times New Roman"/>
          <w:b/>
          <w:sz w:val="28"/>
          <w:szCs w:val="24"/>
          <w:lang w:val="ru"/>
        </w:rPr>
      </w:pPr>
    </w:p>
    <w:p w:rsidR="004C4103" w:rsidRPr="00EB0123" w:rsidRDefault="00BC24F4" w:rsidP="00873275">
      <w:pPr>
        <w:suppressAutoHyphens/>
        <w:spacing w:after="0" w:line="360" w:lineRule="auto"/>
        <w:ind w:firstLine="709"/>
        <w:jc w:val="both"/>
        <w:rPr>
          <w:rFonts w:ascii="Times New Roman" w:hAnsi="Times New Roman"/>
          <w:sz w:val="28"/>
          <w:szCs w:val="24"/>
          <w:lang w:val="ru"/>
        </w:rPr>
      </w:pPr>
      <w:r w:rsidRPr="00EB0123">
        <w:rPr>
          <w:rFonts w:ascii="Times New Roman" w:hAnsi="Times New Roman"/>
          <w:sz w:val="28"/>
          <w:szCs w:val="24"/>
          <w:lang w:val="ru"/>
        </w:rPr>
        <w:t>В заключение отметим, что развитие муниципальных финансов является составной частью реформы общественных финансов и должно проходить в рамках</w:t>
      </w:r>
      <w:r w:rsidR="00E3747F">
        <w:rPr>
          <w:rFonts w:ascii="Times New Roman" w:hAnsi="Times New Roman"/>
          <w:sz w:val="28"/>
          <w:szCs w:val="24"/>
          <w:lang w:val="ru"/>
        </w:rPr>
        <w:t xml:space="preserve"> </w:t>
      </w:r>
      <w:r w:rsidRPr="00EB0123">
        <w:rPr>
          <w:rFonts w:ascii="Times New Roman" w:hAnsi="Times New Roman"/>
          <w:sz w:val="28"/>
          <w:szCs w:val="24"/>
          <w:lang w:val="ru"/>
        </w:rPr>
        <w:t>общих усилий государства по реформированию</w:t>
      </w:r>
      <w:r w:rsidR="00E3747F">
        <w:rPr>
          <w:rFonts w:ascii="Times New Roman" w:hAnsi="Times New Roman"/>
          <w:sz w:val="28"/>
          <w:szCs w:val="24"/>
          <w:lang w:val="ru"/>
        </w:rPr>
        <w:t xml:space="preserve"> </w:t>
      </w:r>
      <w:r w:rsidRPr="00EB0123">
        <w:rPr>
          <w:rFonts w:ascii="Times New Roman" w:hAnsi="Times New Roman"/>
          <w:sz w:val="28"/>
          <w:szCs w:val="24"/>
          <w:lang w:val="ru"/>
        </w:rPr>
        <w:t>бюджетной сферы.</w:t>
      </w:r>
    </w:p>
    <w:p w:rsidR="00BC24F4" w:rsidRPr="00EB0123" w:rsidRDefault="00BC24F4" w:rsidP="00873275">
      <w:pPr>
        <w:suppressAutoHyphens/>
        <w:spacing w:after="0" w:line="360" w:lineRule="auto"/>
        <w:ind w:firstLine="709"/>
        <w:jc w:val="both"/>
        <w:rPr>
          <w:rFonts w:ascii="Times New Roman" w:hAnsi="Times New Roman"/>
          <w:sz w:val="28"/>
          <w:szCs w:val="24"/>
          <w:lang w:val="ru"/>
        </w:rPr>
      </w:pPr>
      <w:r w:rsidRPr="00EB0123">
        <w:rPr>
          <w:rFonts w:ascii="Times New Roman" w:hAnsi="Times New Roman"/>
          <w:sz w:val="28"/>
          <w:szCs w:val="24"/>
          <w:lang w:val="ru"/>
        </w:rPr>
        <w:t>При этом основной целью реформирования муниципальных финансов должны стать стимулирование экономического роста в муниципальных образованиях, усиление роли органов местного самоуправления в общественных процессах, поскольку устойчивое социально-экономическое развитие муниципальных образований невозможно обеспечить без предоставления муниципальным образованиям финансовых и материальных ресурсов, необходимых для качественного и своевременного предоставления социально-бытовых услуг населению.</w:t>
      </w:r>
    </w:p>
    <w:p w:rsidR="007C2BA4" w:rsidRPr="00EB0123" w:rsidRDefault="007C2BA4" w:rsidP="00873275">
      <w:pPr>
        <w:suppressAutoHyphens/>
        <w:spacing w:after="0" w:line="360" w:lineRule="auto"/>
        <w:ind w:firstLine="709"/>
        <w:jc w:val="both"/>
        <w:rPr>
          <w:rFonts w:ascii="Times New Roman" w:hAnsi="Times New Roman"/>
          <w:b/>
          <w:sz w:val="28"/>
          <w:szCs w:val="24"/>
          <w:lang w:val="ru"/>
        </w:rPr>
      </w:pPr>
    </w:p>
    <w:p w:rsidR="00BC24F4" w:rsidRPr="00EB0123" w:rsidRDefault="007C2BA4" w:rsidP="00873275">
      <w:pPr>
        <w:suppressAutoHyphens/>
        <w:spacing w:after="0" w:line="360" w:lineRule="auto"/>
        <w:ind w:firstLine="709"/>
        <w:jc w:val="both"/>
        <w:rPr>
          <w:rFonts w:ascii="Times New Roman" w:hAnsi="Times New Roman"/>
          <w:b/>
          <w:sz w:val="28"/>
          <w:szCs w:val="24"/>
          <w:lang w:val="ru"/>
        </w:rPr>
      </w:pPr>
      <w:r w:rsidRPr="00EB0123">
        <w:rPr>
          <w:rFonts w:ascii="Times New Roman" w:hAnsi="Times New Roman"/>
          <w:b/>
          <w:sz w:val="28"/>
          <w:szCs w:val="24"/>
          <w:lang w:val="ru"/>
        </w:rPr>
        <w:br w:type="page"/>
      </w:r>
      <w:r w:rsidR="00BC24F4" w:rsidRPr="00EB0123">
        <w:rPr>
          <w:rFonts w:ascii="Times New Roman" w:hAnsi="Times New Roman"/>
          <w:b/>
          <w:sz w:val="28"/>
          <w:szCs w:val="24"/>
          <w:lang w:val="ru"/>
        </w:rPr>
        <w:t>С</w:t>
      </w:r>
      <w:r w:rsidRPr="00EB0123">
        <w:rPr>
          <w:rFonts w:ascii="Times New Roman" w:hAnsi="Times New Roman"/>
          <w:b/>
          <w:sz w:val="28"/>
          <w:szCs w:val="24"/>
          <w:lang w:val="ru"/>
        </w:rPr>
        <w:t>писок использованной литературы</w:t>
      </w:r>
    </w:p>
    <w:p w:rsidR="007C2BA4" w:rsidRPr="00EB0123" w:rsidRDefault="007C2BA4" w:rsidP="00873275">
      <w:pPr>
        <w:suppressAutoHyphens/>
        <w:spacing w:after="0" w:line="360" w:lineRule="auto"/>
        <w:ind w:firstLine="709"/>
        <w:jc w:val="both"/>
        <w:rPr>
          <w:rFonts w:ascii="Times New Roman" w:hAnsi="Times New Roman"/>
          <w:b/>
          <w:sz w:val="28"/>
          <w:szCs w:val="24"/>
          <w:lang w:val="ru"/>
        </w:rPr>
      </w:pPr>
    </w:p>
    <w:p w:rsidR="00BC24F4" w:rsidRPr="00EB0123" w:rsidRDefault="00BC24F4" w:rsidP="00E3747F">
      <w:pPr>
        <w:pStyle w:val="a5"/>
        <w:numPr>
          <w:ilvl w:val="0"/>
          <w:numId w:val="6"/>
        </w:numPr>
        <w:tabs>
          <w:tab w:val="left" w:pos="426"/>
        </w:tabs>
        <w:suppressAutoHyphens/>
        <w:spacing w:after="0" w:line="360" w:lineRule="auto"/>
        <w:ind w:left="0" w:firstLine="0"/>
        <w:contextualSpacing w:val="0"/>
        <w:jc w:val="both"/>
        <w:rPr>
          <w:rFonts w:ascii="Times New Roman" w:hAnsi="Times New Roman"/>
          <w:sz w:val="28"/>
          <w:szCs w:val="24"/>
          <w:lang w:val="ru"/>
        </w:rPr>
      </w:pPr>
      <w:r w:rsidRPr="00EB0123">
        <w:rPr>
          <w:rFonts w:ascii="Times New Roman" w:hAnsi="Times New Roman"/>
          <w:iCs/>
          <w:sz w:val="28"/>
          <w:szCs w:val="24"/>
          <w:lang w:val="ru"/>
        </w:rPr>
        <w:t>Боровикова Е.</w:t>
      </w:r>
      <w:r w:rsidRPr="00EB0123">
        <w:rPr>
          <w:rFonts w:ascii="Times New Roman" w:hAnsi="Times New Roman"/>
          <w:sz w:val="28"/>
          <w:szCs w:val="24"/>
          <w:lang w:val="ru"/>
        </w:rPr>
        <w:t xml:space="preserve"> Финансы субъектов РФ </w:t>
      </w:r>
      <w:r w:rsidR="00FE343F" w:rsidRPr="00EB0123">
        <w:rPr>
          <w:rFonts w:ascii="Times New Roman" w:hAnsi="Times New Roman"/>
          <w:sz w:val="28"/>
          <w:szCs w:val="24"/>
          <w:lang w:val="ru"/>
        </w:rPr>
        <w:t>об</w:t>
      </w:r>
      <w:r w:rsidRPr="00EB0123">
        <w:rPr>
          <w:rFonts w:ascii="Times New Roman" w:hAnsi="Times New Roman"/>
          <w:sz w:val="28"/>
          <w:szCs w:val="24"/>
          <w:lang w:val="ru"/>
        </w:rPr>
        <w:t xml:space="preserve"> условиях реформирования бюджетного процесса // Бюджет. 2008. № 4.</w:t>
      </w:r>
    </w:p>
    <w:p w:rsidR="00BC24F4" w:rsidRPr="00EB0123" w:rsidRDefault="00BC24F4" w:rsidP="00E3747F">
      <w:pPr>
        <w:pStyle w:val="a5"/>
        <w:numPr>
          <w:ilvl w:val="0"/>
          <w:numId w:val="6"/>
        </w:numPr>
        <w:tabs>
          <w:tab w:val="left" w:pos="426"/>
        </w:tabs>
        <w:suppressAutoHyphens/>
        <w:spacing w:after="0" w:line="360" w:lineRule="auto"/>
        <w:ind w:left="0" w:firstLine="0"/>
        <w:contextualSpacing w:val="0"/>
        <w:jc w:val="both"/>
        <w:rPr>
          <w:rFonts w:ascii="Times New Roman" w:hAnsi="Times New Roman"/>
          <w:sz w:val="28"/>
          <w:szCs w:val="24"/>
          <w:lang w:val="ru"/>
        </w:rPr>
      </w:pPr>
      <w:r w:rsidRPr="00EB0123">
        <w:rPr>
          <w:rFonts w:ascii="Times New Roman" w:hAnsi="Times New Roman"/>
          <w:iCs/>
          <w:sz w:val="28"/>
          <w:szCs w:val="24"/>
          <w:lang w:val="ru"/>
        </w:rPr>
        <w:t>Бескоровайная // С.</w:t>
      </w:r>
      <w:r w:rsidRPr="00EB0123">
        <w:rPr>
          <w:rFonts w:ascii="Times New Roman" w:hAnsi="Times New Roman"/>
          <w:sz w:val="28"/>
          <w:szCs w:val="24"/>
          <w:lang w:val="ru"/>
        </w:rPr>
        <w:t xml:space="preserve"> Стратегия управления бюджетными потоками региона//Сборник научных</w:t>
      </w:r>
      <w:r w:rsidR="00016778">
        <w:rPr>
          <w:rFonts w:ascii="Times New Roman" w:hAnsi="Times New Roman"/>
          <w:sz w:val="28"/>
          <w:szCs w:val="24"/>
          <w:lang w:val="ru"/>
        </w:rPr>
        <w:t xml:space="preserve"> </w:t>
      </w:r>
      <w:r w:rsidRPr="00EB0123">
        <w:rPr>
          <w:rFonts w:ascii="Times New Roman" w:hAnsi="Times New Roman"/>
          <w:sz w:val="28"/>
          <w:szCs w:val="24"/>
          <w:lang w:val="ru"/>
        </w:rPr>
        <w:t xml:space="preserve">трудов СевКавГТУ. Серия «Экономика». 2005. </w:t>
      </w:r>
      <w:r w:rsidRPr="00EB0123">
        <w:rPr>
          <w:rFonts w:ascii="Times New Roman" w:hAnsi="Times New Roman"/>
          <w:sz w:val="28"/>
          <w:szCs w:val="24"/>
          <w:lang w:val="en-US"/>
        </w:rPr>
        <w:t>N</w:t>
      </w:r>
      <w:r w:rsidRPr="00EB0123">
        <w:rPr>
          <w:rFonts w:ascii="Times New Roman" w:hAnsi="Times New Roman"/>
          <w:sz w:val="28"/>
          <w:szCs w:val="24"/>
        </w:rPr>
        <w:t xml:space="preserve">? </w:t>
      </w:r>
      <w:r w:rsidRPr="00EB0123">
        <w:rPr>
          <w:rFonts w:ascii="Times New Roman" w:hAnsi="Times New Roman"/>
          <w:sz w:val="28"/>
          <w:szCs w:val="24"/>
          <w:lang w:val="ru"/>
        </w:rPr>
        <w:t>I.</w:t>
      </w:r>
    </w:p>
    <w:p w:rsidR="00BC24F4" w:rsidRPr="00EB0123" w:rsidRDefault="00D75C69" w:rsidP="00E3747F">
      <w:pPr>
        <w:pStyle w:val="a5"/>
        <w:numPr>
          <w:ilvl w:val="0"/>
          <w:numId w:val="6"/>
        </w:numPr>
        <w:tabs>
          <w:tab w:val="left" w:pos="426"/>
        </w:tabs>
        <w:suppressAutoHyphens/>
        <w:spacing w:after="0" w:line="360" w:lineRule="auto"/>
        <w:ind w:left="0" w:firstLine="0"/>
        <w:contextualSpacing w:val="0"/>
        <w:jc w:val="both"/>
        <w:rPr>
          <w:rFonts w:ascii="Times New Roman" w:hAnsi="Times New Roman"/>
          <w:sz w:val="28"/>
          <w:szCs w:val="24"/>
          <w:lang w:val="ru"/>
        </w:rPr>
      </w:pPr>
      <w:r>
        <w:rPr>
          <w:rFonts w:ascii="Times New Roman" w:hAnsi="Times New Roman"/>
          <w:iCs/>
          <w:sz w:val="28"/>
          <w:szCs w:val="24"/>
          <w:lang w:val="ru"/>
        </w:rPr>
        <w:t>Поляк Г.</w:t>
      </w:r>
      <w:r w:rsidR="00BC24F4" w:rsidRPr="00EB0123">
        <w:rPr>
          <w:rFonts w:ascii="Times New Roman" w:hAnsi="Times New Roman"/>
          <w:iCs/>
          <w:sz w:val="28"/>
          <w:szCs w:val="24"/>
          <w:lang w:val="ru"/>
        </w:rPr>
        <w:t>Б.</w:t>
      </w:r>
      <w:r w:rsidR="00BC24F4" w:rsidRPr="00EB0123">
        <w:rPr>
          <w:rFonts w:ascii="Times New Roman" w:hAnsi="Times New Roman"/>
          <w:sz w:val="28"/>
          <w:szCs w:val="24"/>
          <w:lang w:val="ru"/>
        </w:rPr>
        <w:t xml:space="preserve"> Бюджетная система России. М.: ЮН 11</w:t>
      </w:r>
      <w:r w:rsidR="006A27BE">
        <w:rPr>
          <w:rFonts w:ascii="Times New Roman" w:hAnsi="Times New Roman"/>
          <w:sz w:val="28"/>
          <w:szCs w:val="24"/>
          <w:lang w:val="ru"/>
        </w:rPr>
        <w:t xml:space="preserve"> </w:t>
      </w:r>
      <w:r w:rsidR="00BC24F4" w:rsidRPr="00EB0123">
        <w:rPr>
          <w:rFonts w:ascii="Times New Roman" w:hAnsi="Times New Roman"/>
          <w:sz w:val="28"/>
          <w:szCs w:val="24"/>
          <w:lang w:val="ru"/>
        </w:rPr>
        <w:t>- ТИ, 2001.</w:t>
      </w:r>
    </w:p>
    <w:p w:rsidR="00BC24F4" w:rsidRPr="00EB0123" w:rsidRDefault="00BC24F4" w:rsidP="00E3747F">
      <w:pPr>
        <w:pStyle w:val="a5"/>
        <w:numPr>
          <w:ilvl w:val="0"/>
          <w:numId w:val="6"/>
        </w:numPr>
        <w:tabs>
          <w:tab w:val="left" w:pos="426"/>
        </w:tabs>
        <w:suppressAutoHyphens/>
        <w:spacing w:after="0" w:line="360" w:lineRule="auto"/>
        <w:ind w:left="0" w:firstLine="0"/>
        <w:contextualSpacing w:val="0"/>
        <w:jc w:val="both"/>
        <w:rPr>
          <w:rFonts w:ascii="Times New Roman" w:hAnsi="Times New Roman"/>
          <w:sz w:val="28"/>
          <w:szCs w:val="24"/>
          <w:lang w:val="ru"/>
        </w:rPr>
      </w:pPr>
      <w:r w:rsidRPr="00EB0123">
        <w:rPr>
          <w:rFonts w:ascii="Times New Roman" w:hAnsi="Times New Roman"/>
          <w:iCs/>
          <w:sz w:val="28"/>
          <w:szCs w:val="24"/>
          <w:lang w:val="ru"/>
        </w:rPr>
        <w:t>Пикман</w:t>
      </w:r>
      <w:r w:rsidR="006A27BE">
        <w:rPr>
          <w:rFonts w:ascii="Times New Roman" w:hAnsi="Times New Roman"/>
          <w:iCs/>
          <w:sz w:val="28"/>
          <w:szCs w:val="24"/>
          <w:lang w:val="ru"/>
        </w:rPr>
        <w:t xml:space="preserve"> </w:t>
      </w:r>
      <w:r w:rsidRPr="00EB0123">
        <w:rPr>
          <w:rFonts w:ascii="Times New Roman" w:hAnsi="Times New Roman"/>
          <w:iCs/>
          <w:sz w:val="28"/>
          <w:szCs w:val="24"/>
          <w:lang w:val="ru"/>
        </w:rPr>
        <w:t>Л.</w:t>
      </w:r>
      <w:r w:rsidRPr="00EB0123">
        <w:rPr>
          <w:rFonts w:ascii="Times New Roman" w:hAnsi="Times New Roman"/>
          <w:sz w:val="28"/>
          <w:szCs w:val="24"/>
          <w:lang w:val="ru"/>
        </w:rPr>
        <w:t xml:space="preserve"> Устойчивость бюджетов субъектов РФ // Бюджет. 2008. № 12.</w:t>
      </w:r>
    </w:p>
    <w:p w:rsidR="00BC24F4" w:rsidRPr="00EB0123" w:rsidRDefault="00BC24F4" w:rsidP="00E3747F">
      <w:pPr>
        <w:pStyle w:val="a5"/>
        <w:numPr>
          <w:ilvl w:val="0"/>
          <w:numId w:val="6"/>
        </w:numPr>
        <w:tabs>
          <w:tab w:val="left" w:pos="426"/>
        </w:tabs>
        <w:suppressAutoHyphens/>
        <w:spacing w:after="0" w:line="360" w:lineRule="auto"/>
        <w:ind w:left="0" w:firstLine="0"/>
        <w:contextualSpacing w:val="0"/>
        <w:jc w:val="both"/>
        <w:rPr>
          <w:rFonts w:ascii="Times New Roman" w:hAnsi="Times New Roman"/>
          <w:sz w:val="28"/>
          <w:szCs w:val="24"/>
          <w:lang w:val="ru"/>
        </w:rPr>
      </w:pPr>
      <w:r w:rsidRPr="00EB0123">
        <w:rPr>
          <w:rFonts w:ascii="Times New Roman" w:hAnsi="Times New Roman"/>
          <w:iCs/>
          <w:sz w:val="28"/>
          <w:szCs w:val="24"/>
          <w:lang w:val="ru"/>
        </w:rPr>
        <w:t>Никифорова</w:t>
      </w:r>
      <w:r w:rsidR="00FE343F">
        <w:rPr>
          <w:rFonts w:ascii="Times New Roman" w:hAnsi="Times New Roman"/>
          <w:iCs/>
          <w:sz w:val="28"/>
          <w:szCs w:val="24"/>
          <w:lang w:val="ru"/>
        </w:rPr>
        <w:t xml:space="preserve"> А.</w:t>
      </w:r>
      <w:r w:rsidRPr="00EB0123">
        <w:rPr>
          <w:rFonts w:ascii="Times New Roman" w:hAnsi="Times New Roman"/>
          <w:iCs/>
          <w:sz w:val="28"/>
          <w:szCs w:val="24"/>
          <w:lang w:val="ru"/>
        </w:rPr>
        <w:t>А.</w:t>
      </w:r>
      <w:r w:rsidRPr="00EB0123">
        <w:rPr>
          <w:rFonts w:ascii="Times New Roman" w:hAnsi="Times New Roman"/>
          <w:sz w:val="28"/>
          <w:szCs w:val="24"/>
          <w:lang w:val="ru"/>
        </w:rPr>
        <w:t xml:space="preserve"> Факторы финансовой устойчивости и безопасности местного бюджета: Дисс. на соискание уч. степени канд. эк. наук. Волгоград: ВГУ, 2007.</w:t>
      </w:r>
    </w:p>
    <w:p w:rsidR="00BC24F4" w:rsidRDefault="006D516D" w:rsidP="00E3747F">
      <w:pPr>
        <w:pStyle w:val="a5"/>
        <w:numPr>
          <w:ilvl w:val="0"/>
          <w:numId w:val="6"/>
        </w:numPr>
        <w:tabs>
          <w:tab w:val="left" w:pos="426"/>
        </w:tabs>
        <w:suppressAutoHyphens/>
        <w:spacing w:after="0" w:line="360" w:lineRule="auto"/>
        <w:ind w:left="0" w:firstLine="0"/>
        <w:contextualSpacing w:val="0"/>
        <w:jc w:val="both"/>
        <w:rPr>
          <w:rFonts w:ascii="Times New Roman" w:hAnsi="Times New Roman"/>
          <w:sz w:val="28"/>
          <w:szCs w:val="24"/>
          <w:lang w:val="ru"/>
        </w:rPr>
      </w:pPr>
      <w:r w:rsidRPr="006D516D">
        <w:rPr>
          <w:rFonts w:ascii="Times New Roman" w:hAnsi="Times New Roman"/>
          <w:iCs/>
          <w:sz w:val="28"/>
          <w:szCs w:val="24"/>
          <w:lang w:val="en-US"/>
        </w:rPr>
        <w:t>www.</w:t>
      </w:r>
      <w:r w:rsidRPr="006D516D">
        <w:rPr>
          <w:rFonts w:ascii="Times New Roman" w:hAnsi="Times New Roman"/>
          <w:sz w:val="28"/>
          <w:szCs w:val="24"/>
          <w:lang w:val="en-US"/>
        </w:rPr>
        <w:t>fintrip.ru</w:t>
      </w:r>
    </w:p>
    <w:p w:rsidR="006D516D" w:rsidRPr="00231A74" w:rsidRDefault="006D516D" w:rsidP="006D516D">
      <w:pPr>
        <w:suppressAutoHyphens/>
        <w:spacing w:after="0" w:line="360" w:lineRule="auto"/>
        <w:ind w:left="708"/>
        <w:jc w:val="center"/>
        <w:rPr>
          <w:rFonts w:ascii="Times New Roman" w:hAnsi="Times New Roman"/>
          <w:color w:val="FFFFFF"/>
          <w:sz w:val="28"/>
          <w:szCs w:val="28"/>
          <w:lang w:eastAsia="ru-RU"/>
        </w:rPr>
      </w:pPr>
    </w:p>
    <w:p w:rsidR="006D516D" w:rsidRPr="00231A74" w:rsidRDefault="006D516D" w:rsidP="006D516D">
      <w:pPr>
        <w:suppressAutoHyphens/>
        <w:spacing w:after="0" w:line="360" w:lineRule="auto"/>
        <w:ind w:left="708"/>
        <w:jc w:val="center"/>
        <w:rPr>
          <w:rFonts w:ascii="Times New Roman" w:hAnsi="Times New Roman"/>
          <w:color w:val="000000"/>
          <w:sz w:val="28"/>
          <w:szCs w:val="28"/>
          <w:lang w:eastAsia="ru-RU"/>
        </w:rPr>
      </w:pPr>
      <w:bookmarkStart w:id="0" w:name="_GoBack"/>
      <w:bookmarkEnd w:id="0"/>
    </w:p>
    <w:sectPr w:rsidR="006D516D" w:rsidRPr="00231A74" w:rsidSect="00873275">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67C" w:rsidRDefault="008C067C" w:rsidP="00BC24F4">
      <w:pPr>
        <w:spacing w:after="0" w:line="240" w:lineRule="auto"/>
      </w:pPr>
      <w:r>
        <w:separator/>
      </w:r>
    </w:p>
  </w:endnote>
  <w:endnote w:type="continuationSeparator" w:id="0">
    <w:p w:rsidR="008C067C" w:rsidRDefault="008C067C" w:rsidP="00BC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67C" w:rsidRDefault="008C067C" w:rsidP="00BC24F4">
      <w:pPr>
        <w:spacing w:after="0" w:line="240" w:lineRule="auto"/>
      </w:pPr>
      <w:r>
        <w:separator/>
      </w:r>
    </w:p>
  </w:footnote>
  <w:footnote w:type="continuationSeparator" w:id="0">
    <w:p w:rsidR="008C067C" w:rsidRDefault="008C067C" w:rsidP="00BC24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16D" w:rsidRPr="007B2C25" w:rsidRDefault="006D516D" w:rsidP="006D516D">
    <w:pPr>
      <w:suppressAutoHyphens/>
      <w:spacing w:after="0" w:line="360" w:lineRule="auto"/>
      <w:jc w:val="center"/>
      <w:rPr>
        <w:rFonts w:ascii="Times New Roman" w:hAnsi="Times New Roman"/>
        <w:sz w:val="28"/>
        <w:szCs w:val="28"/>
        <w:lang w:eastAsia="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02628"/>
    <w:multiLevelType w:val="hybridMultilevel"/>
    <w:tmpl w:val="99FA78F0"/>
    <w:lvl w:ilvl="0" w:tplc="43EE4C3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0D966843"/>
    <w:multiLevelType w:val="multilevel"/>
    <w:tmpl w:val="24CCEEFA"/>
    <w:lvl w:ilvl="0">
      <w:start w:val="1"/>
      <w:numFmt w:val="bullet"/>
      <w:lvlText w:val="•"/>
      <w:lvlJc w:val="left"/>
      <w:rPr>
        <w:rFonts w:ascii="Arial" w:eastAsia="Times New Roman" w:hAnsi="Arial"/>
        <w:b/>
        <w:i w:val="0"/>
        <w:smallCaps w:val="0"/>
        <w:strike w:val="0"/>
        <w:color w:val="000000"/>
        <w:spacing w:val="0"/>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FFA2679"/>
    <w:multiLevelType w:val="multilevel"/>
    <w:tmpl w:val="3C10A1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B8E1AB7"/>
    <w:multiLevelType w:val="hybridMultilevel"/>
    <w:tmpl w:val="1CEAA18C"/>
    <w:lvl w:ilvl="0" w:tplc="A1B8A7B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2C347E28"/>
    <w:multiLevelType w:val="multilevel"/>
    <w:tmpl w:val="4748E328"/>
    <w:lvl w:ilvl="0">
      <w:start w:val="1"/>
      <w:numFmt w:val="bullet"/>
      <w:lvlText w:val="*"/>
      <w:lvlJc w:val="left"/>
      <w:rPr>
        <w:rFonts w:ascii="Times New Roman" w:eastAsia="Times New Roman" w:hAnsi="Times New Roman"/>
        <w:b w:val="0"/>
        <w:i w:val="0"/>
        <w:smallCaps w:val="0"/>
        <w:strike w:val="0"/>
        <w:color w:val="000000"/>
        <w:spacing w:val="0"/>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7B0376C9"/>
    <w:multiLevelType w:val="hybridMultilevel"/>
    <w:tmpl w:val="B77CBD7C"/>
    <w:lvl w:ilvl="0" w:tplc="0419000F">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3998"/>
    <w:rsid w:val="00003B1E"/>
    <w:rsid w:val="00016778"/>
    <w:rsid w:val="00025C10"/>
    <w:rsid w:val="00034A86"/>
    <w:rsid w:val="000361F0"/>
    <w:rsid w:val="000B4E07"/>
    <w:rsid w:val="001428A5"/>
    <w:rsid w:val="00231A74"/>
    <w:rsid w:val="00256E38"/>
    <w:rsid w:val="002F26F1"/>
    <w:rsid w:val="002F7B84"/>
    <w:rsid w:val="003228A9"/>
    <w:rsid w:val="003E4424"/>
    <w:rsid w:val="00440392"/>
    <w:rsid w:val="004C4103"/>
    <w:rsid w:val="00634E96"/>
    <w:rsid w:val="006A27BE"/>
    <w:rsid w:val="006B7C09"/>
    <w:rsid w:val="006D132B"/>
    <w:rsid w:val="006D516D"/>
    <w:rsid w:val="007101D3"/>
    <w:rsid w:val="007B2C25"/>
    <w:rsid w:val="007C2BA4"/>
    <w:rsid w:val="007D6C78"/>
    <w:rsid w:val="00831595"/>
    <w:rsid w:val="00840F16"/>
    <w:rsid w:val="00873275"/>
    <w:rsid w:val="008C067C"/>
    <w:rsid w:val="009934F6"/>
    <w:rsid w:val="009C3D3E"/>
    <w:rsid w:val="009E00C1"/>
    <w:rsid w:val="009E47C9"/>
    <w:rsid w:val="00AA1F09"/>
    <w:rsid w:val="00B05702"/>
    <w:rsid w:val="00B73998"/>
    <w:rsid w:val="00B9030A"/>
    <w:rsid w:val="00BC24F4"/>
    <w:rsid w:val="00D75C69"/>
    <w:rsid w:val="00DE2DA3"/>
    <w:rsid w:val="00E10B9C"/>
    <w:rsid w:val="00E3747F"/>
    <w:rsid w:val="00EB0123"/>
    <w:rsid w:val="00ED0FE1"/>
    <w:rsid w:val="00FD6C15"/>
    <w:rsid w:val="00FE34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FF23677C-EB70-4D87-8C6D-81E8D196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B84"/>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47C9"/>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9E47C9"/>
    <w:rPr>
      <w:rFonts w:ascii="Tahoma" w:hAnsi="Tahoma" w:cs="Tahoma"/>
      <w:sz w:val="16"/>
      <w:szCs w:val="16"/>
    </w:rPr>
  </w:style>
  <w:style w:type="paragraph" w:styleId="a5">
    <w:name w:val="List Paragraph"/>
    <w:basedOn w:val="a"/>
    <w:uiPriority w:val="34"/>
    <w:qFormat/>
    <w:rsid w:val="00BC24F4"/>
    <w:pPr>
      <w:ind w:left="720"/>
      <w:contextualSpacing/>
    </w:pPr>
  </w:style>
  <w:style w:type="paragraph" w:styleId="a6">
    <w:name w:val="header"/>
    <w:basedOn w:val="a"/>
    <w:link w:val="a7"/>
    <w:uiPriority w:val="99"/>
    <w:unhideWhenUsed/>
    <w:rsid w:val="00BC24F4"/>
    <w:pPr>
      <w:tabs>
        <w:tab w:val="center" w:pos="4677"/>
        <w:tab w:val="right" w:pos="9355"/>
      </w:tabs>
      <w:spacing w:after="0" w:line="240" w:lineRule="auto"/>
    </w:pPr>
  </w:style>
  <w:style w:type="character" w:customStyle="1" w:styleId="a7">
    <w:name w:val="Верхний колонтитул Знак"/>
    <w:link w:val="a6"/>
    <w:uiPriority w:val="99"/>
    <w:locked/>
    <w:rsid w:val="00BC24F4"/>
    <w:rPr>
      <w:rFonts w:cs="Times New Roman"/>
    </w:rPr>
  </w:style>
  <w:style w:type="paragraph" w:styleId="a8">
    <w:name w:val="footer"/>
    <w:basedOn w:val="a"/>
    <w:link w:val="a9"/>
    <w:uiPriority w:val="99"/>
    <w:unhideWhenUsed/>
    <w:rsid w:val="00BC24F4"/>
    <w:pPr>
      <w:tabs>
        <w:tab w:val="center" w:pos="4677"/>
        <w:tab w:val="right" w:pos="9355"/>
      </w:tabs>
      <w:spacing w:after="0" w:line="240" w:lineRule="auto"/>
    </w:pPr>
  </w:style>
  <w:style w:type="character" w:customStyle="1" w:styleId="a9">
    <w:name w:val="Нижний колонтитул Знак"/>
    <w:link w:val="a8"/>
    <w:uiPriority w:val="99"/>
    <w:locked/>
    <w:rsid w:val="00BC24F4"/>
    <w:rPr>
      <w:rFonts w:cs="Times New Roman"/>
    </w:rPr>
  </w:style>
  <w:style w:type="table" w:styleId="aa">
    <w:name w:val="Table Grid"/>
    <w:basedOn w:val="a1"/>
    <w:uiPriority w:val="59"/>
    <w:rsid w:val="00634E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uiPriority w:val="99"/>
    <w:unhideWhenUsed/>
    <w:rsid w:val="006D516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3163</Words>
  <Characters>18032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Гаитбек</dc:creator>
  <cp:keywords/>
  <dc:description/>
  <cp:lastModifiedBy>admin</cp:lastModifiedBy>
  <cp:revision>2</cp:revision>
  <dcterms:created xsi:type="dcterms:W3CDTF">2014-03-26T22:22:00Z</dcterms:created>
  <dcterms:modified xsi:type="dcterms:W3CDTF">2014-03-26T22:22:00Z</dcterms:modified>
</cp:coreProperties>
</file>