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1D0A" w:rsidRPr="001A1D0A" w:rsidRDefault="001A1D0A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1D0A" w:rsidRPr="001A1D0A" w:rsidRDefault="001A1D0A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1D0A" w:rsidRPr="001A1D0A" w:rsidRDefault="001A1D0A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A02DC0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Реферат</w:t>
      </w:r>
    </w:p>
    <w:p w:rsidR="00912BE8" w:rsidRPr="001A1D0A" w:rsidRDefault="00D149D0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</w:t>
      </w:r>
      <w:r w:rsidR="00A02DC0" w:rsidRPr="001A1D0A">
        <w:rPr>
          <w:rFonts w:ascii="Times New Roman" w:hAnsi="Times New Roman"/>
          <w:sz w:val="28"/>
          <w:szCs w:val="28"/>
          <w:lang w:eastAsia="ru-RU"/>
        </w:rPr>
        <w:t>финансового сотрудничества исламских банков со странами СНГ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964" w:rsidRPr="001A1D0A" w:rsidRDefault="00930964" w:rsidP="001A1D0A">
      <w:pPr>
        <w:widowControl w:val="0"/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С начала 90–х годов исламская экономика и, в первую очередь, исламское банковское дело переживают заметный подъем. Уже нет сомнения в том, что исламские банки представляют собою серьезную силу, обладают большой внутренней динамикой и способностью к развитию, формируя нарождающийся анклав в мировой банковско–финансовой сфере и создавая прообраз исламской хозяйственной системы.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Россия вместе с СНГ также являют собой мощный нарождающийся фактор рыночно ориентированной экономики, под требования которой перестраиваются все хозяйственные механизмы и инструменты управления воспроизводством на территориях бывшего СССР.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При всей несхожести двух явлений, разной их масштабности и неадекватном значении эти две формирующиеся силы, возможно, нуждаются друг в друге, во взаимной поддержке и в сближении, которое тем более должно быть инициировано под влиянием того, что обе они располагаются как бы на периферии мировых экономических процессов и еще только должны встраиваться в них на правах полноценных партнеров.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Однако прежде, чем говорить о каких–то формах взаимодействия и контактов, необходимо выяснить, на каком фоне может развиваться такое сотрудничество и что может подвигнуть исламские банки к конкретным шагам в этом направлении.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Ситуация в России и в СНГ может быть привлекательной для исламских банков по тем же причинам, по которым развитые страны Запада поддерживают или обозначают свои контакты в мире СНГ.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Во–первых, в географическом плане Россия и СНГ занимают одну шестую часть суши, на которой проживают 300 млн.</w:t>
      </w:r>
      <w:r w:rsidR="001A1D0A" w:rsidRPr="001A1D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1D0A">
        <w:rPr>
          <w:rFonts w:ascii="Times New Roman" w:hAnsi="Times New Roman"/>
          <w:sz w:val="28"/>
          <w:szCs w:val="28"/>
          <w:lang w:eastAsia="ru-RU"/>
        </w:rPr>
        <w:t>чел., что образует гигантский ресурсный и человеческий потенциал.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Во–вторых, с экономической точки зрения, это огромный рынок потребительских и инвестиционных товаров, продовольствия и инвестиций.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В–третьих, в финансовом плане, это колоссальная сфера, которая ныне встраивается в систему мирового капиталистического хозяйства и становится его неотъемлемой частью. Финансовое здоровье России и СНГ поэтому не может быть безразлично для множества других стран, живущих в условиях рыночной экономики.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В–четвертых, в производственном отношении Россия и СНГ располагают мощной индустриальной базой, объемным сельским хозяйством, разветвленной инфраструктурой, способностью создавать прогрессивные технологии.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Эти обстоятельства сохраняют за территориями бывшего СССР серьезную роль в мировой экономике и в мировой политике и превращают Россию и СНГ в потенциально заманчивого партнера в деловых отношениях со многими странами. Не случайно поэтому разные государства стремятся обеспечить свое экономическое и политическое присутствие в бывших республиках СССР.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Соседей СНГ на Западе и на Востоке не останавливает даже тот факт, что бывшие советские республики втянулись в длительный переходный период, перспективы выхода из которого не прорисовываются с достаточной ясностью.</w:t>
      </w:r>
      <w:r w:rsidR="00E1120A" w:rsidRPr="00E1120A">
        <w:t xml:space="preserve"> </w:t>
      </w:r>
      <w:r w:rsidR="00E1120A" w:rsidRPr="00746311">
        <w:rPr>
          <w:rFonts w:ascii="Times New Roman" w:hAnsi="Times New Roman"/>
          <w:color w:val="FFFFFF"/>
          <w:sz w:val="28"/>
          <w:szCs w:val="28"/>
          <w:lang w:eastAsia="ru-RU"/>
        </w:rPr>
        <w:t>исламский инвестиция финансовый банк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Они должны преодолеть последствия централизованной системы хозяйствования. Для этого реструктурируется экономика, проводится конверсия военной промышленности, создается мелкое и среднее производство на базе частной инициативы. Это – огромная работа, которая простирается на длительный период. Ведь советская система хозяйствования обладает колоссальной инерционностью. Поэтому качественная и глубокая перестройка всего воспроизводственного механизма требует больших усилий, к тому же осуществляется методом проб и ошибок, поскольку не имеет аналога в мире, на который можно было бы опереться.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Тем не менее, за годы, прошедшие с момента развала СССР и образования СНГ, многое сделано в области экономики. В России, например, проведена приватизация 80 процентов госсобственности в промышленности и в сельском хозяйстве, созданы акционерные предприятия и частные фермерские хозяйства, возникли рыночные механизмы в виде фондовых бирж, рынка ценных бумаг, появились коммерческие банки.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Однако на экономическом пространстве остается масса нерешенных проблем. Экономические реформы отличаются непоследовательностью, в странах СНГ и в России не изжиты монополии, растет и развивается бюрократия, не улучшается управление экономикой, в широких масштабах осуществляется разбазаривание финансовых средств и материальных ценностей. В целом нет единообразия в развитии бывших советских республик. В России положение лучше, чем на Украине, В Узбекистане лучше, чем в Кыргызстане. Не оправдываются надежды Туркменистана на нефть и газ.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При наличии огромных ресурсов, которые делали бывший СССР богатейшей страной мира, нынешние независимые государства с трудом мобилизуют средства для поддержания воспроизводства.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Определяющая роль в этом принадлежит банковско–финансовой сфере. Однако именно эта отрасль экономики в России и СНГ страдает от серьезных недостатков.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Россия и СНГ переживают кризисное состояние государственных финансов. Во–первых, бюджетные расходы превышают бюджетные доходы. Собираемость налогов неудовлетворительна. Финансирование инвестиций осуществляется с трудом. Значительная часть коммерческих банков также подошла к грани кризиса. Большинство из ныне имеющихся 2000 российских банков не имеет солидной ресурсной базы и не может выжить по определению в неблагоприятной экономической среде. Это небольшие образования, ориентированные на высокую инфляцию с ее обширными возможностями для спекуляций, наличием дешевых денег, большого спроса на услуги по обналичиванию денежных ресурсов.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Во–вторых, для благополучия банковско–финансовой сферы необходима совершенная законодательная база. Однако таковая в России и в странах СНГ еще не создана в полной мере. Банковская и финансовая сфера регулируются за счет множества единовременных указов президентов новых республик, инструкций центральных банков, министерств финансов. Эти документы входят в противоречие между собой и создают серьезные трудности в работе национальных финансовых систем.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В–третьих, макро–экономическая ситуация в странах СНГ отличается неустойчивостью. Процессы капиталообразования здесь осуществляются в рваном ритме. Крупная проблема заключается в наличии дефицита государственного бюджета. Поддержание валютного курса – также крупная проблема для правительств всех стран СНГ.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В–четвертых, в экономике России и других бывших советских республик велики экономические и внеэкономические риски.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Тем не менее, в России, которая тесно сотрудничает с МВФ, имеются некоторые основания рассчитывать на переход к экономическому росту, к повышению инвестиционной активности и оживлению банковской и финансовой деятельности. Ситуация здесь должна измениться, но это возможно не вдруг, а плавно, постепенно. Предпосылки к этому есть в виде определенной финансовой стабилизации, снижения темпов инфляций.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 России много говорят о неминуемости финансового кризиса в результате масштабных внутренних заимствований в последние месяцы. Однако уровень внутреннего долга в России в долях ВВП ниже, чем такие же показатели в развитых странах Запада. К тому же при политической стабилизации Россию может ожидать значительный приток капитала за счет</w:t>
      </w:r>
      <w:r w:rsidR="001A1D0A" w:rsidRPr="001A1D0A">
        <w:rPr>
          <w:rFonts w:ascii="Times New Roman" w:hAnsi="Times New Roman"/>
          <w:sz w:val="28"/>
          <w:szCs w:val="28"/>
          <w:lang w:eastAsia="ru-RU"/>
        </w:rPr>
        <w:t>:</w:t>
      </w:r>
    </w:p>
    <w:p w:rsidR="001A1D0A" w:rsidRPr="001A1D0A" w:rsidRDefault="001A1D0A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12BE8" w:rsidRPr="001A1D0A">
        <w:rPr>
          <w:rFonts w:ascii="Times New Roman" w:hAnsi="Times New Roman"/>
          <w:sz w:val="28"/>
          <w:szCs w:val="28"/>
          <w:lang w:eastAsia="ru-RU"/>
        </w:rPr>
        <w:t>во–первых, перевода сбережений из валютной формы в рублевую,</w:t>
      </w:r>
    </w:p>
    <w:p w:rsidR="001A1D0A" w:rsidRPr="001A1D0A" w:rsidRDefault="001A1D0A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12BE8" w:rsidRPr="001A1D0A">
        <w:rPr>
          <w:rFonts w:ascii="Times New Roman" w:hAnsi="Times New Roman"/>
          <w:sz w:val="28"/>
          <w:szCs w:val="28"/>
          <w:lang w:eastAsia="ru-RU"/>
        </w:rPr>
        <w:t>во–вторых, за счет возвращения вывезенного за границу капитала,</w:t>
      </w:r>
    </w:p>
    <w:p w:rsidR="001A1D0A" w:rsidRPr="001A1D0A" w:rsidRDefault="001A1D0A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12BE8" w:rsidRPr="001A1D0A">
        <w:rPr>
          <w:rFonts w:ascii="Times New Roman" w:hAnsi="Times New Roman"/>
          <w:sz w:val="28"/>
          <w:szCs w:val="28"/>
          <w:lang w:eastAsia="ru-RU"/>
        </w:rPr>
        <w:t>в–третьих, возможно, за счет портфельных инвестиций, размещаемых в государственных и частных ценных бумагах.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Во–первых, многие понимают, что, несмотря на трудности, ситуация в России и в странах СНГ в целом остается стабильной. То, что произошло в бывшем СССР в ходе масштабной приватизации и вызванного ею перераспределения собственности, сопоставимо с событиями начала текущего века, увенчавшегося русской революцией. Эта революциятакже привела к масштабному перераспределению прав собственности. И это вызвало длительную гражданскую войну, реки крови, классовый террор, который длился десятилетиями. Ныне этого нет.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Это свидетельствует о двух моментах, как минимум. Первый: постсоветское общество обладает большим запасом прочности и стабильности, поскольку народ принимает приватизацию и движение к рынку. Второй означает, что в обществе имеются вполне определенные гарантии того, что Россия и страны СНГ будут и дальше двигаться по пути реформ. Скорость проведения этих реформ естественно, будет разной, но важен факт, что они имеют шанс на успех.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Во–вторых, надо понимать, что шум вокруг экономики, критика изнутри действий правительств независимых республик, носят в значительной мере политический характер. Критики ситуации более озабочены тем, чтобы обрести политический капитал, а не добиться истины.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Понятно, что существует гигантская разница между коммерческими и исламскими банками. Исламские банки не могут действовать на тех принципах, что приемлемы для коммерческих. Но все же для исламских банкиров может быть интересна тактика западных коммерческих бан</w:t>
      </w:r>
      <w:r w:rsidRPr="001A1D0A">
        <w:rPr>
          <w:rFonts w:ascii="Times New Roman" w:hAnsi="Times New Roman"/>
          <w:b/>
          <w:sz w:val="28"/>
          <w:szCs w:val="28"/>
          <w:lang w:eastAsia="ru-RU"/>
        </w:rPr>
        <w:t xml:space="preserve">ков, </w:t>
      </w:r>
      <w:r w:rsidRPr="001A1D0A">
        <w:rPr>
          <w:rFonts w:ascii="Times New Roman" w:hAnsi="Times New Roman"/>
          <w:sz w:val="28"/>
          <w:szCs w:val="28"/>
          <w:lang w:eastAsia="ru-RU"/>
        </w:rPr>
        <w:t>применяемая в России и в CHГ, как источник некоего опыта.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Сегодня в России функционируют 13 банков со стопроцентным иностранным капиталом, около 150 банков опираются на смешанный капитал и еще около 140 иностранных банков имеют свои представительства в России. Эти цифры свидетельствуют о том, что, несмотря на значительные экономические трудности, на Западе начинают больше доверять российским банкам.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Оценки, сделанные журналом "Евромани", показывают, что только за один последний год в России заметно улучшилась ситуация, связанная с рисками финансовых вложений. Возможно, это обстоятельство послужит отправной точкой для качественно нового отношения к России со стороны мировых финансовых кругов. Дело в том, что прежде коммерческие кредиты российским банкам и банкам в странах СНГ имели стопроцентное обеспечение. Сегодня же западные кредиторы, представляющие европейские банки, стали предоставлять займы исключительно на доверии. Только в апреле и мае этого года три российских банка – Мосбизнесбанк, Инкомбанк и Российский кредит – получили в общей сложности 60 млн. долл. от нескольких европейских банков.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До сих пор соглашения касались лишь финансирования торговли. Теперь же западные кредиторы взяли на себя чистые финансовые риски, т.е. более высокие.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 данным Госкомстата, накопленные капиталовложения в Россию нарастают, и к началу 1996 г. достигли 6 млрд. долл. В 1995 г. в России было вложено 1,6 млрд. долл. иностранного капитала, из которых почти 1 млрд. составили прямые инвестиции, а остальное – кредиты и инвестиции в ценные бумаги.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Пока в Россию и в СНГ поступают инвестиции среднего и малого зарубежного капитала, который являет собой как бы разведку перед наступлением капитала крупного, но уже имеются очаги этого последнего.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Показательны действия крупной индийской компании ''Сан групп''. Эта компания создает инвестиционный фонд в 200 млн. долл. для вложения средств в российскую промышленность – фармацевтическую, нефтегазовую и в телекоммуникации. Представители этой компании, которые инвестировали капитал в российскую пищевую промышленность, уже владеют 5 пивоваренными заводами, что составляет 15 процентов всей российской пивоваренной промышленности, и реализуют продукции на 108 млн. долл. в год.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Очевидно, что западный капитал проявляет в той или иной форме интерес к России и странам СНГ. На этом фоне активность исламских финансовых структур исключительно низка и несопоставима с потенциалом, которым исламские банки располагают. Исламские банки – развивающаяся структура, которая должна быть заинтересована в новых рынках, и уже проявляет такой интерес, но на других географических направлениях.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 имеющимся данным, только ''Далля аль–Барака'' сделала попытку проникнуть на финансовое пространство Казахстана. Но эта попытка закончилась неудачей. Были также попытки выйти на Азербайджан. Исламский банк развития в Джидде также недавно организовал посещение ряда исламских республик бывшего Советского Союза в целях изучения экономической ситуации и возможностей развертывания там деятельности исламских финансовых учреждений. Возможно, были и другие попытки исламских банков установить контакты на территории бывшего СССР. Но в любом случае, едва ли они были многочисленными и интенсивными. По крайней мере, сообщения информационных агентств в России ограничивались только упомянутыми здесь данными.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Характерно, что в России даже банковские специалисты, особенно на периферии, в большинстве своем мало знают об исламских банках. В лучшем случае, они слышали о таких институтах, но не знают их специфики, условий деятельности, принятых путей и способов общения с клиентами. Даже в мусульманских республиках России часть банкиров на высоких должностях не имеют представления о том, что являют собою исламские финансовые институты.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Природа подобного незнания понятна. Неоткуда узнать, тем более, что исламские банки проявляют малую заинтересованность столь гигантским рынком в лице республик бывшего СССР. Чтобы ознакомить общественность России и СНГ с практикой исламского финансирования и с постановкой банковской деятельности на Ближнем Востоке вообще и, в частности, в странах Персидского Залива Институт Израиля и Ближнего Востока и Институт востоковедения РАН опубликовали книгу "Финансовые структуры Ближнего Востока'', в которой дана подробная характеристика финансовой деятельности, осуществляемой в этой части мира, в том числе и той, что протекает по каналам исламской экономики.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Даже в зоне своего распространения исламские банки пытаются вклиниться в пространство, которое уже четко организовано и ранжировано. Здесь существуют длительные традиции банковского дела, которые нелегко преодолевать, предлагая новые банковские продукты. Можно полагать, что в России и в странах СНГ, где банковское пространство еще не обрело законченных черт, утверждение исламских банков могло бы протекать с меньшими трудностями.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Но для этого следует разработать определенные правила. Насколько известно, представители исламских банков часто действуют в стремлении установить контакты с возможными агентами на территории бывшего СССР безо всякой системы, спонтанно. Они используют случайные контакты, опираются на выходцев из новых республик, не зная до конца их возможностей и уровня связей.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Между тем постановка и организация дела определяют половину успеха. Как кажется, исламские банки должны взять на себя инициативу, чтобы громко заявить о себе в России и в странах СНГ. Это необходимо для того, чтобы создать соответствующую информационную и, может быть, идеологическую основу для распространения идеи исламского финансирования в странах бывшего СССР. Это поможет найти союзников, консолидировать местные экономические интересы вокруг сотрудничества с исламскими структурами, сформировать позиции местных финансовых элит и материализовать встречные действия с их стороны. Надо понимать, что в России и в странах СНГ в основном можно рассчитывать на реактивное реагирование. Нужно спровоцировать реакцию, чтобы получить четкий сигнал о возможности и приемлемости сотрудничества.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Только недавно, в начале этого года, исламские банки у себя на родине приступили к популяризации идеи исламской организации экономики. Но если серьезно задумываться о будущем, то необходимо усиленно заниматься и внешней пропагандой. Ведь исламский капитал имеет все шансы на то, чтобы перерасти пределы той финансовой ниши, которую он открыл для себя в родной среде.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Поэтому следует начать информационную деятельность, специально ориентированную на СНГ. Ее следует поставить на регулярную основу. Она может осуществляться через средства массовой информации, через посольства, общественные фонды, через участие в выставках, путем направления делегаций и т.д. Однако все это, при очевидной полезности, не решает задачи. Этап реализации политического решения о выходе на рынки России и СНГ может быть начат только с учреждения постоянных представительств исламских финансовых структур за рубежом.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Исламские финансовые учреждения, кажется, с удовлетворением принимают то, что западные коммерческие банки проявляют готовность работать на их условиях. Но в России и в СНГ ситуация отличается от Запада. Здесь прежде всего надо дать общее представление о практике исламского банковского дела и подробно проинформировать банкиров и финансистов о характере и порядке их деятельности.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Поэтому кажется весьма полезным и своевременным открытие постоянных структур, представляющих, с одной стороны, интересы исламского финансирования в России и других частях СНГ, а с другой, отслеживающих ситуацию на российских и иных рынках бывшего СССР.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Это важно, во–первых, потому, что исламские банки создадут возможность для реального обмена информацией и распространения сведений о себе, поскольку будут материализованы на финансовом пространстве бывшего СССР.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Во–вторых, потому, что тем самым исламские банки могут получить возможность плавного вхождения в рынок в тот момент, который сами сочтут благоприятным, и руководствуясь только собственными соображениями о целесообразности.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В–третьих, они смогут осуществлять адресную деятельность, а не ознакомительную работу вообще, подбирая себе партнеров, которых можно проверить в деле, на практике.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В–четвертых, они могут получить уникальный опыт адаптации к российским условиям в расчете на будущее и к тем обстоятельствам, что сложились в других странах СНГ.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В–пятых, не исключено, что реальный выход исламских банков на экономическое пространство бывшего СССР в перспективе мог бы создать условия, которые способствовали бы принятию во внимание их интересов в той или иной форме. В частности, закреплению их в статусе естественного элемента национальной финансовой сферы. Во всяком случае, этого нельзя исключать, если речь пойдет об исламских регионах внутри России и в мусульманских республиках СНГ.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Совершенно очевидно, что исламские банки весьма озабочены возвратностью инвестированных в зарубежные проекты средств. Их беспокойство по поводу возможных осложнений с их капиталами в России и в СНГ можно признать вполне обоснованным. Понятно также, что каноны исламского финансирования требуют избегать экономических, а тем более внеэкономических рисков. Такое же беспокойство испытывают и другие иностранные финансовые учреждения, которые сотрудничают с российским бизнесом и вкладывают свои средства в разные отрасли хозяйственной деятельности в России и СНГ.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В связи с этим российское правительство активно занимается проблемами обеспечения гарантий частных иностранных инвестиций. К настоящему времени в России создана Российская финансовая корпорация как структура, уполномоченная предоставлять от имени правительства любые гарантии частным инвесторам.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 xml:space="preserve">О том, что РФК – серьезная организация, свидетельствует то, что в ее наблюдательный совет входят Центральный банк, </w:t>
      </w:r>
      <w:r w:rsidR="00F53323" w:rsidRPr="001A1D0A">
        <w:rPr>
          <w:rFonts w:ascii="Times New Roman" w:hAnsi="Times New Roman"/>
          <w:sz w:val="28"/>
          <w:szCs w:val="28"/>
          <w:lang w:eastAsia="ru-RU"/>
        </w:rPr>
        <w:t>Минфин</w:t>
      </w:r>
      <w:r w:rsidRPr="001A1D0A">
        <w:rPr>
          <w:rFonts w:ascii="Times New Roman" w:hAnsi="Times New Roman"/>
          <w:sz w:val="28"/>
          <w:szCs w:val="28"/>
          <w:lang w:eastAsia="ru-RU"/>
        </w:rPr>
        <w:t>, представители налоговой инспекции, правоохранительных органов, включая ФСБ и другие структуры.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Сторонники выжидательной позиции за рубежом стремятся издалека наблюдать за изменением ситуации в странах СНГ. Однако такая практика разделяется не всеми. Контрольные вложения в строительство, в приобретение недвижимости, в производство делают все новые компании и фирмы.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Что касается исламского капитала, то совершенно необязательно выделять крупные, миллионные инвестиции, как это делают некоторые европейские или американские компании. На первых порах могут быть достаточными и небольшие капиталовложения в мелкие проекты производственной или обслуживающей ориентации. Они дадут достаточно емкое, практическое представление о возможности ведения дела, о реальных трудностях и станут проверкой возможностей сотрудничества исламских банков с Россией и СНГ.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Таких сфер великое множество в одной только Москве, не говоря о других регионах России. Через эти возможности можно проверить российских или иных партнеров на конкретных небольших сделках, чтобы выявить серьезность намерений, взаимную выгодность операций, степень готовности взаимодействовать с иностранным капиталом, вообще создать общее мнение о возможностях и перспективах сотрудничества на более солидной базе.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Для таких экспериментов более всего подходят крупные и хорошо зарекомендовавшие себя российские компании и банки, накопившие большой опыт сотрудничества с зарубежным капиталом и пользующиеся известностью за границей.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К числу таких структур можно отнести, например, солидный российский "Межкомбанк", который первым в России понял перспективность сотрудничества с арабским миром и, в частности, с исламским сектором экономики и создал свое представительство на Бахрейне.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Межкомбанк готов служить проводником для исламского капитала на российский и другие рынки, содействовать развитию контактов исламских финансистов с предпринимательскими структурами России и СНГ в любых формах, помогать в организации совместной деятельности исламского и российского капитала. Помощь Межкомбанка может быть неоценимой в том, что касается, например, изучения основных сегментов российского денежного рынка, практики краткосрочных финансовых вложений, операций по межбанковскому кредитованию, с ценными бумагами, проведение которых сопряжено с меньшим риском. В любом случае, накопление разносторонней информации о разных сторонах экономической деятельности в российском государстве и в СНГ будет служить выгоде исламских финансовых учреждений. Благодаря этому они обретут уверенность на российском рынке и способность самостоятельно ориентироваться в его перипетиях.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Если говорить о конкретных каналах сотрудничества, то можно упомянуть, например, о московской финансовой корпорации "Система". Это многопрофильная акционерная компания, которая располагает разветвленной сетью крупнейших магазинов, владеет сотовой связью в Москве, имеет нефтяное месторождение в Республике Коми, Московский НПЗ и сеть заправочных станций, а также занимается операциями с недвижимостью и строительством в столице. Любое из этих направлений может послужить полем для пробных контактов с исламскими банками.</w:t>
      </w:r>
      <w:r w:rsidR="001A1D0A" w:rsidRPr="001A1D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1D0A">
        <w:rPr>
          <w:rFonts w:ascii="Times New Roman" w:hAnsi="Times New Roman"/>
          <w:sz w:val="28"/>
          <w:szCs w:val="28"/>
          <w:lang w:eastAsia="ru-RU"/>
        </w:rPr>
        <w:t>Можно упомянуть также российскую компанию по авиационным перевозкам "Волга–Днепр", которая располагает уникальными возможностями для перевозки крупных негабаритных грузов по всему миру на уникальных самолетах АН–124. Потребность мира в перевозках энергетического, нефтяного, транспортного оборудования и больших партий груза на большие расстояния исключительно велика. Компания ищет выход на арабские рынки, и исламские банки могли бы без риска участвовать в распространении деятельности этой компании на местные рынки с выгодой для себя.</w:t>
      </w:r>
      <w:r w:rsidR="001A1D0A" w:rsidRPr="001A1D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1D0A">
        <w:rPr>
          <w:rFonts w:ascii="Times New Roman" w:hAnsi="Times New Roman"/>
          <w:sz w:val="28"/>
          <w:szCs w:val="28"/>
          <w:lang w:eastAsia="ru-RU"/>
        </w:rPr>
        <w:t>Вообще сферы потенциальной совместной деятельности российского и исламского капитала велики и разнообразны. Одна из таких сфер образуется при участии в международных тендерных торгах российских предприятий и поставщиков. Российская сторона должна выплачивать страховую цену за участие в тендерах, чтобы заявить о серьезности намерений. Но часто отказывается от выгодных контрактов из–за нехватки финансовых ресурсов. Исламские финансисты, как кажется, могли бы использовать эту возможность в качестве шага для установления контактов с миром российского бизнеса.</w:t>
      </w:r>
    </w:p>
    <w:p w:rsidR="001A1D0A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Кроме того, партнеры российских экспортеров из развивающихся стран часто не могут осуществлять крупные закупки из России с платежом авансом или против поставок. Поэтому нередки случаи, когда условием заключения контракта является предоставление покупателю финансирования со стороны продавца. Финансирование такого рода облекается в форму предоставления продавцом покупателю кредита и оформляется в виде рассрочки платежа на различные сроки. Это весьма распространенная практика в торговле со странами Азии.</w:t>
      </w:r>
    </w:p>
    <w:p w:rsidR="00912BE8" w:rsidRPr="001A1D0A" w:rsidRDefault="00912BE8" w:rsidP="001A1D0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Однако российские экспортеры не могут следовать этой практике из–за тяжелой финансовой ситуации. Они не могут участвовать в торгах и конкурировать с поставщиками сходной продукции из развитых стран. Между тем спрос на российскую продукцию существует. По своим техническими характеристикам российское оборудование не уступает западным образцам, а может и превосходить их, и к тому же поставляется по более низким ценам. И здесь, как кажется, присутствуют вполне реальные возможности для успешного сотрудничества между российскими экспортерами, как правило, известными за рубежом, и исламскими банками, способными участвовать в качестве партнеров российских производителей и получать немалую прибыль от торговых сделок. Надо только найти каналы сотрудничества и отработать механизмы взаимодействия. А для того и могут служить специальные представительства исламских банков в России и странах СНГ.</w:t>
      </w:r>
      <w:r w:rsidR="001A1D0A" w:rsidRPr="001A1D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1D0A">
        <w:rPr>
          <w:rFonts w:ascii="Times New Roman" w:hAnsi="Times New Roman"/>
          <w:sz w:val="28"/>
          <w:szCs w:val="28"/>
          <w:lang w:eastAsia="ru-RU"/>
        </w:rPr>
        <w:t>Сейчас складываются весьма благоприятные условия для появления на российском экономическом пространстве исламских финансовых учреждений. Когда рынок в России и в СНГ состоится, входить в него будет неизмеримо труднее.</w:t>
      </w:r>
    </w:p>
    <w:p w:rsidR="00D149D0" w:rsidRPr="001A1D0A" w:rsidRDefault="00A02DC0" w:rsidP="001A1D0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1D0A">
        <w:rPr>
          <w:rFonts w:ascii="Times New Roman" w:hAnsi="Times New Roman"/>
          <w:b/>
          <w:sz w:val="28"/>
          <w:szCs w:val="28"/>
          <w:lang w:eastAsia="ru-RU"/>
        </w:rPr>
        <w:t>Литература</w:t>
      </w:r>
    </w:p>
    <w:p w:rsidR="00930964" w:rsidRPr="001A1D0A" w:rsidRDefault="00930964" w:rsidP="001A1D0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49D0" w:rsidRPr="001A1D0A" w:rsidRDefault="00D149D0" w:rsidP="001A1D0A">
      <w:pPr>
        <w:pStyle w:val="aa"/>
        <w:widowControl w:val="0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Юрьев Т. Исламские банки. М., 2009</w:t>
      </w:r>
    </w:p>
    <w:p w:rsidR="005039A8" w:rsidRPr="001A1D0A" w:rsidRDefault="00D149D0" w:rsidP="001A1D0A">
      <w:pPr>
        <w:pStyle w:val="aa"/>
        <w:widowControl w:val="0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A1D0A">
        <w:rPr>
          <w:rFonts w:ascii="Times New Roman" w:hAnsi="Times New Roman"/>
          <w:sz w:val="28"/>
          <w:szCs w:val="28"/>
          <w:lang w:eastAsia="ru-RU"/>
        </w:rPr>
        <w:t>Антоненко И. Исламские банки. М., 2007</w:t>
      </w:r>
    </w:p>
    <w:p w:rsidR="00930964" w:rsidRPr="001A1D0A" w:rsidRDefault="00930964" w:rsidP="001A1D0A">
      <w:pPr>
        <w:pStyle w:val="aa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30964" w:rsidRPr="00746311" w:rsidRDefault="00930964" w:rsidP="001A1D0A">
      <w:pPr>
        <w:pStyle w:val="aa"/>
        <w:widowControl w:val="0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930964" w:rsidRPr="00746311" w:rsidSect="001A1D0A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3A" w:rsidRDefault="004E383A" w:rsidP="00912BE8">
      <w:pPr>
        <w:spacing w:after="0" w:line="240" w:lineRule="auto"/>
      </w:pPr>
      <w:r>
        <w:separator/>
      </w:r>
    </w:p>
  </w:endnote>
  <w:endnote w:type="continuationSeparator" w:id="0">
    <w:p w:rsidR="004E383A" w:rsidRDefault="004E383A" w:rsidP="0091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3A" w:rsidRDefault="004E383A" w:rsidP="00912BE8">
      <w:pPr>
        <w:spacing w:after="0" w:line="240" w:lineRule="auto"/>
      </w:pPr>
      <w:r>
        <w:separator/>
      </w:r>
    </w:p>
  </w:footnote>
  <w:footnote w:type="continuationSeparator" w:id="0">
    <w:p w:rsidR="004E383A" w:rsidRDefault="004E383A" w:rsidP="0091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0A" w:rsidRPr="001A1D0A" w:rsidRDefault="001A1D0A" w:rsidP="001A1D0A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87672"/>
    <w:multiLevelType w:val="hybridMultilevel"/>
    <w:tmpl w:val="1774090C"/>
    <w:lvl w:ilvl="0" w:tplc="923CA13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0A8"/>
    <w:rsid w:val="000E1104"/>
    <w:rsid w:val="001A1D0A"/>
    <w:rsid w:val="004E383A"/>
    <w:rsid w:val="005039A8"/>
    <w:rsid w:val="005D6933"/>
    <w:rsid w:val="00746311"/>
    <w:rsid w:val="007860A8"/>
    <w:rsid w:val="00912BE8"/>
    <w:rsid w:val="00930964"/>
    <w:rsid w:val="00A02DC0"/>
    <w:rsid w:val="00C029CD"/>
    <w:rsid w:val="00D149D0"/>
    <w:rsid w:val="00DB09F2"/>
    <w:rsid w:val="00DB1297"/>
    <w:rsid w:val="00E1120A"/>
    <w:rsid w:val="00E75B06"/>
    <w:rsid w:val="00F5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F5D919-CD89-4426-B742-480936EE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2B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912BE8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unhideWhenUsed/>
    <w:rsid w:val="00912BE8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A0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C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C0"/>
    <w:rPr>
      <w:rFonts w:cs="Times New Roman"/>
    </w:rPr>
  </w:style>
  <w:style w:type="paragraph" w:styleId="aa">
    <w:name w:val="List Paragraph"/>
    <w:basedOn w:val="a"/>
    <w:uiPriority w:val="34"/>
    <w:qFormat/>
    <w:rsid w:val="00D149D0"/>
    <w:pPr>
      <w:ind w:left="720"/>
      <w:contextualSpacing/>
    </w:pPr>
  </w:style>
  <w:style w:type="character" w:styleId="ab">
    <w:name w:val="Hyperlink"/>
    <w:uiPriority w:val="99"/>
    <w:rsid w:val="001A1D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Жора</dc:creator>
  <cp:keywords/>
  <dc:description/>
  <cp:lastModifiedBy>admin</cp:lastModifiedBy>
  <cp:revision>2</cp:revision>
  <dcterms:created xsi:type="dcterms:W3CDTF">2014-03-25T02:30:00Z</dcterms:created>
  <dcterms:modified xsi:type="dcterms:W3CDTF">2014-03-25T02:30:00Z</dcterms:modified>
</cp:coreProperties>
</file>