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AF" w:rsidRPr="006A3147" w:rsidRDefault="00D420AF" w:rsidP="00D420AF">
      <w:pPr>
        <w:spacing w:before="120"/>
        <w:jc w:val="center"/>
        <w:rPr>
          <w:b/>
          <w:bCs/>
          <w:sz w:val="32"/>
          <w:szCs w:val="32"/>
        </w:rPr>
      </w:pPr>
      <w:r w:rsidRPr="006A3147">
        <w:rPr>
          <w:b/>
          <w:bCs/>
          <w:sz w:val="32"/>
          <w:szCs w:val="32"/>
        </w:rPr>
        <w:t xml:space="preserve">Взаимоотношения русской православной церкви и </w:t>
      </w:r>
      <w:r w:rsidR="00615E1F">
        <w:rPr>
          <w:noProof/>
          <w:lang w:val="uk-UA" w:eastAsia="uk-UA"/>
        </w:rPr>
        <w:pict>
          <v:line id="_x0000_s1026" style="position:absolute;left:0;text-align:left;z-index:251658752;mso-position-horizontal-relative:text;mso-position-vertical-relative:text" from="153pt,.35pt" to="153pt,.35pt"/>
        </w:pict>
      </w:r>
      <w:r w:rsidR="00615E1F">
        <w:rPr>
          <w:noProof/>
          <w:lang w:val="uk-UA" w:eastAsia="uk-UA"/>
        </w:rPr>
        <w:pict>
          <v:line id="_x0000_s1027" style="position:absolute;left:0;text-align:left;z-index:251657728;mso-position-horizontal-relative:text;mso-position-vertical-relative:text" from="153pt,.35pt" to="153pt,.35pt"/>
        </w:pict>
      </w:r>
      <w:r w:rsidR="00615E1F">
        <w:rPr>
          <w:noProof/>
          <w:lang w:val="uk-UA" w:eastAsia="uk-UA"/>
        </w:rPr>
        <w:pict>
          <v:line id="_x0000_s1028" style="position:absolute;left:0;text-align:left;z-index:251656704;mso-position-horizontal-relative:text;mso-position-vertical-relative:text" from="153pt,.35pt" to="153pt,.35pt"/>
        </w:pict>
      </w:r>
      <w:r w:rsidRPr="006A3147">
        <w:rPr>
          <w:b/>
          <w:bCs/>
          <w:sz w:val="32"/>
          <w:szCs w:val="32"/>
        </w:rPr>
        <w:t>государства в современной России</w:t>
      </w:r>
    </w:p>
    <w:p w:rsidR="00D420AF" w:rsidRDefault="00D420AF" w:rsidP="00D420AF">
      <w:pPr>
        <w:spacing w:before="120"/>
        <w:ind w:firstLine="567"/>
        <w:jc w:val="both"/>
        <w:rPr>
          <w:sz w:val="28"/>
          <w:szCs w:val="28"/>
        </w:rPr>
      </w:pPr>
      <w:r w:rsidRPr="006A3147">
        <w:rPr>
          <w:sz w:val="28"/>
          <w:szCs w:val="28"/>
        </w:rPr>
        <w:t>А.Н. Швечиков, к.ф.н., доцент</w:t>
      </w:r>
      <w:r>
        <w:rPr>
          <w:sz w:val="28"/>
          <w:szCs w:val="28"/>
        </w:rP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Проблема взаимоотношений церкви и государства естественно не замыкается в национальные границы. Она носит вселенский характер. Ее решение существенно влияло на ход всей мировой истории человечества. Особым образом оно повлияло на судьбы европейской (западной) цивилизации, которая именует себя христианской.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В различных исторических цивилизациях вопрос взаимоотношений священного и профанного, церковного (или жреческого) и государственного ставился и решался по-разному. В древних цивилизациях он решался, как правило, в пользу священного. Античные цивилизации, еще не разделяя священное и профанное жесткой границей, уже отдают ведущую роль в этих отношениях государству и его законам, а не божественным установлениям.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Разграничение полномочий божественной и мирской власти предпринимается в древнем Израиле, когда израильтяне потребовали у Бога через Самуила: «Поставь над нами царя, чтобы он судил нас, как у прочих народов». (1 Цар. 8.6). Бог расценил это требование как отвержение народом Израиля Его власти и передачу властных полномочий земному царю. Они не хотят, чтобы я царствовал над ними, - сказал Бог Самуилу.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Совершено определенно решило проблему взаимоотношений двух царств (божьего и мирского) христианство. Оно провело разграничительную линию между ними. Отныне царство Бога (Царство Небесное) не сливалось с царством Кесаря (государством). Заповедь Христа: «Отдавайте кесарю кесарево, а Божие Богу». (Мф. 22.21.) и ответ его Понтию Пилату перед казнью: «Царство Мое не от мира сего» (Ин. 18.36.) не оставляли сомнений в этом разграничении. Проблема взаимоотношений священного и профанного была переведена в новую фазу и потребовала новых подходов и решений. На пути поиска этих подходов и решений западная (европейская) цивилизация пришла в конечном итоге к диктатуре государства над церковью, к объявлению религии не государственным, а «частным делом граждан». Принцип свободы совести, а не верности Богу, был провозглашен основным принципом религиозной жизни граждан.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Процесс обезбоживания государства привел к распаду «системы духовных ценностей, потере устремленности к спасению в большей части общества», к превращению государства «в исключительно земной институт, не связывающий себя религиозными обязательствами». (Основы социальной концепции Русской Православной Церкви III. в).</w:t>
      </w:r>
    </w:p>
    <w:p w:rsidR="00D420AF" w:rsidRPr="006A3147" w:rsidRDefault="00D420AF" w:rsidP="00D420AF">
      <w:pPr>
        <w:spacing w:before="120"/>
        <w:jc w:val="center"/>
        <w:rPr>
          <w:b/>
          <w:bCs/>
          <w:sz w:val="28"/>
          <w:szCs w:val="28"/>
        </w:rPr>
      </w:pPr>
      <w:r w:rsidRPr="006A3147">
        <w:rPr>
          <w:b/>
          <w:bCs/>
          <w:sz w:val="28"/>
          <w:szCs w:val="28"/>
        </w:rPr>
        <w:t xml:space="preserve">Православная традиция во взаимоотношениях церкви и государства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Строительство церковно-государственных отношений в Восточной части бывшей Римской империи существенно отличалось от ее Западной части. Если западная (католическая) церковь стала претендовать на, безусловно, руководящую роль в союзе церкви и государства, то восточная строго придерживалась принципа разделения полномочий властей (Богу Божье, кесарю – кесарево).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Уже в VI веке при императоре Юстиниане закрепляется особая важность и значение для судеб государства поддержания тесных, равноправных и уважительных отношений между церковью и государством.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6-я новелла принятого закона гласила: «Величайшие блага, дарованные высшей благостью Божией, суть священство и царство, из которых первое (священство, церковная власть) заботится о божественных делах, а второе (царство, государственная власть) руководит и заботится о человеческих делах, и оба, исходя из одного и того же источника, составляют украшение человеческой жизни».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Церковь и государство – это божественный дар человечеству и потому должны работать в полном согласии между собой, помогая друг другу, но не ущемляя свободы и самостоятельности каждого в своей сфере. Это соработничество церкви и государства во благо человеку получило название принципа «симфонии властей». На этом принципе и строились взаимоотношения церкви и государства в Византийской империи. Будем объективны, далеко не всегда и не во всем, не всеми византийскими императорами этот принцип соблюдался и приводился в жизнь. И не церковь, а именно императоры отступали от этого принципа, пользуясь своей властной силой и неопределенностью границы между полномочиями церкви и государства, которая, несомненно, имелась в вышеизложенной новелле юстинианского закона, что и давало повод к субъективному произволу некоторых императоров в отношении к церкви.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И, тем не менее, принцип «симфонии властей» сыграл в истории православных государств большую созидательную роль. Он не позволял государству, по крайней мере, поглотить или игнорировать церковь, он охранял общество от многих политических и социальных бурь и потрясений.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На принципах «симфонии» строились отношения между властями и в православной России и надо сказать, что он работал в русском православном государстве более эффективно, чем в Византии. Жестокое противостояние глав государства и церкви мы видим только между Иваном Грозным и митрополитом Филиппом, между Алексеем Михайловичем и патриархом Никоном, Петром I и патриархом Адрианом. Но и это противостояние носило во многом личный, а не только церковно-государственный характер.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До петровского реформаторства – упразднения патриаршего престола и превращения церкви в одно из государственных учреждений – Русская</w:t>
      </w:r>
      <w:r>
        <w:t xml:space="preserve"> </w:t>
      </w:r>
      <w:r w:rsidRPr="007D1135">
        <w:t>православная церковь в течение более чем 600 лет была достаточно самостоятельной и свободной, обладала непререкаемым авторитетом и почитанием, как у власти, так и у народа, хотя звание государственной церкви иногда подталкивало ее к религиозной нетерпимости жестким мерам по отношению к вероотступникам или к тем, кто не проявлял должной ревности в вере и удалялся в мирскую книжность или суеверие.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К сожалению, синодальный период в истории РПЦ, жесткая зависимость церкви от государства, сковывание государством ее инициативы и самостоятельности разрушили многое из того положительного, что было накоплено за предшествующую историю.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Большинство руководящих церковью русских императоров не отличалось большой ревностью в вере, а некоторые демонстрировали просто равнодушие к ней. Александр I, например, воспитанный республиканцем Легарпом, став главой церкви в 1802 г. только в 1812 г. нашел время познакомиться с Евангелием.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Всю свою жизнь Александр II очень настороженно относился к церкви и, особенно к руководящей части церковного клира. Это дало основания Митрополиту Московскому Филарету (Дроздову)</w:t>
      </w:r>
      <w:r>
        <w:t xml:space="preserve"> </w:t>
      </w:r>
      <w:r w:rsidRPr="007D1135">
        <w:t>заявить, что в это время РПЦ находилась в состоянии тайного гонения на нее со стороны светской власти. Известно также, что ныне канонизированный церковью Николай II не давал согласия на проведение Поместного Собора, которые не проводились весь Синодальный период.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При наличии этих и других фактов трудно, фактически невозможно говорить о том, что в Синодальный период принцип «симфонии» в православной России продолжал соблюдаться, а отношения между церковью и государством были гармоничными и душевными.</w:t>
      </w:r>
    </w:p>
    <w:p w:rsidR="00D420AF" w:rsidRPr="006A3147" w:rsidRDefault="00D420AF" w:rsidP="00D420AF">
      <w:pPr>
        <w:spacing w:before="120"/>
        <w:jc w:val="center"/>
        <w:rPr>
          <w:b/>
          <w:bCs/>
          <w:sz w:val="28"/>
          <w:szCs w:val="28"/>
        </w:rPr>
      </w:pPr>
      <w:r w:rsidRPr="006A3147">
        <w:rPr>
          <w:b/>
          <w:bCs/>
          <w:sz w:val="28"/>
          <w:szCs w:val="28"/>
        </w:rPr>
        <w:t xml:space="preserve">О необходимости тесного союза церкви и государства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Союз церкви и государства есть благо для обеих сторон, ибо он позволяет каждой стороне более точно использовать все свои внутренние резервы на обеспечение достойной жизни: для государства – граждан, для церкви – паствы. Объединяющим началом церкви и государства является духовность, ибо не только церковь, но и государство в глубинной основе своей духовно. «Государство, - писал И.А. Ильин, - по своей основной идее есть духовный союз людей». (И.А. Ильин. Соч. М., Русская книга. 1994 г. т. 4, с. 276)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Хотя конечные цели государства и церкви не совпадают: государство печется о земном благополучии людей, а церковь – об их вечном спасении, их объединяет духовный и нравственный смысл соработничества, их общее стремление к истине, торжеству добра и ограничению зла, к формированию достойного члена человеческого сообщества.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В этом соработничестве церковь, несомненно, должна выполнять ведущую роль. Во-первых, потому, что она ведает определяющим признаком человека – его духом, его духовностью – главным божественным знаком, отличающим человека от всех живых существ. Во-вторых, церковь своим Священным Писанием обязывается уважать и молиться за государство как богоданную власть. Апостол Павел писал: «Всякая душа да будет покорна высшим властям: ибо нет власти не от Бога, существующие же власти от Бога установлены. Посему противящийся власти противится Божию установлению: а противящиеся сами навлекут на себя осуждение. Ибо начальствующие страшны не для добрых дел, но для злых». (Рим. 13. 1-3.).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Что касается государства, то свои отношения с церковью оно строит не на букве священного писания, а на основе принятых человеком законов, подверженных конъюнктуре и субъективизму Кесаря или его чиновников.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Все это совсем не значит, что государство как светская, мирская организация не имеет права на самостоятельное существование, а должно быть, безусловно, подчинено церковной власти, как настаивают сторонники теократической формы правления. В этом нет необходимости, если государство не утратило своей духовной сущности и правильно понимает свое место и роль в «симфонии властей».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Церковь не должна сливаться с государством, а государство с церковью, но они не могут и разделяться до автономности. В этом смысле церковь и государство неслиянны и нераздельны. Они именно симфоничны.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К сожалению, суть и характер отделения церкви и государства, которое практикуется ныне во многих странах, и, прежде всего, европейских, никакого отношения к «симфонии властей» не имеет. Под маркой предоставления церкви большей свободы и независимости, а также более полного обеспечения прав граждан на свободу совести, производится радикальное вытеснение религии из всех ведущих сфер жизни современного общества. В результате духовность и нравственность, как безусловные сферы деятельности религии, профанизируются, оскопляются, и общество впадает в глубокий духовно-нравственный кризис. Что мы и наблюдаем сегодня в Европе и Северной Америке.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Этот кризис, вызванный искусственным путем (или ложными целями), порождает суррогаты носителей духовности и нравственности – многочисленные религиозные, оккультные и сатанинские секты и культы, разъедающие как ржавчина основы духовной и нравственной жизни, сформированные религией. Это, очевидно, вполне устраивает авторов разработанного сценария происходящих глобализационных процессов и их конечных целей – создания общества не людей, а компьютерных роботов. Но это уже другая тема.</w:t>
      </w:r>
      <w:r>
        <w:t xml:space="preserve"> </w:t>
      </w:r>
    </w:p>
    <w:p w:rsidR="00D420AF" w:rsidRDefault="00D420AF" w:rsidP="00D420AF">
      <w:pPr>
        <w:spacing w:before="120"/>
        <w:ind w:firstLine="567"/>
        <w:jc w:val="both"/>
      </w:pPr>
      <w:r w:rsidRPr="007D1135">
        <w:t>Таким образом, современный либерально-демократический способ отделения церкви от государства имеет своей конечной целью не свободу совести и свободу самой религии, а полную ликвидацию того и другого.</w:t>
      </w:r>
      <w:r>
        <w:t xml:space="preserve"> </w:t>
      </w:r>
    </w:p>
    <w:p w:rsidR="00D420AF" w:rsidRPr="007D1135" w:rsidRDefault="00D420AF" w:rsidP="00D420AF">
      <w:pPr>
        <w:spacing w:before="120"/>
        <w:ind w:firstLine="567"/>
        <w:jc w:val="both"/>
      </w:pPr>
      <w:r w:rsidRPr="007D1135">
        <w:t>Отделение церкви от государства, даже если оно не преследует подобных целей, а делается из сугубо добрых побуждений и государство не автономизируется от церкви, и когда сама церковь согласна с таким отделением и приветствует его, тем не менее, опасно не только для государства, но и для самой церкви. Предоставленная церкви свобода и независимость порождает в ней внутренние негативные процессы и состояния: самоуспокоенность, сектантскую замкнутость, чувство самодостаточности и в конечном итоге ведет к самоизоляции и гибели церкви. Симптомы этой болезни уже начинают проявляться в нашей церкви сегодня. Это опасные симптомы, их необходимо преодолеть, пока они не стали запущенной болезнью.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0AF"/>
    <w:rsid w:val="00615E1F"/>
    <w:rsid w:val="00616072"/>
    <w:rsid w:val="006A3147"/>
    <w:rsid w:val="007D1135"/>
    <w:rsid w:val="008B35EE"/>
    <w:rsid w:val="0090445B"/>
    <w:rsid w:val="00B42C45"/>
    <w:rsid w:val="00B47B6A"/>
    <w:rsid w:val="00D4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F8554837-5911-4B85-A1E5-FC83274E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0A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7091</Words>
  <Characters>4043</Characters>
  <Application>Microsoft Office Word</Application>
  <DocSecurity>0</DocSecurity>
  <Lines>33</Lines>
  <Paragraphs>22</Paragraphs>
  <ScaleCrop>false</ScaleCrop>
  <Company>Home</Company>
  <LinksUpToDate>false</LinksUpToDate>
  <CharactersWithSpaces>11112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Взаимоотношения русской православной церкви и государства в современной России</dc:title>
  <dc:subject/>
  <dc:creator>User</dc:creator>
  <cp:keywords/>
  <dc:description/>
  <cp:lastModifiedBy>admin</cp:lastModifiedBy>
  <cp:revision>2</cp:revision>
  <dcterms:created xsi:type="dcterms:W3CDTF">2014-01-25T10:46:00Z</dcterms:created>
  <dcterms:modified xsi:type="dcterms:W3CDTF">2014-01-25T10:46:00Z</dcterms:modified>
</cp:coreProperties>
</file>