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8B" w:rsidRDefault="0015678B">
      <w:pPr>
        <w:pStyle w:val="ad"/>
        <w:tabs>
          <w:tab w:val="clear" w:pos="680"/>
        </w:tabs>
        <w:spacing w:line="432" w:lineRule="auto"/>
        <w:rPr>
          <w:b w:val="0"/>
          <w:spacing w:val="40"/>
          <w:sz w:val="32"/>
        </w:rPr>
      </w:pPr>
      <w:r>
        <w:rPr>
          <w:b w:val="0"/>
          <w:spacing w:val="40"/>
          <w:sz w:val="32"/>
        </w:rPr>
        <w:t>Содержание</w:t>
      </w:r>
    </w:p>
    <w:p w:rsidR="0015678B" w:rsidRDefault="0015678B">
      <w:pPr>
        <w:pStyle w:val="ad"/>
        <w:tabs>
          <w:tab w:val="clear" w:pos="680"/>
        </w:tabs>
        <w:spacing w:line="432" w:lineRule="auto"/>
        <w:jc w:val="left"/>
        <w:rPr>
          <w:b w:val="0"/>
          <w:sz w:val="28"/>
        </w:rPr>
      </w:pPr>
    </w:p>
    <w:p w:rsidR="0015678B" w:rsidRDefault="0015678B">
      <w:pPr>
        <w:pStyle w:val="ad"/>
        <w:tabs>
          <w:tab w:val="clear" w:pos="680"/>
        </w:tabs>
        <w:spacing w:line="432" w:lineRule="auto"/>
        <w:jc w:val="left"/>
        <w:rPr>
          <w:b w:val="0"/>
          <w:sz w:val="28"/>
        </w:rPr>
      </w:pPr>
      <w:r>
        <w:rPr>
          <w:b w:val="0"/>
          <w:sz w:val="28"/>
        </w:rPr>
        <w:t>Введение                                                                                                                           2</w:t>
      </w:r>
    </w:p>
    <w:p w:rsidR="0015678B" w:rsidRDefault="0015678B">
      <w:pPr>
        <w:pStyle w:val="ad"/>
        <w:numPr>
          <w:ilvl w:val="0"/>
          <w:numId w:val="22"/>
        </w:numPr>
        <w:tabs>
          <w:tab w:val="clear" w:pos="680"/>
        </w:tabs>
        <w:spacing w:line="432" w:lineRule="auto"/>
        <w:jc w:val="left"/>
        <w:rPr>
          <w:b w:val="0"/>
          <w:sz w:val="28"/>
        </w:rPr>
      </w:pPr>
      <w:r>
        <w:rPr>
          <w:b w:val="0"/>
          <w:sz w:val="28"/>
        </w:rPr>
        <w:t>Расчет финансовых коэффициентов                                                                         4</w:t>
      </w:r>
    </w:p>
    <w:p w:rsidR="0015678B" w:rsidRDefault="0015678B">
      <w:pPr>
        <w:pStyle w:val="ad"/>
        <w:numPr>
          <w:ilvl w:val="1"/>
          <w:numId w:val="22"/>
        </w:numPr>
        <w:tabs>
          <w:tab w:val="clear" w:pos="680"/>
        </w:tabs>
        <w:spacing w:line="432" w:lineRule="auto"/>
        <w:jc w:val="left"/>
        <w:rPr>
          <w:b w:val="0"/>
          <w:sz w:val="28"/>
        </w:rPr>
      </w:pPr>
      <w:r>
        <w:rPr>
          <w:b w:val="0"/>
          <w:sz w:val="28"/>
        </w:rPr>
        <w:t>Коэффициенты ликвидности                                                                               4</w:t>
      </w:r>
    </w:p>
    <w:p w:rsidR="0015678B" w:rsidRDefault="0015678B">
      <w:pPr>
        <w:pStyle w:val="ad"/>
        <w:numPr>
          <w:ilvl w:val="1"/>
          <w:numId w:val="22"/>
        </w:numPr>
        <w:tabs>
          <w:tab w:val="clear" w:pos="680"/>
        </w:tabs>
        <w:spacing w:line="432" w:lineRule="auto"/>
        <w:jc w:val="left"/>
        <w:rPr>
          <w:b w:val="0"/>
          <w:sz w:val="28"/>
        </w:rPr>
      </w:pPr>
      <w:r>
        <w:rPr>
          <w:b w:val="0"/>
          <w:sz w:val="28"/>
        </w:rPr>
        <w:t>Коэффициенты рентабельности                                                                          5</w:t>
      </w:r>
    </w:p>
    <w:p w:rsidR="0015678B" w:rsidRDefault="0015678B">
      <w:pPr>
        <w:pStyle w:val="ad"/>
        <w:numPr>
          <w:ilvl w:val="1"/>
          <w:numId w:val="22"/>
        </w:numPr>
        <w:tabs>
          <w:tab w:val="clear" w:pos="680"/>
        </w:tabs>
        <w:spacing w:line="432" w:lineRule="auto"/>
        <w:jc w:val="left"/>
        <w:rPr>
          <w:b w:val="0"/>
          <w:sz w:val="28"/>
        </w:rPr>
      </w:pPr>
      <w:r>
        <w:rPr>
          <w:b w:val="0"/>
          <w:sz w:val="28"/>
        </w:rPr>
        <w:t>Показатели</w:t>
      </w:r>
      <w:r>
        <w:rPr>
          <w:b w:val="0"/>
          <w:sz w:val="28"/>
          <w:lang w:val="en-US"/>
        </w:rPr>
        <w:t xml:space="preserve"> деловой активности                                                                         7</w:t>
      </w:r>
    </w:p>
    <w:p w:rsidR="0015678B" w:rsidRDefault="0015678B">
      <w:pPr>
        <w:pStyle w:val="ad"/>
        <w:numPr>
          <w:ilvl w:val="1"/>
          <w:numId w:val="22"/>
        </w:numPr>
        <w:tabs>
          <w:tab w:val="clear" w:pos="680"/>
        </w:tabs>
        <w:spacing w:line="432" w:lineRule="auto"/>
        <w:jc w:val="left"/>
        <w:rPr>
          <w:b w:val="0"/>
          <w:sz w:val="28"/>
        </w:rPr>
      </w:pPr>
      <w:r>
        <w:rPr>
          <w:b w:val="0"/>
          <w:sz w:val="28"/>
        </w:rPr>
        <w:t>Коэффициенты финансовой устойчивости                                                        9</w:t>
      </w:r>
    </w:p>
    <w:p w:rsidR="0015678B" w:rsidRDefault="0015678B">
      <w:pPr>
        <w:pStyle w:val="ad"/>
        <w:numPr>
          <w:ilvl w:val="1"/>
          <w:numId w:val="22"/>
        </w:numPr>
        <w:tabs>
          <w:tab w:val="clear" w:pos="680"/>
        </w:tabs>
        <w:spacing w:line="432" w:lineRule="auto"/>
        <w:jc w:val="left"/>
        <w:rPr>
          <w:b w:val="0"/>
          <w:sz w:val="28"/>
        </w:rPr>
      </w:pPr>
      <w:r>
        <w:rPr>
          <w:b w:val="0"/>
          <w:sz w:val="28"/>
          <w:lang w:val="en-US"/>
        </w:rPr>
        <w:t>Имущественное положение                                                                               11</w:t>
      </w:r>
    </w:p>
    <w:p w:rsidR="0015678B" w:rsidRDefault="0015678B">
      <w:pPr>
        <w:pStyle w:val="ad"/>
        <w:numPr>
          <w:ilvl w:val="0"/>
          <w:numId w:val="22"/>
        </w:numPr>
        <w:tabs>
          <w:tab w:val="clear" w:pos="680"/>
        </w:tabs>
        <w:spacing w:line="432" w:lineRule="auto"/>
        <w:jc w:val="left"/>
        <w:rPr>
          <w:b w:val="0"/>
          <w:sz w:val="28"/>
        </w:rPr>
      </w:pPr>
      <w:r>
        <w:rPr>
          <w:b w:val="0"/>
          <w:sz w:val="28"/>
        </w:rPr>
        <w:t>Оценка динамики финансовых коэффициентов                                                    13</w:t>
      </w:r>
    </w:p>
    <w:p w:rsidR="0015678B" w:rsidRDefault="0015678B">
      <w:pPr>
        <w:pStyle w:val="ad"/>
        <w:numPr>
          <w:ilvl w:val="0"/>
          <w:numId w:val="22"/>
        </w:numPr>
        <w:tabs>
          <w:tab w:val="clear" w:pos="680"/>
        </w:tabs>
        <w:spacing w:line="432" w:lineRule="auto"/>
        <w:jc w:val="left"/>
        <w:rPr>
          <w:b w:val="0"/>
          <w:sz w:val="28"/>
        </w:rPr>
      </w:pPr>
      <w:r>
        <w:rPr>
          <w:b w:val="0"/>
          <w:sz w:val="28"/>
        </w:rPr>
        <w:t>Анализ возможных источников финансирования                                                 22</w:t>
      </w:r>
    </w:p>
    <w:p w:rsidR="0015678B" w:rsidRDefault="0015678B">
      <w:pPr>
        <w:pStyle w:val="ad"/>
        <w:numPr>
          <w:ilvl w:val="1"/>
          <w:numId w:val="22"/>
        </w:numPr>
        <w:tabs>
          <w:tab w:val="clear" w:pos="680"/>
        </w:tabs>
        <w:spacing w:line="432" w:lineRule="auto"/>
        <w:jc w:val="left"/>
        <w:rPr>
          <w:b w:val="0"/>
          <w:sz w:val="28"/>
        </w:rPr>
      </w:pPr>
      <w:r>
        <w:rPr>
          <w:b w:val="0"/>
          <w:sz w:val="28"/>
        </w:rPr>
        <w:t>Стоимость источников                                                                                       23</w:t>
      </w:r>
    </w:p>
    <w:p w:rsidR="0015678B" w:rsidRDefault="0015678B">
      <w:pPr>
        <w:pStyle w:val="ad"/>
        <w:numPr>
          <w:ilvl w:val="1"/>
          <w:numId w:val="22"/>
        </w:numPr>
        <w:tabs>
          <w:tab w:val="clear" w:pos="680"/>
        </w:tabs>
        <w:spacing w:line="432" w:lineRule="auto"/>
        <w:jc w:val="left"/>
        <w:rPr>
          <w:b w:val="0"/>
          <w:sz w:val="28"/>
        </w:rPr>
      </w:pPr>
      <w:r>
        <w:rPr>
          <w:b w:val="0"/>
          <w:sz w:val="28"/>
        </w:rPr>
        <w:t>Оценка трудоемкости                                                                                         27</w:t>
      </w:r>
    </w:p>
    <w:p w:rsidR="0015678B" w:rsidRDefault="0015678B">
      <w:pPr>
        <w:pStyle w:val="ad"/>
        <w:numPr>
          <w:ilvl w:val="1"/>
          <w:numId w:val="22"/>
        </w:numPr>
        <w:tabs>
          <w:tab w:val="clear" w:pos="680"/>
        </w:tabs>
        <w:spacing w:line="432" w:lineRule="auto"/>
        <w:jc w:val="left"/>
        <w:rPr>
          <w:b w:val="0"/>
          <w:sz w:val="28"/>
        </w:rPr>
      </w:pPr>
      <w:r>
        <w:rPr>
          <w:b w:val="0"/>
          <w:sz w:val="28"/>
        </w:rPr>
        <w:t>Сроки финансирования                                                                                      28</w:t>
      </w:r>
    </w:p>
    <w:p w:rsidR="0015678B" w:rsidRDefault="0015678B">
      <w:pPr>
        <w:pStyle w:val="ad"/>
        <w:numPr>
          <w:ilvl w:val="1"/>
          <w:numId w:val="22"/>
        </w:numPr>
        <w:tabs>
          <w:tab w:val="clear" w:pos="680"/>
        </w:tabs>
        <w:spacing w:line="432" w:lineRule="auto"/>
        <w:jc w:val="left"/>
        <w:rPr>
          <w:b w:val="0"/>
          <w:sz w:val="28"/>
        </w:rPr>
      </w:pPr>
      <w:r>
        <w:rPr>
          <w:b w:val="0"/>
          <w:sz w:val="28"/>
        </w:rPr>
        <w:t>Оценка уровня риска                                                                                          29</w:t>
      </w:r>
    </w:p>
    <w:p w:rsidR="0015678B" w:rsidRDefault="0015678B">
      <w:pPr>
        <w:pStyle w:val="ad"/>
        <w:numPr>
          <w:ilvl w:val="1"/>
          <w:numId w:val="22"/>
        </w:numPr>
        <w:tabs>
          <w:tab w:val="clear" w:pos="680"/>
        </w:tabs>
        <w:spacing w:line="432" w:lineRule="auto"/>
        <w:jc w:val="left"/>
        <w:rPr>
          <w:b w:val="0"/>
          <w:sz w:val="28"/>
        </w:rPr>
      </w:pPr>
      <w:r>
        <w:rPr>
          <w:b w:val="0"/>
          <w:sz w:val="28"/>
        </w:rPr>
        <w:t>Оценка длительности периода поступления денежных средств                   30</w:t>
      </w:r>
    </w:p>
    <w:p w:rsidR="0015678B" w:rsidRDefault="0015678B">
      <w:pPr>
        <w:pStyle w:val="ad"/>
        <w:tabs>
          <w:tab w:val="clear" w:pos="680"/>
        </w:tabs>
        <w:spacing w:line="432" w:lineRule="auto"/>
        <w:jc w:val="left"/>
        <w:rPr>
          <w:b w:val="0"/>
          <w:sz w:val="28"/>
        </w:rPr>
      </w:pPr>
      <w:r>
        <w:rPr>
          <w:b w:val="0"/>
          <w:sz w:val="28"/>
        </w:rPr>
        <w:t>Заключение                                                                                                                     39</w:t>
      </w:r>
    </w:p>
    <w:p w:rsidR="0015678B" w:rsidRDefault="0015678B">
      <w:pPr>
        <w:pStyle w:val="ad"/>
        <w:tabs>
          <w:tab w:val="clear" w:pos="680"/>
        </w:tabs>
        <w:spacing w:line="432" w:lineRule="auto"/>
        <w:jc w:val="left"/>
        <w:rPr>
          <w:b w:val="0"/>
          <w:sz w:val="28"/>
        </w:rPr>
      </w:pPr>
      <w:r>
        <w:rPr>
          <w:b w:val="0"/>
          <w:sz w:val="28"/>
        </w:rPr>
        <w:t>Литература                                                                                                                      40</w:t>
      </w:r>
    </w:p>
    <w:p w:rsidR="0015678B" w:rsidRDefault="0015678B">
      <w:pPr>
        <w:pStyle w:val="ad"/>
        <w:tabs>
          <w:tab w:val="clear" w:pos="680"/>
        </w:tabs>
        <w:spacing w:line="432" w:lineRule="auto"/>
        <w:jc w:val="left"/>
        <w:rPr>
          <w:b w:val="0"/>
          <w:sz w:val="28"/>
        </w:rPr>
      </w:pPr>
      <w:r>
        <w:rPr>
          <w:b w:val="0"/>
          <w:sz w:val="28"/>
        </w:rPr>
        <w:t>Приложение А                                                                                                                41</w:t>
      </w:r>
    </w:p>
    <w:p w:rsidR="0015678B" w:rsidRDefault="0015678B">
      <w:pPr>
        <w:pStyle w:val="ad"/>
        <w:tabs>
          <w:tab w:val="clear" w:pos="680"/>
        </w:tabs>
        <w:spacing w:line="432" w:lineRule="auto"/>
        <w:jc w:val="left"/>
        <w:rPr>
          <w:b w:val="0"/>
          <w:sz w:val="28"/>
        </w:rPr>
      </w:pPr>
    </w:p>
    <w:p w:rsidR="0015678B" w:rsidRDefault="0015678B">
      <w:pPr>
        <w:pStyle w:val="ad"/>
        <w:tabs>
          <w:tab w:val="clear" w:pos="680"/>
        </w:tabs>
        <w:spacing w:line="360" w:lineRule="auto"/>
        <w:jc w:val="left"/>
        <w:rPr>
          <w:b w:val="0"/>
          <w:sz w:val="28"/>
        </w:rPr>
      </w:pPr>
    </w:p>
    <w:p w:rsidR="0015678B" w:rsidRDefault="0015678B">
      <w:pPr>
        <w:spacing w:line="360" w:lineRule="auto"/>
        <w:rPr>
          <w:sz w:val="28"/>
        </w:rPr>
      </w:pPr>
    </w:p>
    <w:p w:rsidR="0015678B" w:rsidRDefault="0015678B">
      <w:pPr>
        <w:spacing w:line="360" w:lineRule="auto"/>
        <w:rPr>
          <w:sz w:val="28"/>
        </w:rPr>
      </w:pPr>
    </w:p>
    <w:p w:rsidR="0015678B" w:rsidRDefault="0015678B">
      <w:pPr>
        <w:spacing w:line="360" w:lineRule="auto"/>
        <w:rPr>
          <w:sz w:val="28"/>
        </w:rPr>
      </w:pPr>
    </w:p>
    <w:p w:rsidR="0015678B" w:rsidRDefault="0015678B">
      <w:pPr>
        <w:spacing w:line="360" w:lineRule="auto"/>
        <w:rPr>
          <w:sz w:val="28"/>
        </w:rPr>
      </w:pPr>
    </w:p>
    <w:p w:rsidR="0015678B" w:rsidRDefault="0015678B">
      <w:pPr>
        <w:spacing w:line="360" w:lineRule="auto"/>
        <w:rPr>
          <w:sz w:val="28"/>
        </w:rPr>
      </w:pPr>
    </w:p>
    <w:p w:rsidR="0015678B" w:rsidRDefault="0015678B">
      <w:pPr>
        <w:spacing w:line="360" w:lineRule="auto"/>
        <w:rPr>
          <w:sz w:val="28"/>
        </w:rPr>
      </w:pPr>
    </w:p>
    <w:p w:rsidR="0015678B" w:rsidRDefault="0015678B">
      <w:pPr>
        <w:spacing w:line="360" w:lineRule="auto"/>
        <w:rPr>
          <w:sz w:val="28"/>
        </w:rPr>
      </w:pPr>
      <w:r>
        <w:rPr>
          <w:sz w:val="28"/>
        </w:rPr>
        <w:lastRenderedPageBreak/>
        <w:t>Введение</w:t>
      </w:r>
    </w:p>
    <w:p w:rsidR="0015678B" w:rsidRDefault="0015678B">
      <w:pPr>
        <w:pStyle w:val="30"/>
        <w:spacing w:line="360" w:lineRule="auto"/>
        <w:ind w:firstLine="720"/>
      </w:pPr>
      <w:r>
        <w:t>В современных условиях самофинансирования предприятий существенно возрастает роль управления финансами. Выручка предприятия, затраты, прибыль и в целом финансово-экономическое положение зависит от того, насколько эффективно предприятие управляет своими финансами. Финансовый анализ является исходным звеном в управлении финансами. Он предшествует принятию управленческих решений.</w:t>
      </w:r>
    </w:p>
    <w:p w:rsidR="0015678B" w:rsidRDefault="0015678B">
      <w:pPr>
        <w:spacing w:line="360" w:lineRule="auto"/>
        <w:ind w:firstLine="720"/>
        <w:jc w:val="both"/>
        <w:rPr>
          <w:sz w:val="28"/>
        </w:rPr>
      </w:pPr>
      <w:r>
        <w:rPr>
          <w:sz w:val="28"/>
        </w:rPr>
        <w:t>Основным источником информации о финансовой деятельности делового партнера является бухгалтерская отчетность.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15678B" w:rsidRDefault="0015678B">
      <w:pPr>
        <w:pStyle w:val="a5"/>
        <w:spacing w:line="360" w:lineRule="auto"/>
      </w:pPr>
      <w:r>
        <w:t xml:space="preserve">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размещения в предприятие своих капиталов и т.д. </w:t>
      </w:r>
    </w:p>
    <w:p w:rsidR="0015678B" w:rsidRDefault="0015678B">
      <w:pPr>
        <w:spacing w:line="360" w:lineRule="auto"/>
        <w:ind w:firstLine="720"/>
        <w:jc w:val="both"/>
        <w:rPr>
          <w:sz w:val="28"/>
        </w:rPr>
      </w:pPr>
      <w:r>
        <w:rPr>
          <w:sz w:val="28"/>
        </w:rPr>
        <w:t>Вторая группа пользователей бухгалтерской и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15678B" w:rsidRDefault="0015678B">
      <w:pPr>
        <w:spacing w:line="360" w:lineRule="auto"/>
        <w:ind w:firstLine="720"/>
        <w:jc w:val="both"/>
        <w:rPr>
          <w:sz w:val="28"/>
        </w:rPr>
      </w:pPr>
      <w:r>
        <w:rPr>
          <w:sz w:val="28"/>
        </w:rPr>
        <w:t xml:space="preserve">Основным источником информации для анализа финансового состояния служит бухгалтерский баланс предприятия (форма </w:t>
      </w:r>
      <w:r>
        <w:rPr>
          <w:sz w:val="28"/>
          <w:lang w:val="en-US"/>
        </w:rPr>
        <w:t>№</w:t>
      </w:r>
      <w:r>
        <w:rPr>
          <w:sz w:val="28"/>
        </w:rPr>
        <w:t xml:space="preserve">1). Его значение настолько велико, что анализ финансового состояния нередко называют анализом баланса. </w:t>
      </w:r>
    </w:p>
    <w:p w:rsidR="0015678B" w:rsidRDefault="0015678B">
      <w:pPr>
        <w:spacing w:line="360" w:lineRule="auto"/>
        <w:ind w:firstLine="720"/>
        <w:jc w:val="both"/>
        <w:rPr>
          <w:sz w:val="28"/>
        </w:rPr>
      </w:pPr>
      <w:r>
        <w:rPr>
          <w:sz w:val="28"/>
        </w:rPr>
        <w:lastRenderedPageBreak/>
        <w:t>Источником данных для анализа финансовых результатов является отчет о финансовых результатах и их использовании (форма №2). Источником дополнительной информации для каждого из блоков финансового анализа служит приложение к балансу (форма №5).</w:t>
      </w:r>
    </w:p>
    <w:p w:rsidR="0015678B" w:rsidRDefault="0015678B">
      <w:pPr>
        <w:pStyle w:val="21"/>
        <w:spacing w:line="360" w:lineRule="auto"/>
        <w:ind w:firstLine="720"/>
      </w:pPr>
    </w:p>
    <w:p w:rsidR="0015678B" w:rsidRDefault="0015678B">
      <w:pPr>
        <w:pStyle w:val="21"/>
        <w:spacing w:line="360" w:lineRule="auto"/>
        <w:ind w:firstLine="720"/>
      </w:pPr>
      <w:r>
        <w:t xml:space="preserve">Целью финансового анализа в данной курсовой работе является анализ финансового состояния предприятия, интерпритация финансовых коэффициентов и показателей, оценка причин их изменения и разработка управленческих рекомендаций по их улучшению, анализ возможных источников финансирования, оценка изменения финансового состояния предприятия при принятии рекомендованного управленческого решения. </w:t>
      </w: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36"/>
        </w:rPr>
      </w:pPr>
    </w:p>
    <w:p w:rsidR="0015678B" w:rsidRDefault="0015678B">
      <w:pPr>
        <w:spacing w:line="360" w:lineRule="auto"/>
        <w:rPr>
          <w:sz w:val="28"/>
        </w:rPr>
        <w:sectPr w:rsidR="0015678B">
          <w:footerReference w:type="even" r:id="rId7"/>
          <w:footerReference w:type="default" r:id="rId8"/>
          <w:type w:val="oddPage"/>
          <w:pgSz w:w="11907" w:h="16840" w:code="9"/>
          <w:pgMar w:top="851" w:right="851" w:bottom="851" w:left="1134" w:header="567" w:footer="567" w:gutter="0"/>
          <w:pgBorders>
            <w:top w:val="single" w:sz="4" w:space="15" w:color="auto"/>
            <w:left w:val="single" w:sz="4" w:space="12" w:color="auto"/>
            <w:bottom w:val="single" w:sz="4" w:space="8" w:color="auto"/>
            <w:right w:val="single" w:sz="4" w:space="23" w:color="auto"/>
          </w:pgBorders>
          <w:cols w:space="720"/>
          <w:titlePg/>
        </w:sectPr>
      </w:pPr>
    </w:p>
    <w:p w:rsidR="0015678B" w:rsidRDefault="0015678B">
      <w:pPr>
        <w:spacing w:line="360" w:lineRule="auto"/>
        <w:rPr>
          <w:sz w:val="28"/>
        </w:rPr>
      </w:pPr>
    </w:p>
    <w:p w:rsidR="0015678B" w:rsidRDefault="0015678B">
      <w:pPr>
        <w:spacing w:line="360" w:lineRule="auto"/>
        <w:rPr>
          <w:sz w:val="28"/>
        </w:rPr>
      </w:pPr>
      <w:r>
        <w:rPr>
          <w:sz w:val="28"/>
        </w:rPr>
        <w:lastRenderedPageBreak/>
        <w:t>1 Расчет финансовых коэффициентов</w:t>
      </w:r>
    </w:p>
    <w:p w:rsidR="0015678B" w:rsidRDefault="0015678B">
      <w:pPr>
        <w:spacing w:line="360" w:lineRule="auto"/>
        <w:jc w:val="both"/>
        <w:rPr>
          <w:sz w:val="28"/>
        </w:rPr>
      </w:pPr>
    </w:p>
    <w:p w:rsidR="0015678B" w:rsidRDefault="0015678B">
      <w:pPr>
        <w:pStyle w:val="30"/>
        <w:spacing w:line="360" w:lineRule="auto"/>
        <w:ind w:firstLine="720"/>
      </w:pPr>
      <w:r>
        <w:t xml:space="preserve">В первом разделе проведем расчет основных финансовых показателей, а интерпритацию динамики их изменения проведем во втором разделе. </w:t>
      </w:r>
    </w:p>
    <w:p w:rsidR="0015678B" w:rsidRDefault="0015678B">
      <w:pPr>
        <w:numPr>
          <w:ilvl w:val="1"/>
          <w:numId w:val="10"/>
        </w:numPr>
        <w:tabs>
          <w:tab w:val="clear" w:pos="720"/>
          <w:tab w:val="num" w:pos="0"/>
        </w:tabs>
        <w:spacing w:line="360" w:lineRule="auto"/>
        <w:ind w:left="0" w:firstLine="0"/>
        <w:rPr>
          <w:sz w:val="32"/>
        </w:rPr>
      </w:pPr>
      <w:r>
        <w:rPr>
          <w:sz w:val="28"/>
        </w:rPr>
        <w:t>Коэффициенты ликвидности</w:t>
      </w:r>
    </w:p>
    <w:p w:rsidR="0015678B" w:rsidRDefault="0015678B">
      <w:pPr>
        <w:spacing w:line="360" w:lineRule="auto"/>
        <w:rPr>
          <w:sz w:val="28"/>
        </w:rPr>
      </w:pPr>
      <w:r>
        <w:rPr>
          <w:sz w:val="28"/>
        </w:rPr>
        <w:t>Таблица 1.1 - Расчет коэффициентов ликвидности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552"/>
        <w:gridCol w:w="1276"/>
        <w:gridCol w:w="1275"/>
        <w:gridCol w:w="1276"/>
        <w:gridCol w:w="3686"/>
      </w:tblGrid>
      <w:tr w:rsidR="0015678B">
        <w:trPr>
          <w:cantSplit/>
        </w:trPr>
        <w:tc>
          <w:tcPr>
            <w:tcW w:w="2552" w:type="dxa"/>
            <w:vMerge w:val="restart"/>
            <w:shd w:val="clear" w:color="FFFFFF" w:fill="auto"/>
            <w:vAlign w:val="center"/>
          </w:tcPr>
          <w:p w:rsidR="0015678B" w:rsidRDefault="0015678B">
            <w:pPr>
              <w:jc w:val="center"/>
              <w:rPr>
                <w:sz w:val="24"/>
              </w:rPr>
            </w:pPr>
            <w:r>
              <w:rPr>
                <w:sz w:val="24"/>
              </w:rPr>
              <w:t>Показатель ликвидности</w:t>
            </w:r>
          </w:p>
        </w:tc>
        <w:tc>
          <w:tcPr>
            <w:tcW w:w="3827" w:type="dxa"/>
            <w:gridSpan w:val="3"/>
            <w:shd w:val="clear" w:color="FFFFFF" w:fill="auto"/>
            <w:vAlign w:val="center"/>
          </w:tcPr>
          <w:p w:rsidR="0015678B" w:rsidRDefault="0015678B">
            <w:pPr>
              <w:jc w:val="center"/>
              <w:rPr>
                <w:sz w:val="24"/>
              </w:rPr>
            </w:pPr>
            <w:r>
              <w:rPr>
                <w:sz w:val="24"/>
              </w:rPr>
              <w:t>Значения показателя в тыс. руб.</w:t>
            </w:r>
          </w:p>
        </w:tc>
        <w:tc>
          <w:tcPr>
            <w:tcW w:w="3686" w:type="dxa"/>
            <w:vMerge w:val="restart"/>
            <w:shd w:val="clear" w:color="FFFFFF" w:fill="auto"/>
            <w:vAlign w:val="center"/>
          </w:tcPr>
          <w:p w:rsidR="0015678B" w:rsidRDefault="0015678B">
            <w:pPr>
              <w:pStyle w:val="1"/>
              <w:rPr>
                <w:snapToGrid/>
              </w:rPr>
            </w:pPr>
            <w:r>
              <w:rPr>
                <w:snapToGrid/>
              </w:rPr>
              <w:t>Расчет, рекомендованное значение</w:t>
            </w:r>
          </w:p>
        </w:tc>
      </w:tr>
      <w:tr w:rsidR="0015678B">
        <w:trPr>
          <w:cantSplit/>
          <w:trHeight w:val="806"/>
        </w:trPr>
        <w:tc>
          <w:tcPr>
            <w:tcW w:w="2552" w:type="dxa"/>
            <w:vMerge/>
            <w:shd w:val="clear" w:color="FFFFFF" w:fill="auto"/>
            <w:vAlign w:val="center"/>
          </w:tcPr>
          <w:p w:rsidR="0015678B" w:rsidRDefault="0015678B">
            <w:pPr>
              <w:jc w:val="center"/>
              <w:rPr>
                <w:sz w:val="24"/>
              </w:rPr>
            </w:pPr>
          </w:p>
        </w:tc>
        <w:tc>
          <w:tcPr>
            <w:tcW w:w="1276" w:type="dxa"/>
            <w:shd w:val="clear" w:color="FFFFFF" w:fill="auto"/>
            <w:vAlign w:val="center"/>
          </w:tcPr>
          <w:p w:rsidR="0015678B" w:rsidRDefault="0015678B">
            <w:pPr>
              <w:jc w:val="center"/>
              <w:rPr>
                <w:sz w:val="24"/>
              </w:rPr>
            </w:pPr>
            <w:r>
              <w:rPr>
                <w:sz w:val="24"/>
              </w:rPr>
              <w:t>на начало 2001</w:t>
            </w:r>
          </w:p>
        </w:tc>
        <w:tc>
          <w:tcPr>
            <w:tcW w:w="1275" w:type="dxa"/>
            <w:shd w:val="clear" w:color="FFFFFF" w:fill="auto"/>
            <w:vAlign w:val="center"/>
          </w:tcPr>
          <w:p w:rsidR="0015678B" w:rsidRDefault="0015678B">
            <w:pPr>
              <w:pStyle w:val="a4"/>
            </w:pPr>
            <w:r>
              <w:t>на конец 2001</w:t>
            </w:r>
          </w:p>
          <w:p w:rsidR="0015678B" w:rsidRDefault="0015678B">
            <w:pPr>
              <w:jc w:val="center"/>
              <w:rPr>
                <w:sz w:val="24"/>
              </w:rPr>
            </w:pPr>
          </w:p>
        </w:tc>
        <w:tc>
          <w:tcPr>
            <w:tcW w:w="1276" w:type="dxa"/>
            <w:shd w:val="clear" w:color="FFFFFF" w:fill="auto"/>
            <w:vAlign w:val="center"/>
          </w:tcPr>
          <w:p w:rsidR="0015678B" w:rsidRDefault="0015678B">
            <w:pPr>
              <w:jc w:val="center"/>
              <w:rPr>
                <w:sz w:val="24"/>
              </w:rPr>
            </w:pPr>
            <w:r>
              <w:rPr>
                <w:sz w:val="24"/>
              </w:rPr>
              <w:t>на конец 2002</w:t>
            </w:r>
          </w:p>
        </w:tc>
        <w:tc>
          <w:tcPr>
            <w:tcW w:w="3686" w:type="dxa"/>
            <w:vMerge/>
            <w:shd w:val="clear" w:color="FFFFFF" w:fill="auto"/>
            <w:vAlign w:val="center"/>
          </w:tcPr>
          <w:p w:rsidR="0015678B" w:rsidRDefault="0015678B">
            <w:pPr>
              <w:jc w:val="both"/>
              <w:rPr>
                <w:sz w:val="24"/>
              </w:rPr>
            </w:pPr>
          </w:p>
        </w:tc>
      </w:tr>
      <w:tr w:rsidR="0015678B">
        <w:trPr>
          <w:cantSplit/>
        </w:trPr>
        <w:tc>
          <w:tcPr>
            <w:tcW w:w="2552" w:type="dxa"/>
            <w:shd w:val="clear" w:color="FFFFFF" w:fill="auto"/>
            <w:vAlign w:val="center"/>
          </w:tcPr>
          <w:p w:rsidR="0015678B" w:rsidRDefault="0015678B">
            <w:pPr>
              <w:rPr>
                <w:sz w:val="24"/>
              </w:rPr>
            </w:pPr>
            <w:r>
              <w:rPr>
                <w:sz w:val="24"/>
              </w:rPr>
              <w:t>Коэф-т текущей (общей) ликвидности</w:t>
            </w:r>
          </w:p>
        </w:tc>
        <w:tc>
          <w:tcPr>
            <w:tcW w:w="1276" w:type="dxa"/>
            <w:shd w:val="clear" w:color="FFFFFF" w:fill="auto"/>
            <w:vAlign w:val="center"/>
          </w:tcPr>
          <w:p w:rsidR="0015678B" w:rsidRDefault="0015678B">
            <w:pPr>
              <w:jc w:val="center"/>
              <w:rPr>
                <w:sz w:val="24"/>
              </w:rPr>
            </w:pPr>
            <w:r>
              <w:rPr>
                <w:sz w:val="24"/>
              </w:rPr>
              <w:t>2.30</w:t>
            </w:r>
          </w:p>
        </w:tc>
        <w:tc>
          <w:tcPr>
            <w:tcW w:w="1275" w:type="dxa"/>
            <w:shd w:val="clear" w:color="FFFFFF" w:fill="auto"/>
            <w:vAlign w:val="center"/>
          </w:tcPr>
          <w:p w:rsidR="0015678B" w:rsidRDefault="0015678B">
            <w:pPr>
              <w:jc w:val="center"/>
              <w:rPr>
                <w:sz w:val="24"/>
              </w:rPr>
            </w:pPr>
            <w:r>
              <w:rPr>
                <w:sz w:val="24"/>
              </w:rPr>
              <w:t>1.48</w:t>
            </w:r>
          </w:p>
        </w:tc>
        <w:tc>
          <w:tcPr>
            <w:tcW w:w="1276" w:type="dxa"/>
            <w:shd w:val="clear" w:color="FFFFFF" w:fill="auto"/>
            <w:vAlign w:val="center"/>
          </w:tcPr>
          <w:p w:rsidR="0015678B" w:rsidRDefault="0015678B">
            <w:pPr>
              <w:jc w:val="center"/>
              <w:rPr>
                <w:sz w:val="24"/>
              </w:rPr>
            </w:pPr>
            <w:r>
              <w:rPr>
                <w:sz w:val="24"/>
              </w:rPr>
              <w:t>1.43</w:t>
            </w:r>
          </w:p>
        </w:tc>
        <w:tc>
          <w:tcPr>
            <w:tcW w:w="3686" w:type="dxa"/>
            <w:shd w:val="clear" w:color="FFFFFF" w:fill="auto"/>
            <w:vAlign w:val="center"/>
          </w:tcPr>
          <w:p w:rsidR="0015678B" w:rsidRDefault="0015678B">
            <w:pPr>
              <w:jc w:val="both"/>
              <w:rPr>
                <w:sz w:val="24"/>
              </w:rPr>
            </w:pPr>
            <w:r>
              <w:rPr>
                <w:sz w:val="24"/>
              </w:rPr>
              <w:t xml:space="preserve">Отношение текущих активов к текущим обязательствам. </w:t>
            </w:r>
            <w:r>
              <w:rPr>
                <w:sz w:val="24"/>
              </w:rPr>
              <w:br/>
              <w:t xml:space="preserve">Рекомендуемое значение: &gt;2,0 </w:t>
            </w:r>
          </w:p>
        </w:tc>
      </w:tr>
      <w:tr w:rsidR="0015678B">
        <w:trPr>
          <w:cantSplit/>
        </w:trPr>
        <w:tc>
          <w:tcPr>
            <w:tcW w:w="2552" w:type="dxa"/>
            <w:shd w:val="clear" w:color="FFFFFF" w:fill="auto"/>
            <w:vAlign w:val="center"/>
          </w:tcPr>
          <w:p w:rsidR="0015678B" w:rsidRDefault="0015678B">
            <w:pPr>
              <w:rPr>
                <w:sz w:val="24"/>
              </w:rPr>
            </w:pPr>
            <w:r>
              <w:rPr>
                <w:sz w:val="24"/>
              </w:rPr>
              <w:t>Коэф-т быстрой (промежуточной) ликвидности</w:t>
            </w:r>
          </w:p>
        </w:tc>
        <w:tc>
          <w:tcPr>
            <w:tcW w:w="1276" w:type="dxa"/>
            <w:shd w:val="clear" w:color="FFFFFF" w:fill="auto"/>
            <w:vAlign w:val="center"/>
          </w:tcPr>
          <w:p w:rsidR="0015678B" w:rsidRDefault="0015678B">
            <w:pPr>
              <w:jc w:val="center"/>
              <w:rPr>
                <w:sz w:val="24"/>
              </w:rPr>
            </w:pPr>
            <w:r>
              <w:rPr>
                <w:sz w:val="24"/>
              </w:rPr>
              <w:t>1.68</w:t>
            </w:r>
          </w:p>
        </w:tc>
        <w:tc>
          <w:tcPr>
            <w:tcW w:w="1275" w:type="dxa"/>
            <w:shd w:val="clear" w:color="FFFFFF" w:fill="auto"/>
            <w:vAlign w:val="center"/>
          </w:tcPr>
          <w:p w:rsidR="0015678B" w:rsidRDefault="0015678B">
            <w:pPr>
              <w:jc w:val="center"/>
              <w:rPr>
                <w:sz w:val="24"/>
              </w:rPr>
            </w:pPr>
            <w:r>
              <w:rPr>
                <w:sz w:val="24"/>
              </w:rPr>
              <w:t>0.99</w:t>
            </w:r>
          </w:p>
        </w:tc>
        <w:tc>
          <w:tcPr>
            <w:tcW w:w="1276" w:type="dxa"/>
            <w:shd w:val="clear" w:color="FFFFFF" w:fill="auto"/>
            <w:vAlign w:val="center"/>
          </w:tcPr>
          <w:p w:rsidR="0015678B" w:rsidRDefault="0015678B">
            <w:pPr>
              <w:jc w:val="center"/>
              <w:rPr>
                <w:sz w:val="24"/>
              </w:rPr>
            </w:pPr>
            <w:r>
              <w:rPr>
                <w:sz w:val="24"/>
              </w:rPr>
              <w:t>1.07</w:t>
            </w:r>
          </w:p>
        </w:tc>
        <w:tc>
          <w:tcPr>
            <w:tcW w:w="3686" w:type="dxa"/>
            <w:shd w:val="clear" w:color="FFFFFF" w:fill="auto"/>
            <w:vAlign w:val="center"/>
          </w:tcPr>
          <w:p w:rsidR="0015678B" w:rsidRDefault="0015678B">
            <w:pPr>
              <w:jc w:val="both"/>
              <w:rPr>
                <w:sz w:val="24"/>
              </w:rPr>
            </w:pPr>
            <w:r>
              <w:rPr>
                <w:sz w:val="24"/>
              </w:rPr>
              <w:t xml:space="preserve">Отношение ликвидных активов к текущим обязательствам. </w:t>
            </w:r>
            <w:r>
              <w:rPr>
                <w:sz w:val="24"/>
              </w:rPr>
              <w:br/>
              <w:t xml:space="preserve">Рекомендуемое значение: &gt;1,0 </w:t>
            </w:r>
          </w:p>
        </w:tc>
      </w:tr>
      <w:tr w:rsidR="0015678B">
        <w:trPr>
          <w:cantSplit/>
        </w:trPr>
        <w:tc>
          <w:tcPr>
            <w:tcW w:w="2552" w:type="dxa"/>
            <w:shd w:val="clear" w:color="FFFFFF" w:fill="auto"/>
            <w:vAlign w:val="center"/>
          </w:tcPr>
          <w:p w:rsidR="0015678B" w:rsidRDefault="0015678B">
            <w:pPr>
              <w:rPr>
                <w:sz w:val="24"/>
              </w:rPr>
            </w:pPr>
            <w:r>
              <w:rPr>
                <w:sz w:val="24"/>
              </w:rPr>
              <w:t>Коэф-т абсолютной ликвидности</w:t>
            </w:r>
          </w:p>
        </w:tc>
        <w:tc>
          <w:tcPr>
            <w:tcW w:w="1276" w:type="dxa"/>
            <w:shd w:val="clear" w:color="FFFFFF" w:fill="auto"/>
            <w:vAlign w:val="center"/>
          </w:tcPr>
          <w:p w:rsidR="0015678B" w:rsidRDefault="0015678B">
            <w:pPr>
              <w:jc w:val="center"/>
              <w:rPr>
                <w:sz w:val="24"/>
              </w:rPr>
            </w:pPr>
            <w:r>
              <w:rPr>
                <w:sz w:val="24"/>
              </w:rPr>
              <w:t>0.02</w:t>
            </w:r>
          </w:p>
        </w:tc>
        <w:tc>
          <w:tcPr>
            <w:tcW w:w="1275" w:type="dxa"/>
            <w:shd w:val="clear" w:color="FFFFFF" w:fill="auto"/>
            <w:vAlign w:val="center"/>
          </w:tcPr>
          <w:p w:rsidR="0015678B" w:rsidRDefault="0015678B">
            <w:pPr>
              <w:jc w:val="center"/>
              <w:rPr>
                <w:sz w:val="24"/>
              </w:rPr>
            </w:pPr>
            <w:r>
              <w:rPr>
                <w:sz w:val="24"/>
              </w:rPr>
              <w:t>0.03</w:t>
            </w:r>
          </w:p>
        </w:tc>
        <w:tc>
          <w:tcPr>
            <w:tcW w:w="1276" w:type="dxa"/>
            <w:shd w:val="clear" w:color="FFFFFF" w:fill="auto"/>
            <w:vAlign w:val="center"/>
          </w:tcPr>
          <w:p w:rsidR="0015678B" w:rsidRDefault="0015678B">
            <w:pPr>
              <w:jc w:val="center"/>
              <w:rPr>
                <w:sz w:val="24"/>
              </w:rPr>
            </w:pPr>
            <w:r>
              <w:rPr>
                <w:sz w:val="24"/>
              </w:rPr>
              <w:t>0.01</w:t>
            </w:r>
          </w:p>
        </w:tc>
        <w:tc>
          <w:tcPr>
            <w:tcW w:w="3686" w:type="dxa"/>
            <w:shd w:val="clear" w:color="FFFFFF" w:fill="auto"/>
            <w:vAlign w:val="center"/>
          </w:tcPr>
          <w:p w:rsidR="0015678B" w:rsidRDefault="0015678B">
            <w:pPr>
              <w:jc w:val="both"/>
              <w:rPr>
                <w:sz w:val="24"/>
              </w:rPr>
            </w:pPr>
            <w:r>
              <w:rPr>
                <w:sz w:val="24"/>
              </w:rPr>
              <w:t>Отношение высоколиквидных активов к краткосрочным обязательствам.</w:t>
            </w:r>
            <w:r>
              <w:rPr>
                <w:sz w:val="24"/>
              </w:rPr>
              <w:br/>
              <w:t xml:space="preserve">Рекомендуемое значение: &gt;0,2 </w:t>
            </w:r>
          </w:p>
        </w:tc>
      </w:tr>
      <w:tr w:rsidR="0015678B">
        <w:trPr>
          <w:cantSplit/>
        </w:trPr>
        <w:tc>
          <w:tcPr>
            <w:tcW w:w="2552" w:type="dxa"/>
            <w:shd w:val="clear" w:color="FFFFFF" w:fill="auto"/>
            <w:vAlign w:val="center"/>
          </w:tcPr>
          <w:p w:rsidR="0015678B" w:rsidRDefault="0015678B">
            <w:pPr>
              <w:rPr>
                <w:sz w:val="24"/>
              </w:rPr>
            </w:pPr>
            <w:r>
              <w:rPr>
                <w:sz w:val="24"/>
              </w:rPr>
              <w:t>Коэффициент обеспеченности собственными средствами</w:t>
            </w:r>
          </w:p>
        </w:tc>
        <w:tc>
          <w:tcPr>
            <w:tcW w:w="1276" w:type="dxa"/>
            <w:shd w:val="clear" w:color="FFFFFF" w:fill="auto"/>
            <w:vAlign w:val="center"/>
          </w:tcPr>
          <w:p w:rsidR="0015678B" w:rsidRDefault="0015678B">
            <w:pPr>
              <w:jc w:val="center"/>
              <w:rPr>
                <w:snapToGrid w:val="0"/>
                <w:color w:val="000000"/>
                <w:sz w:val="24"/>
              </w:rPr>
            </w:pPr>
            <w:r>
              <w:rPr>
                <w:snapToGrid w:val="0"/>
                <w:color w:val="000000"/>
                <w:sz w:val="24"/>
              </w:rPr>
              <w:t>0,1231</w:t>
            </w:r>
          </w:p>
        </w:tc>
        <w:tc>
          <w:tcPr>
            <w:tcW w:w="1275" w:type="dxa"/>
            <w:shd w:val="clear" w:color="FFFFFF" w:fill="auto"/>
            <w:vAlign w:val="center"/>
          </w:tcPr>
          <w:p w:rsidR="0015678B" w:rsidRDefault="0015678B">
            <w:pPr>
              <w:jc w:val="center"/>
              <w:rPr>
                <w:snapToGrid w:val="0"/>
                <w:color w:val="000000"/>
                <w:sz w:val="24"/>
              </w:rPr>
            </w:pPr>
            <w:r>
              <w:rPr>
                <w:snapToGrid w:val="0"/>
                <w:color w:val="000000"/>
                <w:sz w:val="24"/>
              </w:rPr>
              <w:t>0,0438</w:t>
            </w:r>
          </w:p>
        </w:tc>
        <w:tc>
          <w:tcPr>
            <w:tcW w:w="1276" w:type="dxa"/>
            <w:shd w:val="clear" w:color="FFFFFF" w:fill="auto"/>
            <w:vAlign w:val="center"/>
          </w:tcPr>
          <w:p w:rsidR="0015678B" w:rsidRDefault="0015678B">
            <w:pPr>
              <w:jc w:val="center"/>
              <w:rPr>
                <w:snapToGrid w:val="0"/>
                <w:color w:val="000000"/>
                <w:sz w:val="24"/>
              </w:rPr>
            </w:pPr>
            <w:r>
              <w:rPr>
                <w:snapToGrid w:val="0"/>
                <w:color w:val="000000"/>
                <w:sz w:val="24"/>
              </w:rPr>
              <w:t>- 0,0145</w:t>
            </w:r>
          </w:p>
        </w:tc>
        <w:tc>
          <w:tcPr>
            <w:tcW w:w="3686" w:type="dxa"/>
            <w:shd w:val="clear" w:color="FFFFFF" w:fill="auto"/>
            <w:vAlign w:val="center"/>
          </w:tcPr>
          <w:p w:rsidR="0015678B" w:rsidRDefault="0015678B">
            <w:pPr>
              <w:pStyle w:val="20"/>
            </w:pPr>
            <w:r>
              <w:t>Разность между величиной оборотных средств и краткосрочной зодолжности.</w:t>
            </w:r>
          </w:p>
          <w:p w:rsidR="0015678B" w:rsidRDefault="0015678B">
            <w:pPr>
              <w:pStyle w:val="20"/>
            </w:pPr>
            <w:r>
              <w:t xml:space="preserve">Нормативное значение не менее 0,1 </w:t>
            </w:r>
          </w:p>
          <w:p w:rsidR="0015678B" w:rsidRDefault="0015678B">
            <w:pPr>
              <w:jc w:val="both"/>
            </w:pPr>
          </w:p>
          <w:p w:rsidR="0015678B" w:rsidRDefault="0015678B">
            <w:pPr>
              <w:jc w:val="both"/>
              <w:rPr>
                <w:sz w:val="24"/>
              </w:rPr>
            </w:pPr>
          </w:p>
        </w:tc>
      </w:tr>
    </w:tbl>
    <w:p w:rsidR="0015678B" w:rsidRDefault="0015678B">
      <w:pPr>
        <w:spacing w:line="360" w:lineRule="auto"/>
        <w:jc w:val="both"/>
        <w:rPr>
          <w:sz w:val="28"/>
        </w:rPr>
      </w:pPr>
    </w:p>
    <w:p w:rsidR="0015678B" w:rsidRDefault="0015678B">
      <w:pPr>
        <w:spacing w:line="360" w:lineRule="auto"/>
        <w:jc w:val="both"/>
        <w:rPr>
          <w:sz w:val="28"/>
        </w:rPr>
      </w:pPr>
      <w:r>
        <w:rPr>
          <w:sz w:val="28"/>
        </w:rPr>
        <w:t>Таблица 1.2 – Расчет доли средств в активах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2126"/>
        <w:gridCol w:w="1843"/>
        <w:gridCol w:w="1843"/>
      </w:tblGrid>
      <w:tr w:rsidR="0015678B">
        <w:tc>
          <w:tcPr>
            <w:tcW w:w="2127" w:type="dxa"/>
          </w:tcPr>
          <w:p w:rsidR="0015678B" w:rsidRDefault="0015678B">
            <w:pPr>
              <w:jc w:val="center"/>
              <w:rPr>
                <w:sz w:val="28"/>
              </w:rPr>
            </w:pPr>
          </w:p>
        </w:tc>
        <w:tc>
          <w:tcPr>
            <w:tcW w:w="2126" w:type="dxa"/>
          </w:tcPr>
          <w:p w:rsidR="0015678B" w:rsidRDefault="0015678B">
            <w:pPr>
              <w:jc w:val="center"/>
              <w:rPr>
                <w:sz w:val="24"/>
              </w:rPr>
            </w:pPr>
            <w:r>
              <w:rPr>
                <w:sz w:val="24"/>
              </w:rPr>
              <w:t>на начало 2001</w:t>
            </w:r>
          </w:p>
        </w:tc>
        <w:tc>
          <w:tcPr>
            <w:tcW w:w="2126" w:type="dxa"/>
          </w:tcPr>
          <w:p w:rsidR="0015678B" w:rsidRDefault="0015678B">
            <w:pPr>
              <w:pStyle w:val="a4"/>
            </w:pPr>
            <w:r>
              <w:t>на конец 2001</w:t>
            </w:r>
          </w:p>
          <w:p w:rsidR="0015678B" w:rsidRDefault="0015678B">
            <w:pPr>
              <w:jc w:val="center"/>
              <w:rPr>
                <w:sz w:val="24"/>
              </w:rPr>
            </w:pPr>
          </w:p>
        </w:tc>
        <w:tc>
          <w:tcPr>
            <w:tcW w:w="1843" w:type="dxa"/>
          </w:tcPr>
          <w:p w:rsidR="0015678B" w:rsidRDefault="0015678B">
            <w:pPr>
              <w:jc w:val="center"/>
              <w:rPr>
                <w:sz w:val="24"/>
              </w:rPr>
            </w:pPr>
            <w:r>
              <w:rPr>
                <w:sz w:val="24"/>
              </w:rPr>
              <w:t>на начало 2002</w:t>
            </w:r>
          </w:p>
        </w:tc>
        <w:tc>
          <w:tcPr>
            <w:tcW w:w="1843" w:type="dxa"/>
          </w:tcPr>
          <w:p w:rsidR="0015678B" w:rsidRDefault="0015678B">
            <w:pPr>
              <w:jc w:val="center"/>
              <w:rPr>
                <w:sz w:val="24"/>
              </w:rPr>
            </w:pPr>
            <w:r>
              <w:rPr>
                <w:sz w:val="24"/>
              </w:rPr>
              <w:t>на конец 2002</w:t>
            </w:r>
          </w:p>
        </w:tc>
      </w:tr>
      <w:tr w:rsidR="0015678B">
        <w:tc>
          <w:tcPr>
            <w:tcW w:w="2127" w:type="dxa"/>
            <w:vAlign w:val="center"/>
          </w:tcPr>
          <w:p w:rsidR="0015678B" w:rsidRDefault="0015678B">
            <w:pPr>
              <w:jc w:val="center"/>
              <w:rPr>
                <w:sz w:val="24"/>
              </w:rPr>
            </w:pPr>
            <w:r>
              <w:rPr>
                <w:sz w:val="24"/>
              </w:rPr>
              <w:t>Доля оборотных средств в активах</w:t>
            </w:r>
          </w:p>
        </w:tc>
        <w:tc>
          <w:tcPr>
            <w:tcW w:w="2126" w:type="dxa"/>
            <w:vAlign w:val="center"/>
          </w:tcPr>
          <w:p w:rsidR="0015678B" w:rsidRDefault="0015678B">
            <w:pPr>
              <w:jc w:val="center"/>
              <w:rPr>
                <w:sz w:val="24"/>
              </w:rPr>
            </w:pPr>
            <w:r>
              <w:rPr>
                <w:sz w:val="24"/>
              </w:rPr>
              <w:t>0,54</w:t>
            </w:r>
          </w:p>
        </w:tc>
        <w:tc>
          <w:tcPr>
            <w:tcW w:w="2126" w:type="dxa"/>
            <w:vAlign w:val="center"/>
          </w:tcPr>
          <w:p w:rsidR="0015678B" w:rsidRDefault="0015678B">
            <w:pPr>
              <w:jc w:val="center"/>
              <w:rPr>
                <w:sz w:val="24"/>
              </w:rPr>
            </w:pPr>
            <w:r>
              <w:rPr>
                <w:sz w:val="24"/>
              </w:rPr>
              <w:t>0,48</w:t>
            </w:r>
          </w:p>
        </w:tc>
        <w:tc>
          <w:tcPr>
            <w:tcW w:w="1843" w:type="dxa"/>
            <w:vAlign w:val="center"/>
          </w:tcPr>
          <w:p w:rsidR="0015678B" w:rsidRDefault="0015678B">
            <w:pPr>
              <w:jc w:val="center"/>
              <w:rPr>
                <w:sz w:val="24"/>
              </w:rPr>
            </w:pPr>
            <w:r>
              <w:rPr>
                <w:sz w:val="24"/>
              </w:rPr>
              <w:t>0,48</w:t>
            </w:r>
          </w:p>
        </w:tc>
        <w:tc>
          <w:tcPr>
            <w:tcW w:w="1843" w:type="dxa"/>
            <w:vAlign w:val="center"/>
          </w:tcPr>
          <w:p w:rsidR="0015678B" w:rsidRDefault="0015678B">
            <w:pPr>
              <w:jc w:val="center"/>
              <w:rPr>
                <w:sz w:val="24"/>
              </w:rPr>
            </w:pPr>
            <w:r>
              <w:rPr>
                <w:sz w:val="24"/>
              </w:rPr>
              <w:t>0,4</w:t>
            </w:r>
          </w:p>
        </w:tc>
      </w:tr>
      <w:tr w:rsidR="0015678B">
        <w:tc>
          <w:tcPr>
            <w:tcW w:w="2127" w:type="dxa"/>
            <w:vAlign w:val="center"/>
          </w:tcPr>
          <w:p w:rsidR="0015678B" w:rsidRDefault="0015678B">
            <w:pPr>
              <w:jc w:val="center"/>
              <w:rPr>
                <w:sz w:val="24"/>
              </w:rPr>
            </w:pPr>
            <w:r>
              <w:rPr>
                <w:sz w:val="24"/>
              </w:rPr>
              <w:t>Доля запасов в оборотных активах</w:t>
            </w:r>
          </w:p>
        </w:tc>
        <w:tc>
          <w:tcPr>
            <w:tcW w:w="2126" w:type="dxa"/>
            <w:vAlign w:val="center"/>
          </w:tcPr>
          <w:p w:rsidR="0015678B" w:rsidRDefault="0015678B">
            <w:pPr>
              <w:jc w:val="center"/>
              <w:rPr>
                <w:sz w:val="24"/>
              </w:rPr>
            </w:pPr>
            <w:r>
              <w:rPr>
                <w:sz w:val="24"/>
              </w:rPr>
              <w:t>0,24</w:t>
            </w:r>
          </w:p>
        </w:tc>
        <w:tc>
          <w:tcPr>
            <w:tcW w:w="2126" w:type="dxa"/>
            <w:vAlign w:val="center"/>
          </w:tcPr>
          <w:p w:rsidR="0015678B" w:rsidRDefault="0015678B">
            <w:pPr>
              <w:jc w:val="center"/>
              <w:rPr>
                <w:sz w:val="24"/>
              </w:rPr>
            </w:pPr>
            <w:r>
              <w:rPr>
                <w:sz w:val="24"/>
              </w:rPr>
              <w:t>0,30</w:t>
            </w:r>
          </w:p>
        </w:tc>
        <w:tc>
          <w:tcPr>
            <w:tcW w:w="1843" w:type="dxa"/>
            <w:vAlign w:val="center"/>
          </w:tcPr>
          <w:p w:rsidR="0015678B" w:rsidRDefault="0015678B">
            <w:pPr>
              <w:jc w:val="center"/>
              <w:rPr>
                <w:sz w:val="24"/>
              </w:rPr>
            </w:pPr>
            <w:r>
              <w:rPr>
                <w:sz w:val="24"/>
              </w:rPr>
              <w:t>0,30</w:t>
            </w:r>
          </w:p>
        </w:tc>
        <w:tc>
          <w:tcPr>
            <w:tcW w:w="1843" w:type="dxa"/>
            <w:vAlign w:val="center"/>
          </w:tcPr>
          <w:p w:rsidR="0015678B" w:rsidRDefault="0015678B">
            <w:pPr>
              <w:jc w:val="center"/>
              <w:rPr>
                <w:sz w:val="24"/>
              </w:rPr>
            </w:pPr>
            <w:r>
              <w:rPr>
                <w:sz w:val="24"/>
              </w:rPr>
              <w:t>0,22</w:t>
            </w:r>
          </w:p>
        </w:tc>
      </w:tr>
    </w:tbl>
    <w:p w:rsidR="0015678B" w:rsidRDefault="0015678B">
      <w:pPr>
        <w:spacing w:line="360" w:lineRule="auto"/>
        <w:jc w:val="both"/>
        <w:rPr>
          <w:sz w:val="28"/>
        </w:rPr>
      </w:pPr>
    </w:p>
    <w:p w:rsidR="0015678B" w:rsidRDefault="0015678B">
      <w:pPr>
        <w:spacing w:line="360" w:lineRule="auto"/>
        <w:ind w:firstLine="720"/>
        <w:jc w:val="both"/>
        <w:rPr>
          <w:sz w:val="28"/>
        </w:rPr>
      </w:pPr>
      <w:r>
        <w:rPr>
          <w:sz w:val="28"/>
        </w:rPr>
        <w:t xml:space="preserve">Ни один из трех коэффициентов ликвидности не соответствует нормальному значению, что свидетельствует о критическом финансовом положении с позиции показателей ликвидности. Организация не имеет средств для оплаты краткосрочных обязательств. </w:t>
      </w:r>
    </w:p>
    <w:p w:rsidR="0015678B" w:rsidRDefault="0015678B">
      <w:pPr>
        <w:spacing w:line="360" w:lineRule="auto"/>
        <w:ind w:firstLine="720"/>
        <w:jc w:val="both"/>
        <w:rPr>
          <w:sz w:val="28"/>
        </w:rPr>
      </w:pPr>
      <w:r>
        <w:rPr>
          <w:sz w:val="28"/>
        </w:rPr>
        <w:t xml:space="preserve">Даже при поступлении денег по дебиторской задолженности организация не </w:t>
      </w:r>
      <w:r>
        <w:rPr>
          <w:sz w:val="28"/>
        </w:rPr>
        <w:lastRenderedPageBreak/>
        <w:t>сможет полностью рассчитаться с кредиторами по краткосрочным обязательствам.</w:t>
      </w:r>
    </w:p>
    <w:p w:rsidR="0015678B" w:rsidRDefault="0015678B">
      <w:pPr>
        <w:spacing w:line="360" w:lineRule="auto"/>
        <w:ind w:firstLine="720"/>
        <w:jc w:val="both"/>
        <w:rPr>
          <w:sz w:val="28"/>
        </w:rPr>
      </w:pPr>
      <w:r>
        <w:rPr>
          <w:sz w:val="28"/>
        </w:rPr>
        <w:t xml:space="preserve">Начало 2001 года отмечается хорошими показателями ликвидности, что в свою очередь связано с низким уровнем обязательств по сравнению с периодом 2002 года, которые сильно повлияли на коэффиценты ликвидности. </w:t>
      </w:r>
    </w:p>
    <w:p w:rsidR="0015678B" w:rsidRDefault="0015678B">
      <w:pPr>
        <w:spacing w:line="360" w:lineRule="auto"/>
        <w:ind w:firstLine="720"/>
        <w:jc w:val="both"/>
        <w:rPr>
          <w:sz w:val="28"/>
        </w:rPr>
      </w:pPr>
      <w:r>
        <w:rPr>
          <w:sz w:val="28"/>
        </w:rPr>
        <w:t>В то же время отмечается снижение показателя абсолютной ликвидности на конец 2002 года, что явилось следствием сокращения предприятием денежных средств и их эквивалентов.</w:t>
      </w:r>
    </w:p>
    <w:p w:rsidR="0015678B" w:rsidRDefault="0015678B">
      <w:pPr>
        <w:spacing w:line="360" w:lineRule="auto"/>
        <w:rPr>
          <w:sz w:val="32"/>
        </w:rPr>
      </w:pPr>
    </w:p>
    <w:p w:rsidR="0015678B" w:rsidRDefault="0015678B">
      <w:pPr>
        <w:spacing w:line="360" w:lineRule="auto"/>
        <w:rPr>
          <w:sz w:val="28"/>
        </w:rPr>
      </w:pPr>
      <w:r>
        <w:rPr>
          <w:sz w:val="28"/>
        </w:rPr>
        <w:t>1.2 Коэффициенты рентабельности</w:t>
      </w:r>
    </w:p>
    <w:p w:rsidR="0015678B" w:rsidRDefault="0015678B">
      <w:pPr>
        <w:spacing w:line="360" w:lineRule="auto"/>
        <w:jc w:val="both"/>
        <w:rPr>
          <w:b/>
          <w:sz w:val="28"/>
        </w:rPr>
      </w:pPr>
      <w:r>
        <w:rPr>
          <w:sz w:val="28"/>
        </w:rPr>
        <w:t>Таблица 1.3 - Расчет показателей рентабельности</w:t>
      </w:r>
    </w:p>
    <w:tbl>
      <w:tblPr>
        <w:tblW w:w="0" w:type="auto"/>
        <w:tblInd w:w="-8" w:type="dxa"/>
        <w:tblLayout w:type="fixed"/>
        <w:tblCellMar>
          <w:left w:w="30" w:type="dxa"/>
          <w:right w:w="30" w:type="dxa"/>
        </w:tblCellMar>
        <w:tblLook w:val="0000" w:firstRow="0" w:lastRow="0" w:firstColumn="0" w:lastColumn="0" w:noHBand="0" w:noVBand="0"/>
      </w:tblPr>
      <w:tblGrid>
        <w:gridCol w:w="5245"/>
        <w:gridCol w:w="1701"/>
        <w:gridCol w:w="1559"/>
        <w:gridCol w:w="1560"/>
      </w:tblGrid>
      <w:tr w:rsidR="0015678B">
        <w:trPr>
          <w:trHeight w:val="514"/>
        </w:trPr>
        <w:tc>
          <w:tcPr>
            <w:tcW w:w="5245"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sz w:val="24"/>
              </w:rPr>
            </w:pPr>
            <w:r>
              <w:rPr>
                <w:snapToGrid w:val="0"/>
                <w:sz w:val="24"/>
              </w:rPr>
              <w:t>Показатели</w:t>
            </w:r>
          </w:p>
        </w:tc>
        <w:tc>
          <w:tcPr>
            <w:tcW w:w="1701"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На начало 2001 года</w:t>
            </w:r>
          </w:p>
        </w:tc>
        <w:tc>
          <w:tcPr>
            <w:tcW w:w="1559"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На конец 2001 года</w:t>
            </w:r>
          </w:p>
        </w:tc>
        <w:tc>
          <w:tcPr>
            <w:tcW w:w="1560" w:type="dxa"/>
            <w:tcBorders>
              <w:top w:val="single" w:sz="6" w:space="0" w:color="auto"/>
              <w:left w:val="single" w:sz="4"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На конец 2002 года</w:t>
            </w:r>
          </w:p>
        </w:tc>
      </w:tr>
      <w:tr w:rsidR="0015678B">
        <w:trPr>
          <w:trHeight w:val="499"/>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 Общая величина имущества предприятия,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721 704</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962 146</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1 507 340</w:t>
            </w:r>
          </w:p>
        </w:tc>
      </w:tr>
      <w:tr w:rsidR="0015678B">
        <w:trPr>
          <w:trHeight w:val="394"/>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2. Источники собственных средств,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240 016</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208 735</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169 378</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3. Краткосрочные обязательства,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169 311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318 767</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424 082</w:t>
            </w:r>
          </w:p>
        </w:tc>
      </w:tr>
      <w:tr w:rsidR="0015678B">
        <w:trPr>
          <w:trHeight w:val="394"/>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4. Величина текущих активов,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389 872</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470 352</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604 717</w:t>
            </w:r>
          </w:p>
        </w:tc>
      </w:tr>
      <w:tr w:rsidR="0015678B">
        <w:trPr>
          <w:trHeight w:val="394"/>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5. Величина совокупных активов,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721 704</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962 146</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1 507 340</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6. Выручка от реализации продукции,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518 451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884 523</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764 510</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7. Прибыль до уплаты налога,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974</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-20 830</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-9 199</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8. Чистая прибыль, тыс. руб.</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311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-21 134</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-9 199</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9. Рентабельность текущих активов, % (п.8/п.4)</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0,080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-4,493</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-1,521</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10. Рентабельность всех активов, % (п.8/п.5)</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0,043</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-2,197</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-0,610</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11. Рентабельность инвестиций, % (п.8/п.1-п.3)</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0,056</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-3,285</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-0,849</w:t>
            </w:r>
          </w:p>
        </w:tc>
      </w:tr>
      <w:tr w:rsidR="0015678B">
        <w:trPr>
          <w:trHeight w:val="499"/>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12. Рентабельность собственного капитала, % (п.8/п.2)</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0,130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-10,125</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-5,431</w:t>
            </w:r>
          </w:p>
        </w:tc>
      </w:tr>
      <w:tr w:rsidR="0015678B">
        <w:trPr>
          <w:trHeight w:val="499"/>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13. Рентабельность реализованной продукции, % (п.8/п.6)</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0,060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-2,389</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-1,203</w:t>
            </w:r>
          </w:p>
        </w:tc>
      </w:tr>
      <w:tr w:rsidR="0015678B">
        <w:trPr>
          <w:trHeight w:val="394"/>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14. Оборачиваемость активов, раз    (п.6/п.4)</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1,330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1,881</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1,264</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15. Рентабельность предприятия, % (п.13*п.14)</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0,080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-4,493</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-1,521</w:t>
            </w:r>
          </w:p>
        </w:tc>
      </w:tr>
      <w:tr w:rsidR="0015678B">
        <w:trPr>
          <w:trHeight w:val="408"/>
        </w:trPr>
        <w:tc>
          <w:tcPr>
            <w:tcW w:w="5245"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16. Рентабельность продукции</w:t>
            </w:r>
          </w:p>
        </w:tc>
        <w:tc>
          <w:tcPr>
            <w:tcW w:w="170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1,06</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1,03</w:t>
            </w:r>
          </w:p>
        </w:tc>
        <w:tc>
          <w:tcPr>
            <w:tcW w:w="1560"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1,03</w:t>
            </w:r>
          </w:p>
        </w:tc>
      </w:tr>
    </w:tbl>
    <w:p w:rsidR="0015678B" w:rsidRDefault="0015678B">
      <w:pPr>
        <w:spacing w:line="360" w:lineRule="auto"/>
        <w:jc w:val="both"/>
        <w:rPr>
          <w:b/>
          <w:sz w:val="28"/>
        </w:rPr>
      </w:pPr>
    </w:p>
    <w:p w:rsidR="0015678B" w:rsidRDefault="0015678B">
      <w:pPr>
        <w:spacing w:line="360" w:lineRule="auto"/>
        <w:jc w:val="both"/>
        <w:rPr>
          <w:b/>
          <w:sz w:val="28"/>
        </w:rPr>
      </w:pPr>
    </w:p>
    <w:p w:rsidR="0015678B" w:rsidRDefault="0015678B">
      <w:pPr>
        <w:spacing w:line="360" w:lineRule="auto"/>
        <w:jc w:val="both"/>
        <w:rPr>
          <w:b/>
          <w:sz w:val="28"/>
        </w:rPr>
      </w:pPr>
    </w:p>
    <w:p w:rsidR="0015678B" w:rsidRDefault="0015678B">
      <w:pPr>
        <w:spacing w:line="360" w:lineRule="auto"/>
        <w:jc w:val="both"/>
        <w:rPr>
          <w:b/>
          <w:sz w:val="28"/>
        </w:rPr>
      </w:pPr>
    </w:p>
    <w:p w:rsidR="0015678B" w:rsidRDefault="0015678B">
      <w:pPr>
        <w:spacing w:line="360" w:lineRule="auto"/>
        <w:jc w:val="both"/>
        <w:rPr>
          <w:b/>
          <w:sz w:val="28"/>
        </w:rPr>
      </w:pPr>
      <w:r>
        <w:rPr>
          <w:sz w:val="28"/>
        </w:rPr>
        <w:lastRenderedPageBreak/>
        <w:t>Таблица 1.4 - Расчет показателей рентабельности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85"/>
        <w:gridCol w:w="2268"/>
        <w:gridCol w:w="2126"/>
        <w:gridCol w:w="3686"/>
      </w:tblGrid>
      <w:tr w:rsidR="0015678B">
        <w:tc>
          <w:tcPr>
            <w:tcW w:w="1985" w:type="dxa"/>
            <w:shd w:val="clear" w:color="FFFFFF" w:fill="auto"/>
            <w:vAlign w:val="center"/>
          </w:tcPr>
          <w:p w:rsidR="0015678B" w:rsidRDefault="0015678B">
            <w:pPr>
              <w:jc w:val="center"/>
              <w:rPr>
                <w:sz w:val="24"/>
              </w:rPr>
            </w:pPr>
            <w:r>
              <w:rPr>
                <w:sz w:val="24"/>
              </w:rPr>
              <w:t>Показатель рентабельности</w:t>
            </w:r>
          </w:p>
        </w:tc>
        <w:tc>
          <w:tcPr>
            <w:tcW w:w="2268" w:type="dxa"/>
            <w:shd w:val="clear" w:color="FFFFFF" w:fill="auto"/>
            <w:vAlign w:val="center"/>
          </w:tcPr>
          <w:p w:rsidR="0015678B" w:rsidRDefault="0015678B">
            <w:pPr>
              <w:jc w:val="center"/>
              <w:rPr>
                <w:sz w:val="24"/>
              </w:rPr>
            </w:pPr>
            <w:r>
              <w:rPr>
                <w:sz w:val="24"/>
              </w:rPr>
              <w:t>Значение показателя в тыс. руб. за 2001 год</w:t>
            </w:r>
          </w:p>
        </w:tc>
        <w:tc>
          <w:tcPr>
            <w:tcW w:w="2126" w:type="dxa"/>
            <w:shd w:val="clear" w:color="FFFFFF" w:fill="auto"/>
            <w:vAlign w:val="center"/>
          </w:tcPr>
          <w:p w:rsidR="0015678B" w:rsidRDefault="0015678B">
            <w:pPr>
              <w:jc w:val="center"/>
              <w:rPr>
                <w:sz w:val="24"/>
              </w:rPr>
            </w:pPr>
            <w:r>
              <w:rPr>
                <w:sz w:val="24"/>
              </w:rPr>
              <w:t>Значение показателя в тыс. руб. за 2002 год</w:t>
            </w:r>
          </w:p>
        </w:tc>
        <w:tc>
          <w:tcPr>
            <w:tcW w:w="3686" w:type="dxa"/>
            <w:shd w:val="clear" w:color="FFFFFF" w:fill="auto"/>
            <w:vAlign w:val="center"/>
          </w:tcPr>
          <w:p w:rsidR="0015678B" w:rsidRDefault="0015678B">
            <w:pPr>
              <w:jc w:val="center"/>
              <w:rPr>
                <w:sz w:val="24"/>
              </w:rPr>
            </w:pPr>
            <w:r>
              <w:rPr>
                <w:sz w:val="24"/>
              </w:rPr>
              <w:t>Расчет показателя</w:t>
            </w:r>
          </w:p>
        </w:tc>
      </w:tr>
      <w:tr w:rsidR="0015678B">
        <w:tc>
          <w:tcPr>
            <w:tcW w:w="1985" w:type="dxa"/>
            <w:shd w:val="clear" w:color="FFFFFF" w:fill="auto"/>
            <w:vAlign w:val="center"/>
          </w:tcPr>
          <w:p w:rsidR="0015678B" w:rsidRDefault="0015678B">
            <w:pPr>
              <w:jc w:val="center"/>
              <w:rPr>
                <w:sz w:val="24"/>
              </w:rPr>
            </w:pPr>
            <w:r>
              <w:rPr>
                <w:sz w:val="24"/>
              </w:rPr>
              <w:t>Рентабельность производственных фондов</w:t>
            </w:r>
          </w:p>
        </w:tc>
        <w:tc>
          <w:tcPr>
            <w:tcW w:w="2268" w:type="dxa"/>
            <w:shd w:val="clear" w:color="FFFFFF" w:fill="auto"/>
            <w:vAlign w:val="center"/>
          </w:tcPr>
          <w:p w:rsidR="0015678B" w:rsidRDefault="0015678B">
            <w:pPr>
              <w:jc w:val="center"/>
              <w:rPr>
                <w:sz w:val="24"/>
              </w:rPr>
            </w:pPr>
            <w:r>
              <w:rPr>
                <w:sz w:val="24"/>
              </w:rPr>
              <w:t>0.01</w:t>
            </w:r>
          </w:p>
        </w:tc>
        <w:tc>
          <w:tcPr>
            <w:tcW w:w="2126" w:type="dxa"/>
            <w:shd w:val="clear" w:color="FFFFFF" w:fill="auto"/>
            <w:vAlign w:val="center"/>
          </w:tcPr>
          <w:p w:rsidR="0015678B" w:rsidRDefault="0015678B">
            <w:pPr>
              <w:jc w:val="center"/>
              <w:rPr>
                <w:sz w:val="24"/>
              </w:rPr>
            </w:pPr>
            <w:r>
              <w:rPr>
                <w:sz w:val="24"/>
              </w:rPr>
              <w:t>0,01</w:t>
            </w:r>
          </w:p>
        </w:tc>
        <w:tc>
          <w:tcPr>
            <w:tcW w:w="3686" w:type="dxa"/>
            <w:shd w:val="clear" w:color="FFFFFF" w:fill="auto"/>
            <w:vAlign w:val="center"/>
          </w:tcPr>
          <w:p w:rsidR="0015678B" w:rsidRDefault="0015678B">
            <w:pPr>
              <w:jc w:val="center"/>
              <w:rPr>
                <w:sz w:val="24"/>
              </w:rPr>
            </w:pPr>
            <w:r>
              <w:rPr>
                <w:sz w:val="24"/>
              </w:rPr>
              <w:t>Отношение прибыли от продаж к среднегодовой стоимости ОС и МПЗ</w:t>
            </w:r>
          </w:p>
        </w:tc>
      </w:tr>
      <w:tr w:rsidR="0015678B">
        <w:tc>
          <w:tcPr>
            <w:tcW w:w="1985" w:type="dxa"/>
            <w:shd w:val="clear" w:color="FFFFFF" w:fill="auto"/>
            <w:vAlign w:val="center"/>
          </w:tcPr>
          <w:p w:rsidR="0015678B" w:rsidRDefault="0015678B">
            <w:pPr>
              <w:jc w:val="center"/>
              <w:rPr>
                <w:sz w:val="24"/>
              </w:rPr>
            </w:pPr>
            <w:r>
              <w:rPr>
                <w:sz w:val="24"/>
              </w:rPr>
              <w:t>Рентабельность активов</w:t>
            </w:r>
          </w:p>
        </w:tc>
        <w:tc>
          <w:tcPr>
            <w:tcW w:w="2268" w:type="dxa"/>
            <w:shd w:val="clear" w:color="FFFFFF" w:fill="auto"/>
            <w:vAlign w:val="center"/>
          </w:tcPr>
          <w:p w:rsidR="0015678B" w:rsidRDefault="0015678B">
            <w:pPr>
              <w:jc w:val="center"/>
              <w:rPr>
                <w:sz w:val="24"/>
              </w:rPr>
            </w:pPr>
            <w:r>
              <w:rPr>
                <w:sz w:val="24"/>
              </w:rPr>
              <w:t>-0.03</w:t>
            </w:r>
          </w:p>
        </w:tc>
        <w:tc>
          <w:tcPr>
            <w:tcW w:w="2126" w:type="dxa"/>
            <w:shd w:val="clear" w:color="FFFFFF" w:fill="auto"/>
            <w:vAlign w:val="center"/>
          </w:tcPr>
          <w:p w:rsidR="0015678B" w:rsidRDefault="0015678B">
            <w:pPr>
              <w:jc w:val="center"/>
              <w:rPr>
                <w:sz w:val="24"/>
              </w:rPr>
            </w:pPr>
            <w:r>
              <w:rPr>
                <w:sz w:val="24"/>
              </w:rPr>
              <w:t>-0,01</w:t>
            </w:r>
          </w:p>
        </w:tc>
        <w:tc>
          <w:tcPr>
            <w:tcW w:w="3686" w:type="dxa"/>
            <w:shd w:val="clear" w:color="FFFFFF" w:fill="auto"/>
            <w:vAlign w:val="center"/>
          </w:tcPr>
          <w:p w:rsidR="0015678B" w:rsidRDefault="0015678B">
            <w:pPr>
              <w:jc w:val="center"/>
              <w:rPr>
                <w:sz w:val="24"/>
              </w:rPr>
            </w:pPr>
            <w:r>
              <w:rPr>
                <w:sz w:val="24"/>
              </w:rPr>
              <w:t>Отношение чистой прибыли к среднегодовой стоимости активов</w:t>
            </w:r>
          </w:p>
        </w:tc>
      </w:tr>
      <w:tr w:rsidR="0015678B">
        <w:tc>
          <w:tcPr>
            <w:tcW w:w="1985" w:type="dxa"/>
            <w:shd w:val="clear" w:color="FFFFFF" w:fill="auto"/>
            <w:vAlign w:val="center"/>
          </w:tcPr>
          <w:p w:rsidR="0015678B" w:rsidRDefault="0015678B">
            <w:pPr>
              <w:jc w:val="center"/>
              <w:rPr>
                <w:sz w:val="24"/>
              </w:rPr>
            </w:pPr>
            <w:r>
              <w:rPr>
                <w:sz w:val="24"/>
              </w:rPr>
              <w:t>Рентабельность собственного капитала</w:t>
            </w:r>
          </w:p>
        </w:tc>
        <w:tc>
          <w:tcPr>
            <w:tcW w:w="2268" w:type="dxa"/>
            <w:shd w:val="clear" w:color="FFFFFF" w:fill="auto"/>
            <w:vAlign w:val="center"/>
          </w:tcPr>
          <w:p w:rsidR="0015678B" w:rsidRDefault="0015678B">
            <w:pPr>
              <w:jc w:val="center"/>
              <w:rPr>
                <w:sz w:val="24"/>
              </w:rPr>
            </w:pPr>
            <w:r>
              <w:rPr>
                <w:sz w:val="24"/>
              </w:rPr>
              <w:t>-0.09</w:t>
            </w:r>
          </w:p>
        </w:tc>
        <w:tc>
          <w:tcPr>
            <w:tcW w:w="2126" w:type="dxa"/>
            <w:shd w:val="clear" w:color="FFFFFF" w:fill="auto"/>
            <w:vAlign w:val="center"/>
          </w:tcPr>
          <w:p w:rsidR="0015678B" w:rsidRDefault="0015678B">
            <w:pPr>
              <w:jc w:val="center"/>
              <w:rPr>
                <w:sz w:val="24"/>
              </w:rPr>
            </w:pPr>
            <w:r>
              <w:rPr>
                <w:sz w:val="24"/>
              </w:rPr>
              <w:t>-0,05</w:t>
            </w:r>
          </w:p>
        </w:tc>
        <w:tc>
          <w:tcPr>
            <w:tcW w:w="3686" w:type="dxa"/>
            <w:shd w:val="clear" w:color="FFFFFF" w:fill="auto"/>
            <w:vAlign w:val="center"/>
          </w:tcPr>
          <w:p w:rsidR="0015678B" w:rsidRDefault="0015678B">
            <w:pPr>
              <w:jc w:val="center"/>
              <w:rPr>
                <w:sz w:val="24"/>
              </w:rPr>
            </w:pPr>
            <w:r>
              <w:rPr>
                <w:sz w:val="24"/>
              </w:rPr>
              <w:t>Отношение чистой прибыли к среднегодовой величине собственного капитала</w:t>
            </w:r>
          </w:p>
        </w:tc>
      </w:tr>
    </w:tbl>
    <w:p w:rsidR="0015678B" w:rsidRDefault="0015678B">
      <w:pPr>
        <w:spacing w:line="360" w:lineRule="auto"/>
        <w:jc w:val="both"/>
        <w:rPr>
          <w:sz w:val="28"/>
        </w:rPr>
      </w:pPr>
    </w:p>
    <w:p w:rsidR="0015678B" w:rsidRDefault="0015678B">
      <w:pPr>
        <w:spacing w:line="360" w:lineRule="auto"/>
        <w:jc w:val="both"/>
        <w:rPr>
          <w:sz w:val="28"/>
        </w:rPr>
      </w:pPr>
      <w:r>
        <w:rPr>
          <w:sz w:val="28"/>
        </w:rPr>
        <w:t>Чистая прибыль:</w:t>
      </w:r>
    </w:p>
    <w:p w:rsidR="0015678B" w:rsidRDefault="0015678B">
      <w:pPr>
        <w:spacing w:line="360" w:lineRule="auto"/>
        <w:jc w:val="both"/>
        <w:rPr>
          <w:sz w:val="28"/>
        </w:rPr>
      </w:pPr>
      <w:r>
        <w:rPr>
          <w:sz w:val="28"/>
        </w:rPr>
        <w:tab/>
        <w:t>За 2001 год : -21134 тыс. руб.</w:t>
      </w:r>
    </w:p>
    <w:p w:rsidR="0015678B" w:rsidRDefault="0015678B">
      <w:pPr>
        <w:spacing w:line="360" w:lineRule="auto"/>
        <w:jc w:val="both"/>
        <w:rPr>
          <w:sz w:val="28"/>
        </w:rPr>
      </w:pPr>
      <w:r>
        <w:rPr>
          <w:sz w:val="28"/>
        </w:rPr>
        <w:tab/>
        <w:t>За 2002 год: - 9199 тыс. руб.</w:t>
      </w:r>
    </w:p>
    <w:p w:rsidR="0015678B" w:rsidRDefault="0015678B">
      <w:pPr>
        <w:pStyle w:val="30"/>
        <w:spacing w:line="360" w:lineRule="auto"/>
      </w:pPr>
      <w:r>
        <w:t xml:space="preserve"> </w:t>
      </w:r>
    </w:p>
    <w:p w:rsidR="0015678B" w:rsidRDefault="0015678B">
      <w:pPr>
        <w:pStyle w:val="30"/>
        <w:spacing w:line="360" w:lineRule="auto"/>
        <w:ind w:firstLine="720"/>
      </w:pPr>
      <w:r>
        <w:t xml:space="preserve">Ситуация за эти два периода не изменилась в смысловом аспекте, а лишь не значительно изменилась в числовом, поскольку за эти периоды была получена прибыль от продаж, показатели рентабельности, рассчитанные с ее использованием, имеют положительное значение. В то же время, показатели рентабельности по чистой прибыли имеют отрицательно значение вследствие того, что в целом от финансово-хозяйственной деятельности был получен убыток. </w:t>
      </w:r>
    </w:p>
    <w:p w:rsidR="0015678B" w:rsidRDefault="0015678B">
      <w:pPr>
        <w:pStyle w:val="a5"/>
        <w:spacing w:line="360" w:lineRule="auto"/>
      </w:pPr>
      <w:r>
        <w:t xml:space="preserve">Отличием является только показатели на начало 2001 года, что в свою очередь объясняется меньшим участием на то время данной организации во внереализационной деятельности, т.е. организация имеет меньшии внереализационные расходы, которые покрываются большей прибылью от продаж.  </w:t>
      </w:r>
    </w:p>
    <w:p w:rsidR="0015678B" w:rsidRDefault="0015678B">
      <w:pPr>
        <w:pStyle w:val="a5"/>
        <w:spacing w:line="360" w:lineRule="auto"/>
      </w:pPr>
      <w:r>
        <w:t>Также замечены значительные изменения, в лучшую сторону, рентабильности активов предприятия, на основе чего можно сделать вывод, что в 2002 году были наиболее эффективно, использованы привлеченные средства, что повлияло на увелечение имущества предприятия.</w:t>
      </w:r>
    </w:p>
    <w:p w:rsidR="0015678B" w:rsidRDefault="0015678B">
      <w:pPr>
        <w:pStyle w:val="a5"/>
        <w:spacing w:line="360" w:lineRule="auto"/>
      </w:pPr>
      <w:r>
        <w:t xml:space="preserve">Рентабельность собственного капитал, как и многие другие показатели рентабильности, так же изменились, что в свою очередь объясняет снижение убытка в 2002 году. </w:t>
      </w:r>
    </w:p>
    <w:p w:rsidR="0015678B" w:rsidRDefault="0015678B">
      <w:pPr>
        <w:numPr>
          <w:ilvl w:val="1"/>
          <w:numId w:val="23"/>
        </w:numPr>
        <w:tabs>
          <w:tab w:val="clear" w:pos="792"/>
          <w:tab w:val="num" w:pos="284"/>
        </w:tabs>
        <w:spacing w:line="360" w:lineRule="auto"/>
        <w:ind w:left="284" w:hanging="284"/>
        <w:rPr>
          <w:sz w:val="28"/>
          <w:lang w:val="en-US"/>
        </w:rPr>
      </w:pPr>
      <w:r>
        <w:rPr>
          <w:sz w:val="28"/>
        </w:rPr>
        <w:lastRenderedPageBreak/>
        <w:t>Показатели</w:t>
      </w:r>
      <w:r>
        <w:rPr>
          <w:sz w:val="28"/>
          <w:lang w:val="en-US"/>
        </w:rPr>
        <w:t xml:space="preserve"> деловой активности</w:t>
      </w:r>
    </w:p>
    <w:p w:rsidR="0015678B" w:rsidRDefault="0015678B">
      <w:pPr>
        <w:spacing w:line="360" w:lineRule="auto"/>
        <w:jc w:val="both"/>
        <w:rPr>
          <w:sz w:val="28"/>
        </w:rPr>
      </w:pPr>
      <w:r>
        <w:rPr>
          <w:sz w:val="28"/>
        </w:rPr>
        <w:t>Таблица 1.5 - Расчет показателей оборачиваемости</w:t>
      </w:r>
    </w:p>
    <w:tbl>
      <w:tblPr>
        <w:tblW w:w="0" w:type="auto"/>
        <w:tblInd w:w="-38" w:type="dxa"/>
        <w:tblLayout w:type="fixed"/>
        <w:tblCellMar>
          <w:left w:w="30" w:type="dxa"/>
          <w:right w:w="30" w:type="dxa"/>
        </w:tblCellMar>
        <w:tblLook w:val="0000" w:firstRow="0" w:lastRow="0" w:firstColumn="0" w:lastColumn="0" w:noHBand="0" w:noVBand="0"/>
      </w:tblPr>
      <w:tblGrid>
        <w:gridCol w:w="3706"/>
        <w:gridCol w:w="3739"/>
        <w:gridCol w:w="1358"/>
        <w:gridCol w:w="1575"/>
      </w:tblGrid>
      <w:tr w:rsidR="0015678B">
        <w:trPr>
          <w:trHeight w:val="499"/>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Показатели</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pStyle w:val="8"/>
              <w:rPr>
                <w:b w:val="0"/>
              </w:rPr>
            </w:pPr>
            <w:r>
              <w:rPr>
                <w:b w:val="0"/>
              </w:rPr>
              <w:t>Расчетная формула</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2001 год</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2002 год</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Оборот дебиторской задолженности, раз</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Выручка от реализации продукции</w:t>
            </w:r>
            <w:r>
              <w:rPr>
                <w:snapToGrid w:val="0"/>
                <w:color w:val="000000"/>
                <w:sz w:val="24"/>
              </w:rPr>
              <w:t xml:space="preserve">                                                                             Средняя величина дебиторской задолженности</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rFonts w:ascii="Arial" w:hAnsi="Arial"/>
                <w:snapToGrid w:val="0"/>
                <w:color w:val="000000"/>
              </w:rPr>
            </w:pPr>
            <w:r>
              <w:rPr>
                <w:rFonts w:ascii="Arial" w:hAnsi="Arial"/>
                <w:snapToGrid w:val="0"/>
                <w:color w:val="000000"/>
              </w:rPr>
              <w:t>3</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Срок погашения дебиторской задолженности, дней</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Длительность периода</w:t>
            </w:r>
            <w:r>
              <w:rPr>
                <w:snapToGrid w:val="0"/>
                <w:color w:val="000000"/>
                <w:sz w:val="24"/>
              </w:rPr>
              <w:t xml:space="preserve">                                                            Оборот дебиторской задолженности</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rFonts w:ascii="Arial" w:hAnsi="Arial"/>
                <w:snapToGrid w:val="0"/>
                <w:color w:val="000000"/>
              </w:rPr>
            </w:pPr>
            <w:r>
              <w:rPr>
                <w:rFonts w:ascii="Arial" w:hAnsi="Arial"/>
                <w:snapToGrid w:val="0"/>
                <w:color w:val="000000"/>
              </w:rPr>
              <w:t>120</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179</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Оборачиваемость производственных запасов, раз (Ф.1: стр.211,212,213, 216, 217)</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Себестоимость реализованной продукции</w:t>
            </w:r>
            <w:r>
              <w:rPr>
                <w:snapToGrid w:val="0"/>
                <w:color w:val="000000"/>
                <w:sz w:val="24"/>
              </w:rPr>
              <w:t xml:space="preserve">                                Средняя величина производственных запасов</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rFonts w:ascii="Arial" w:hAnsi="Arial"/>
                <w:snapToGrid w:val="0"/>
                <w:color w:val="000000"/>
              </w:rPr>
            </w:pPr>
            <w:r>
              <w:rPr>
                <w:rFonts w:ascii="Arial" w:hAnsi="Arial"/>
                <w:snapToGrid w:val="0"/>
                <w:color w:val="000000"/>
              </w:rPr>
              <w:t>11</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Срок оборота производственных запасов, дней</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Длительность периода</w:t>
            </w:r>
            <w:r>
              <w:rPr>
                <w:snapToGrid w:val="0"/>
                <w:color w:val="000000"/>
                <w:sz w:val="24"/>
              </w:rPr>
              <w:t xml:space="preserve">                                                                Оборот производственных запасов</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rFonts w:ascii="Arial" w:hAnsi="Arial"/>
                <w:snapToGrid w:val="0"/>
                <w:color w:val="000000"/>
              </w:rPr>
            </w:pPr>
            <w:r>
              <w:rPr>
                <w:rFonts w:ascii="Arial" w:hAnsi="Arial"/>
                <w:snapToGrid w:val="0"/>
                <w:color w:val="000000"/>
              </w:rPr>
              <w:t>33</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39</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Оборачиваемость кредиторской задолженности, раз</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Выручка от реализации продукции</w:t>
            </w:r>
            <w:r>
              <w:rPr>
                <w:snapToGrid w:val="0"/>
                <w:color w:val="000000"/>
                <w:sz w:val="24"/>
              </w:rPr>
              <w:t xml:space="preserve">                                                 Средняя величина кредиторской задолженности</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rFonts w:ascii="Arial" w:hAnsi="Arial"/>
                <w:snapToGrid w:val="0"/>
                <w:color w:val="000000"/>
              </w:rPr>
            </w:pPr>
            <w:r>
              <w:rPr>
                <w:rFonts w:ascii="Arial" w:hAnsi="Arial"/>
                <w:snapToGrid w:val="0"/>
                <w:color w:val="000000"/>
              </w:rPr>
              <w:t>5</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Период погашения кредиторской задолженности, дней</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Длительность периода</w:t>
            </w:r>
            <w:r>
              <w:rPr>
                <w:snapToGrid w:val="0"/>
                <w:color w:val="000000"/>
                <w:sz w:val="24"/>
              </w:rPr>
              <w:t xml:space="preserve">                                                       Оборот кредиторской задолженности</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rFonts w:ascii="Arial" w:hAnsi="Arial"/>
                <w:snapToGrid w:val="0"/>
                <w:color w:val="000000"/>
              </w:rPr>
            </w:pPr>
            <w:r>
              <w:rPr>
                <w:rFonts w:ascii="Arial" w:hAnsi="Arial"/>
                <w:snapToGrid w:val="0"/>
                <w:color w:val="000000"/>
              </w:rPr>
              <w:t>69</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95</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z w:val="24"/>
              </w:rPr>
              <w:t>Оборачиваемость активов</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pStyle w:val="a4"/>
            </w:pPr>
            <w:r>
              <w:t>Отношение выручки к среднегодовой стоимости активов</w:t>
            </w:r>
          </w:p>
          <w:p w:rsidR="0015678B" w:rsidRDefault="0015678B">
            <w:pPr>
              <w:jc w:val="center"/>
              <w:rPr>
                <w:snapToGrid w:val="0"/>
                <w:color w:val="000000"/>
                <w:sz w:val="24"/>
              </w:rPr>
            </w:pP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1.1</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0.6</w:t>
            </w:r>
          </w:p>
        </w:tc>
      </w:tr>
      <w:tr w:rsidR="0015678B">
        <w:trPr>
          <w:trHeight w:val="686"/>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 xml:space="preserve">Срок оборота </w:t>
            </w:r>
            <w:r>
              <w:rPr>
                <w:sz w:val="24"/>
              </w:rPr>
              <w:t>активов</w:t>
            </w:r>
            <w:r>
              <w:rPr>
                <w:snapToGrid w:val="0"/>
                <w:color w:val="000000"/>
                <w:sz w:val="24"/>
              </w:rPr>
              <w:t>, дней</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Длительность периода</w:t>
            </w:r>
            <w:r>
              <w:rPr>
                <w:snapToGrid w:val="0"/>
                <w:color w:val="000000"/>
                <w:sz w:val="24"/>
              </w:rPr>
              <w:t xml:space="preserve">                                                                Оборот </w:t>
            </w:r>
            <w:r>
              <w:rPr>
                <w:sz w:val="24"/>
              </w:rPr>
              <w:t>активов</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343</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581</w:t>
            </w:r>
          </w:p>
        </w:tc>
      </w:tr>
      <w:tr w:rsidR="0015678B">
        <w:trPr>
          <w:trHeight w:val="749"/>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z w:val="24"/>
              </w:rPr>
              <w:t>Оборачиваемость собственного капитала</w:t>
            </w:r>
            <w:r>
              <w:rPr>
                <w:sz w:val="24"/>
              </w:rPr>
              <w:br/>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Отношение выручки к среднегодовой величине собственного капитала</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3.94</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4.05</w:t>
            </w:r>
          </w:p>
        </w:tc>
      </w:tr>
      <w:tr w:rsidR="0015678B">
        <w:trPr>
          <w:trHeight w:val="749"/>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 xml:space="preserve">Срок оборота </w:t>
            </w:r>
            <w:r>
              <w:rPr>
                <w:sz w:val="24"/>
              </w:rPr>
              <w:t>собственного капитала</w:t>
            </w:r>
            <w:r>
              <w:rPr>
                <w:snapToGrid w:val="0"/>
                <w:color w:val="000000"/>
                <w:sz w:val="24"/>
              </w:rPr>
              <w:t>, дней</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u w:val="single"/>
              </w:rPr>
              <w:t>Длительность периода</w:t>
            </w:r>
            <w:r>
              <w:rPr>
                <w:snapToGrid w:val="0"/>
                <w:color w:val="000000"/>
                <w:sz w:val="24"/>
              </w:rPr>
              <w:t xml:space="preserve">                                                                Оборот </w:t>
            </w:r>
            <w:r>
              <w:rPr>
                <w:sz w:val="24"/>
              </w:rPr>
              <w:t>собственного капитала</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91</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z w:val="24"/>
              </w:rPr>
              <w:t>89</w:t>
            </w:r>
          </w:p>
        </w:tc>
      </w:tr>
      <w:tr w:rsidR="0015678B">
        <w:trPr>
          <w:trHeight w:val="749"/>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Выручка, тыс. руб.</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884523</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764510</w:t>
            </w:r>
          </w:p>
        </w:tc>
      </w:tr>
      <w:tr w:rsidR="0015678B">
        <w:trPr>
          <w:trHeight w:val="749"/>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Чистая прибыль, тыс. руб.</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-21134</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-9199</w:t>
            </w:r>
          </w:p>
        </w:tc>
      </w:tr>
      <w:tr w:rsidR="0015678B">
        <w:trPr>
          <w:trHeight w:val="749"/>
        </w:trPr>
        <w:tc>
          <w:tcPr>
            <w:tcW w:w="3706"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Фондоотдача</w:t>
            </w:r>
          </w:p>
        </w:tc>
        <w:tc>
          <w:tcPr>
            <w:tcW w:w="3739" w:type="dxa"/>
            <w:tcBorders>
              <w:top w:val="single" w:sz="6" w:space="0" w:color="auto"/>
              <w:left w:val="single" w:sz="6" w:space="0" w:color="auto"/>
              <w:bottom w:val="single" w:sz="6" w:space="0" w:color="auto"/>
              <w:right w:val="single" w:sz="6" w:space="0" w:color="auto"/>
            </w:tcBorders>
            <w:vAlign w:val="center"/>
          </w:tcPr>
          <w:p w:rsidR="0015678B" w:rsidRDefault="0015678B">
            <w:pPr>
              <w:pStyle w:val="4"/>
            </w:pPr>
            <w:r>
              <w:t>Выручка от реализации</w:t>
            </w:r>
          </w:p>
          <w:p w:rsidR="0015678B" w:rsidRDefault="0015678B">
            <w:pPr>
              <w:pStyle w:val="5"/>
            </w:pPr>
            <w:r>
              <w:t>Среднегодовая стоимость ОС</w:t>
            </w:r>
          </w:p>
        </w:tc>
        <w:tc>
          <w:tcPr>
            <w:tcW w:w="135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5,15</w:t>
            </w:r>
          </w:p>
        </w:tc>
        <w:tc>
          <w:tcPr>
            <w:tcW w:w="1575"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4,29</w:t>
            </w:r>
          </w:p>
        </w:tc>
      </w:tr>
    </w:tbl>
    <w:p w:rsidR="0015678B" w:rsidRDefault="0015678B">
      <w:pPr>
        <w:spacing w:line="360" w:lineRule="auto"/>
        <w:jc w:val="both"/>
        <w:rPr>
          <w:sz w:val="28"/>
        </w:rPr>
      </w:pPr>
    </w:p>
    <w:p w:rsidR="0015678B" w:rsidRDefault="0015678B">
      <w:pPr>
        <w:spacing w:line="360" w:lineRule="auto"/>
        <w:jc w:val="both"/>
        <w:rPr>
          <w:sz w:val="28"/>
        </w:rPr>
      </w:pPr>
    </w:p>
    <w:p w:rsidR="0015678B" w:rsidRDefault="0015678B">
      <w:pPr>
        <w:spacing w:line="360" w:lineRule="auto"/>
        <w:jc w:val="both"/>
        <w:rPr>
          <w:sz w:val="28"/>
        </w:rPr>
      </w:pPr>
    </w:p>
    <w:p w:rsidR="0015678B" w:rsidRDefault="0015678B">
      <w:pPr>
        <w:spacing w:line="360" w:lineRule="auto"/>
        <w:jc w:val="both"/>
        <w:rPr>
          <w:sz w:val="28"/>
        </w:rPr>
      </w:pPr>
    </w:p>
    <w:p w:rsidR="0015678B" w:rsidRDefault="0015678B">
      <w:pPr>
        <w:spacing w:line="360" w:lineRule="auto"/>
        <w:jc w:val="both"/>
        <w:rPr>
          <w:sz w:val="28"/>
        </w:rPr>
      </w:pPr>
    </w:p>
    <w:p w:rsidR="0015678B" w:rsidRDefault="0015678B">
      <w:pPr>
        <w:spacing w:line="360" w:lineRule="auto"/>
        <w:jc w:val="both"/>
        <w:rPr>
          <w:sz w:val="28"/>
        </w:rPr>
      </w:pPr>
    </w:p>
    <w:p w:rsidR="0015678B" w:rsidRDefault="0015678B">
      <w:pPr>
        <w:spacing w:line="360" w:lineRule="auto"/>
        <w:ind w:firstLine="720"/>
        <w:jc w:val="both"/>
        <w:rPr>
          <w:sz w:val="28"/>
        </w:rPr>
      </w:pPr>
      <w:r>
        <w:rPr>
          <w:sz w:val="28"/>
        </w:rPr>
        <w:lastRenderedPageBreak/>
        <w:t>Оборачиваемость дебиторской задолженности достаточно низкая как в течение 2001 года, так в 2002 году. Низкая оборачиваемость дебиторской задолженности говорит о том, что предприятие излишне «любит» своих потребителей, устанавливая большие продолжительности кредитов или не требуя выполнения контрактных условий по погашению задолженности. Это доказывает 2002 год, когда срок оборачиваемости значительно увеличился.</w:t>
      </w:r>
    </w:p>
    <w:p w:rsidR="0015678B" w:rsidRDefault="0015678B">
      <w:pPr>
        <w:spacing w:line="360" w:lineRule="auto"/>
        <w:ind w:firstLine="720"/>
        <w:jc w:val="both"/>
        <w:rPr>
          <w:sz w:val="28"/>
        </w:rPr>
      </w:pPr>
    </w:p>
    <w:p w:rsidR="0015678B" w:rsidRDefault="0015678B">
      <w:pPr>
        <w:spacing w:line="360" w:lineRule="auto"/>
        <w:ind w:firstLine="720"/>
        <w:jc w:val="both"/>
        <w:rPr>
          <w:sz w:val="28"/>
        </w:rPr>
      </w:pPr>
      <w:r>
        <w:rPr>
          <w:sz w:val="28"/>
        </w:rPr>
        <w:t>Так же замечены значительные изменения в увеличении срока оборачиваемости активов, что явилось результатом увеличения среднегодовой стоимости активов в 2002 году.</w:t>
      </w:r>
    </w:p>
    <w:p w:rsidR="0015678B" w:rsidRDefault="0015678B">
      <w:pPr>
        <w:pStyle w:val="a5"/>
        <w:spacing w:line="360" w:lineRule="auto"/>
      </w:pPr>
    </w:p>
    <w:p w:rsidR="0015678B" w:rsidRDefault="0015678B">
      <w:pPr>
        <w:pStyle w:val="a5"/>
        <w:spacing w:line="360" w:lineRule="auto"/>
      </w:pPr>
      <w:r>
        <w:t xml:space="preserve">За отчетные периоды были получены убытки, но в 2002 году этот убыток удалось снизить почти вдвое за счет уменьшения внереализационных расходов, получения внереализационных дохов и увеличения прибыли от продаж в </w:t>
      </w:r>
      <w:r>
        <w:rPr>
          <w:lang w:val="en-US"/>
        </w:rPr>
        <w:t xml:space="preserve">1,5 </w:t>
      </w:r>
      <w:r>
        <w:t>раза больше, чем в предыдущий год.</w:t>
      </w: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p>
    <w:p w:rsidR="0015678B" w:rsidRDefault="0015678B">
      <w:pPr>
        <w:pStyle w:val="a5"/>
        <w:spacing w:line="360" w:lineRule="auto"/>
        <w:ind w:firstLine="0"/>
        <w:jc w:val="left"/>
        <w:rPr>
          <w:sz w:val="32"/>
        </w:rPr>
      </w:pPr>
      <w:r>
        <w:lastRenderedPageBreak/>
        <w:t>1.4</w:t>
      </w:r>
      <w:r>
        <w:rPr>
          <w:sz w:val="32"/>
        </w:rPr>
        <w:t xml:space="preserve"> </w:t>
      </w:r>
      <w:r>
        <w:t>Коэффициенты финансовой устойчивости</w:t>
      </w:r>
    </w:p>
    <w:p w:rsidR="0015678B" w:rsidRDefault="0015678B">
      <w:pPr>
        <w:spacing w:line="360" w:lineRule="auto"/>
        <w:rPr>
          <w:sz w:val="28"/>
        </w:rPr>
      </w:pPr>
      <w:r>
        <w:rPr>
          <w:sz w:val="28"/>
        </w:rPr>
        <w:t>Таблица 1.6 - Анализ показателей финансовой устойчивости организации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370"/>
        <w:gridCol w:w="1267"/>
        <w:gridCol w:w="1140"/>
        <w:gridCol w:w="1177"/>
        <w:gridCol w:w="4111"/>
      </w:tblGrid>
      <w:tr w:rsidR="00F1404A" w:rsidTr="00F1404A">
        <w:trPr>
          <w:cantSplit/>
        </w:trPr>
        <w:tc>
          <w:tcPr>
            <w:tcW w:w="2370" w:type="dxa"/>
            <w:vMerge w:val="restart"/>
            <w:shd w:val="clear" w:color="FFFFFF" w:fill="auto"/>
            <w:vAlign w:val="center"/>
          </w:tcPr>
          <w:p w:rsidR="0015678B" w:rsidRDefault="0015678B">
            <w:pPr>
              <w:jc w:val="center"/>
              <w:rPr>
                <w:sz w:val="24"/>
              </w:rPr>
            </w:pPr>
            <w:r>
              <w:rPr>
                <w:sz w:val="24"/>
              </w:rPr>
              <w:t>Показатель</w:t>
            </w:r>
          </w:p>
        </w:tc>
        <w:tc>
          <w:tcPr>
            <w:tcW w:w="3584" w:type="dxa"/>
            <w:gridSpan w:val="3"/>
            <w:shd w:val="clear" w:color="FFFFFF" w:fill="auto"/>
            <w:vAlign w:val="center"/>
          </w:tcPr>
          <w:p w:rsidR="0015678B" w:rsidRDefault="0015678B">
            <w:pPr>
              <w:jc w:val="center"/>
              <w:rPr>
                <w:sz w:val="24"/>
              </w:rPr>
            </w:pPr>
            <w:r>
              <w:rPr>
                <w:sz w:val="24"/>
              </w:rPr>
              <w:t>Значение показателя</w:t>
            </w:r>
          </w:p>
        </w:tc>
        <w:tc>
          <w:tcPr>
            <w:tcW w:w="4111" w:type="dxa"/>
            <w:vMerge w:val="restart"/>
            <w:shd w:val="clear" w:color="FFFFFF" w:fill="auto"/>
            <w:vAlign w:val="center"/>
          </w:tcPr>
          <w:p w:rsidR="0015678B" w:rsidRDefault="0015678B">
            <w:pPr>
              <w:jc w:val="center"/>
              <w:rPr>
                <w:sz w:val="24"/>
              </w:rPr>
            </w:pPr>
            <w:r>
              <w:rPr>
                <w:sz w:val="24"/>
              </w:rPr>
              <w:t>Описание показателя и его нормативное значение</w:t>
            </w:r>
          </w:p>
        </w:tc>
      </w:tr>
      <w:tr w:rsidR="0015678B">
        <w:trPr>
          <w:cantSplit/>
        </w:trPr>
        <w:tc>
          <w:tcPr>
            <w:tcW w:w="2370" w:type="dxa"/>
            <w:vMerge/>
            <w:shd w:val="clear" w:color="FFFFFF" w:fill="auto"/>
            <w:vAlign w:val="center"/>
          </w:tcPr>
          <w:p w:rsidR="0015678B" w:rsidRDefault="0015678B">
            <w:pPr>
              <w:jc w:val="center"/>
              <w:rPr>
                <w:sz w:val="24"/>
              </w:rPr>
            </w:pPr>
          </w:p>
        </w:tc>
        <w:tc>
          <w:tcPr>
            <w:tcW w:w="1267" w:type="dxa"/>
            <w:shd w:val="clear" w:color="FFFFFF" w:fill="auto"/>
            <w:vAlign w:val="center"/>
          </w:tcPr>
          <w:p w:rsidR="0015678B" w:rsidRDefault="0015678B">
            <w:pPr>
              <w:jc w:val="center"/>
              <w:rPr>
                <w:sz w:val="24"/>
              </w:rPr>
            </w:pPr>
            <w:r>
              <w:rPr>
                <w:sz w:val="24"/>
              </w:rPr>
              <w:t>на начало 2001 года</w:t>
            </w:r>
          </w:p>
        </w:tc>
        <w:tc>
          <w:tcPr>
            <w:tcW w:w="1140" w:type="dxa"/>
            <w:shd w:val="clear" w:color="FFFFFF" w:fill="auto"/>
            <w:vAlign w:val="center"/>
          </w:tcPr>
          <w:p w:rsidR="0015678B" w:rsidRDefault="0015678B">
            <w:pPr>
              <w:jc w:val="center"/>
              <w:rPr>
                <w:sz w:val="24"/>
              </w:rPr>
            </w:pPr>
            <w:r>
              <w:rPr>
                <w:sz w:val="24"/>
              </w:rPr>
              <w:t>на конец 2001 года</w:t>
            </w:r>
          </w:p>
        </w:tc>
        <w:tc>
          <w:tcPr>
            <w:tcW w:w="1177" w:type="dxa"/>
            <w:shd w:val="clear" w:color="FFFFFF" w:fill="auto"/>
            <w:vAlign w:val="center"/>
          </w:tcPr>
          <w:p w:rsidR="0015678B" w:rsidRDefault="0015678B">
            <w:pPr>
              <w:jc w:val="center"/>
              <w:rPr>
                <w:sz w:val="24"/>
              </w:rPr>
            </w:pPr>
            <w:r>
              <w:rPr>
                <w:sz w:val="24"/>
              </w:rPr>
              <w:t>на конец 2002 года</w:t>
            </w:r>
          </w:p>
        </w:tc>
        <w:tc>
          <w:tcPr>
            <w:tcW w:w="4111" w:type="dxa"/>
            <w:vMerge/>
            <w:shd w:val="clear" w:color="FFFFFF" w:fill="auto"/>
            <w:vAlign w:val="center"/>
          </w:tcPr>
          <w:p w:rsidR="0015678B" w:rsidRDefault="0015678B">
            <w:pPr>
              <w:jc w:val="center"/>
              <w:rPr>
                <w:sz w:val="24"/>
              </w:rPr>
            </w:pPr>
          </w:p>
        </w:tc>
      </w:tr>
      <w:tr w:rsidR="0015678B">
        <w:tc>
          <w:tcPr>
            <w:tcW w:w="2370" w:type="dxa"/>
            <w:shd w:val="clear" w:color="FFFFFF" w:fill="auto"/>
          </w:tcPr>
          <w:p w:rsidR="0015678B" w:rsidRDefault="0015678B">
            <w:pPr>
              <w:rPr>
                <w:sz w:val="24"/>
              </w:rPr>
            </w:pPr>
            <w:r>
              <w:rPr>
                <w:sz w:val="24"/>
              </w:rPr>
              <w:t>Коэф-т автономии</w:t>
            </w:r>
          </w:p>
        </w:tc>
        <w:tc>
          <w:tcPr>
            <w:tcW w:w="1267" w:type="dxa"/>
            <w:shd w:val="clear" w:color="FFFFFF" w:fill="auto"/>
            <w:vAlign w:val="center"/>
          </w:tcPr>
          <w:p w:rsidR="0015678B" w:rsidRDefault="0015678B">
            <w:pPr>
              <w:jc w:val="center"/>
              <w:rPr>
                <w:sz w:val="24"/>
              </w:rPr>
            </w:pPr>
            <w:r>
              <w:rPr>
                <w:sz w:val="24"/>
              </w:rPr>
              <w:t>0.33</w:t>
            </w:r>
          </w:p>
        </w:tc>
        <w:tc>
          <w:tcPr>
            <w:tcW w:w="1140" w:type="dxa"/>
            <w:shd w:val="clear" w:color="FFFFFF" w:fill="auto"/>
            <w:vAlign w:val="center"/>
          </w:tcPr>
          <w:p w:rsidR="0015678B" w:rsidRDefault="0015678B">
            <w:pPr>
              <w:jc w:val="center"/>
              <w:rPr>
                <w:sz w:val="24"/>
              </w:rPr>
            </w:pPr>
            <w:r>
              <w:rPr>
                <w:sz w:val="24"/>
              </w:rPr>
              <w:t>0.22</w:t>
            </w:r>
          </w:p>
        </w:tc>
        <w:tc>
          <w:tcPr>
            <w:tcW w:w="1177" w:type="dxa"/>
            <w:shd w:val="clear" w:color="FFFFFF" w:fill="auto"/>
            <w:vAlign w:val="center"/>
          </w:tcPr>
          <w:p w:rsidR="0015678B" w:rsidRDefault="0015678B">
            <w:pPr>
              <w:jc w:val="center"/>
              <w:rPr>
                <w:sz w:val="24"/>
              </w:rPr>
            </w:pPr>
            <w:r>
              <w:rPr>
                <w:sz w:val="24"/>
              </w:rPr>
              <w:t>0.11</w:t>
            </w:r>
          </w:p>
        </w:tc>
        <w:tc>
          <w:tcPr>
            <w:tcW w:w="4111" w:type="dxa"/>
            <w:shd w:val="clear" w:color="FFFFFF" w:fill="auto"/>
            <w:vAlign w:val="center"/>
          </w:tcPr>
          <w:p w:rsidR="0015678B" w:rsidRDefault="0015678B">
            <w:pPr>
              <w:jc w:val="center"/>
              <w:rPr>
                <w:sz w:val="24"/>
              </w:rPr>
            </w:pPr>
            <w:r>
              <w:rPr>
                <w:sz w:val="24"/>
              </w:rPr>
              <w:t>Отношение собственного капитала к валюте баланса.</w:t>
            </w:r>
            <w:r>
              <w:rPr>
                <w:sz w:val="24"/>
              </w:rPr>
              <w:br/>
              <w:t>Рекомендованное значение: &gt; 0,5 (обычно 0,6-0,7)</w:t>
            </w:r>
          </w:p>
        </w:tc>
      </w:tr>
      <w:tr w:rsidR="0015678B">
        <w:tc>
          <w:tcPr>
            <w:tcW w:w="2370" w:type="dxa"/>
            <w:shd w:val="clear" w:color="FFFFFF" w:fill="auto"/>
          </w:tcPr>
          <w:p w:rsidR="0015678B" w:rsidRDefault="0015678B">
            <w:pPr>
              <w:rPr>
                <w:sz w:val="24"/>
              </w:rPr>
            </w:pPr>
            <w:r>
              <w:rPr>
                <w:sz w:val="24"/>
              </w:rPr>
              <w:t>Коэф-т отношения заемных и собственных средств</w:t>
            </w:r>
          </w:p>
        </w:tc>
        <w:tc>
          <w:tcPr>
            <w:tcW w:w="1267" w:type="dxa"/>
            <w:shd w:val="clear" w:color="FFFFFF" w:fill="auto"/>
            <w:vAlign w:val="center"/>
          </w:tcPr>
          <w:p w:rsidR="0015678B" w:rsidRDefault="0015678B">
            <w:pPr>
              <w:jc w:val="center"/>
              <w:rPr>
                <w:sz w:val="24"/>
              </w:rPr>
            </w:pPr>
            <w:r>
              <w:rPr>
                <w:sz w:val="24"/>
              </w:rPr>
              <w:t>2.01</w:t>
            </w:r>
          </w:p>
        </w:tc>
        <w:tc>
          <w:tcPr>
            <w:tcW w:w="1140" w:type="dxa"/>
            <w:shd w:val="clear" w:color="FFFFFF" w:fill="auto"/>
            <w:vAlign w:val="center"/>
          </w:tcPr>
          <w:p w:rsidR="0015678B" w:rsidRDefault="0015678B">
            <w:pPr>
              <w:jc w:val="center"/>
              <w:rPr>
                <w:sz w:val="24"/>
              </w:rPr>
            </w:pPr>
            <w:r>
              <w:rPr>
                <w:sz w:val="24"/>
              </w:rPr>
              <w:t>3.61</w:t>
            </w:r>
          </w:p>
        </w:tc>
        <w:tc>
          <w:tcPr>
            <w:tcW w:w="1177" w:type="dxa"/>
            <w:shd w:val="clear" w:color="FFFFFF" w:fill="auto"/>
            <w:vAlign w:val="center"/>
          </w:tcPr>
          <w:p w:rsidR="0015678B" w:rsidRDefault="0015678B">
            <w:pPr>
              <w:jc w:val="center"/>
              <w:rPr>
                <w:sz w:val="24"/>
              </w:rPr>
            </w:pPr>
            <w:r>
              <w:rPr>
                <w:sz w:val="24"/>
              </w:rPr>
              <w:t>7.90</w:t>
            </w:r>
          </w:p>
        </w:tc>
        <w:tc>
          <w:tcPr>
            <w:tcW w:w="4111" w:type="dxa"/>
            <w:shd w:val="clear" w:color="FFFFFF" w:fill="auto"/>
            <w:vAlign w:val="center"/>
          </w:tcPr>
          <w:p w:rsidR="0015678B" w:rsidRDefault="0015678B">
            <w:pPr>
              <w:jc w:val="center"/>
              <w:rPr>
                <w:sz w:val="24"/>
              </w:rPr>
            </w:pPr>
            <w:r>
              <w:rPr>
                <w:sz w:val="24"/>
              </w:rPr>
              <w:t xml:space="preserve">Отношение заемного капитала к собственному. </w:t>
            </w:r>
          </w:p>
          <w:p w:rsidR="0015678B" w:rsidRDefault="0015678B">
            <w:pPr>
              <w:jc w:val="center"/>
              <w:rPr>
                <w:sz w:val="24"/>
              </w:rPr>
            </w:pPr>
            <w:r>
              <w:rPr>
                <w:sz w:val="24"/>
              </w:rPr>
              <w:t>Оптимальное значение: 1.</w:t>
            </w:r>
          </w:p>
        </w:tc>
      </w:tr>
      <w:tr w:rsidR="0015678B">
        <w:tc>
          <w:tcPr>
            <w:tcW w:w="2370" w:type="dxa"/>
            <w:shd w:val="clear" w:color="FFFFFF" w:fill="auto"/>
          </w:tcPr>
          <w:p w:rsidR="0015678B" w:rsidRDefault="0015678B">
            <w:pPr>
              <w:rPr>
                <w:sz w:val="24"/>
              </w:rPr>
            </w:pPr>
            <w:r>
              <w:rPr>
                <w:sz w:val="24"/>
              </w:rPr>
              <w:t>Коэф-т покрытия инвестиций</w:t>
            </w:r>
          </w:p>
        </w:tc>
        <w:tc>
          <w:tcPr>
            <w:tcW w:w="1267" w:type="dxa"/>
            <w:shd w:val="clear" w:color="FFFFFF" w:fill="auto"/>
            <w:vAlign w:val="center"/>
          </w:tcPr>
          <w:p w:rsidR="0015678B" w:rsidRDefault="0015678B">
            <w:pPr>
              <w:jc w:val="center"/>
              <w:rPr>
                <w:sz w:val="24"/>
              </w:rPr>
            </w:pPr>
            <w:r>
              <w:rPr>
                <w:sz w:val="24"/>
              </w:rPr>
              <w:t>0.77</w:t>
            </w:r>
          </w:p>
        </w:tc>
        <w:tc>
          <w:tcPr>
            <w:tcW w:w="1140" w:type="dxa"/>
            <w:shd w:val="clear" w:color="FFFFFF" w:fill="auto"/>
            <w:vAlign w:val="center"/>
          </w:tcPr>
          <w:p w:rsidR="0015678B" w:rsidRDefault="0015678B">
            <w:pPr>
              <w:jc w:val="center"/>
              <w:rPr>
                <w:sz w:val="24"/>
              </w:rPr>
            </w:pPr>
            <w:r>
              <w:rPr>
                <w:sz w:val="24"/>
              </w:rPr>
              <w:t>0.67</w:t>
            </w:r>
          </w:p>
        </w:tc>
        <w:tc>
          <w:tcPr>
            <w:tcW w:w="1177" w:type="dxa"/>
            <w:shd w:val="clear" w:color="FFFFFF" w:fill="auto"/>
            <w:vAlign w:val="center"/>
          </w:tcPr>
          <w:p w:rsidR="0015678B" w:rsidRDefault="0015678B">
            <w:pPr>
              <w:jc w:val="center"/>
              <w:rPr>
                <w:sz w:val="24"/>
              </w:rPr>
            </w:pPr>
            <w:r>
              <w:rPr>
                <w:sz w:val="24"/>
              </w:rPr>
              <w:t>0.71</w:t>
            </w:r>
          </w:p>
        </w:tc>
        <w:tc>
          <w:tcPr>
            <w:tcW w:w="4111" w:type="dxa"/>
            <w:shd w:val="clear" w:color="FFFFFF" w:fill="auto"/>
            <w:vAlign w:val="center"/>
          </w:tcPr>
          <w:p w:rsidR="0015678B" w:rsidRDefault="0015678B">
            <w:pPr>
              <w:jc w:val="center"/>
              <w:rPr>
                <w:sz w:val="24"/>
              </w:rPr>
            </w:pPr>
            <w:r>
              <w:rPr>
                <w:sz w:val="24"/>
              </w:rPr>
              <w:t>Отношение собственного капитала и долгосрочных обязательств к общей сумме капитала.</w:t>
            </w:r>
            <w:r>
              <w:rPr>
                <w:sz w:val="24"/>
              </w:rPr>
              <w:br/>
              <w:t>Нормальное значение в мировой практике: ок. 0,9. Критическое: &lt; 0,75</w:t>
            </w:r>
          </w:p>
        </w:tc>
      </w:tr>
      <w:tr w:rsidR="0015678B">
        <w:tc>
          <w:tcPr>
            <w:tcW w:w="2370" w:type="dxa"/>
            <w:shd w:val="clear" w:color="FFFFFF" w:fill="auto"/>
          </w:tcPr>
          <w:p w:rsidR="0015678B" w:rsidRDefault="0015678B">
            <w:pPr>
              <w:rPr>
                <w:sz w:val="24"/>
              </w:rPr>
            </w:pPr>
            <w:r>
              <w:rPr>
                <w:sz w:val="24"/>
              </w:rPr>
              <w:t>Коэф-т маневренности собственного капитала</w:t>
            </w:r>
          </w:p>
        </w:tc>
        <w:tc>
          <w:tcPr>
            <w:tcW w:w="1267" w:type="dxa"/>
            <w:shd w:val="clear" w:color="FFFFFF" w:fill="auto"/>
            <w:vAlign w:val="center"/>
          </w:tcPr>
          <w:p w:rsidR="0015678B" w:rsidRDefault="0015678B">
            <w:pPr>
              <w:jc w:val="center"/>
              <w:rPr>
                <w:sz w:val="24"/>
              </w:rPr>
            </w:pPr>
            <w:r>
              <w:rPr>
                <w:sz w:val="24"/>
              </w:rPr>
              <w:t>0.40</w:t>
            </w:r>
          </w:p>
        </w:tc>
        <w:tc>
          <w:tcPr>
            <w:tcW w:w="1140" w:type="dxa"/>
            <w:shd w:val="clear" w:color="FFFFFF" w:fill="auto"/>
            <w:vAlign w:val="center"/>
          </w:tcPr>
          <w:p w:rsidR="0015678B" w:rsidRDefault="0015678B">
            <w:pPr>
              <w:jc w:val="center"/>
              <w:rPr>
                <w:sz w:val="24"/>
              </w:rPr>
            </w:pPr>
            <w:r>
              <w:rPr>
                <w:sz w:val="24"/>
              </w:rPr>
              <w:t>0.24</w:t>
            </w:r>
          </w:p>
        </w:tc>
        <w:tc>
          <w:tcPr>
            <w:tcW w:w="1177" w:type="dxa"/>
            <w:shd w:val="clear" w:color="FFFFFF" w:fill="auto"/>
            <w:vAlign w:val="center"/>
          </w:tcPr>
          <w:p w:rsidR="0015678B" w:rsidRDefault="0015678B">
            <w:pPr>
              <w:jc w:val="center"/>
              <w:rPr>
                <w:sz w:val="24"/>
              </w:rPr>
            </w:pPr>
            <w:r>
              <w:rPr>
                <w:sz w:val="24"/>
              </w:rPr>
              <w:t>0.17</w:t>
            </w:r>
          </w:p>
        </w:tc>
        <w:tc>
          <w:tcPr>
            <w:tcW w:w="4111" w:type="dxa"/>
            <w:shd w:val="clear" w:color="FFFFFF" w:fill="auto"/>
            <w:vAlign w:val="center"/>
          </w:tcPr>
          <w:p w:rsidR="0015678B" w:rsidRDefault="0015678B">
            <w:pPr>
              <w:jc w:val="center"/>
              <w:rPr>
                <w:sz w:val="24"/>
              </w:rPr>
            </w:pPr>
            <w:r>
              <w:rPr>
                <w:sz w:val="24"/>
              </w:rPr>
              <w:t>Отношение собственных оборотных средств к источникам собственных и долгосрочных заемных средств.</w:t>
            </w:r>
          </w:p>
        </w:tc>
      </w:tr>
      <w:tr w:rsidR="0015678B">
        <w:tc>
          <w:tcPr>
            <w:tcW w:w="2370" w:type="dxa"/>
            <w:shd w:val="clear" w:color="FFFFFF" w:fill="auto"/>
          </w:tcPr>
          <w:p w:rsidR="0015678B" w:rsidRDefault="0015678B">
            <w:pPr>
              <w:rPr>
                <w:sz w:val="24"/>
              </w:rPr>
            </w:pPr>
            <w:r>
              <w:rPr>
                <w:sz w:val="24"/>
              </w:rPr>
              <w:t>Коэф-т мобильности оборотных средств</w:t>
            </w:r>
          </w:p>
        </w:tc>
        <w:tc>
          <w:tcPr>
            <w:tcW w:w="1267" w:type="dxa"/>
            <w:shd w:val="clear" w:color="FFFFFF" w:fill="auto"/>
            <w:vAlign w:val="center"/>
          </w:tcPr>
          <w:p w:rsidR="0015678B" w:rsidRDefault="0015678B">
            <w:pPr>
              <w:jc w:val="center"/>
              <w:rPr>
                <w:sz w:val="24"/>
              </w:rPr>
            </w:pPr>
            <w:r>
              <w:rPr>
                <w:sz w:val="24"/>
              </w:rPr>
              <w:t>0.54</w:t>
            </w:r>
          </w:p>
        </w:tc>
        <w:tc>
          <w:tcPr>
            <w:tcW w:w="1140" w:type="dxa"/>
            <w:shd w:val="clear" w:color="FFFFFF" w:fill="auto"/>
            <w:vAlign w:val="center"/>
          </w:tcPr>
          <w:p w:rsidR="0015678B" w:rsidRDefault="0015678B">
            <w:pPr>
              <w:jc w:val="center"/>
              <w:rPr>
                <w:sz w:val="24"/>
              </w:rPr>
            </w:pPr>
            <w:r>
              <w:rPr>
                <w:sz w:val="24"/>
              </w:rPr>
              <w:t>0.49</w:t>
            </w:r>
          </w:p>
        </w:tc>
        <w:tc>
          <w:tcPr>
            <w:tcW w:w="1177" w:type="dxa"/>
            <w:shd w:val="clear" w:color="FFFFFF" w:fill="auto"/>
            <w:vAlign w:val="center"/>
          </w:tcPr>
          <w:p w:rsidR="0015678B" w:rsidRDefault="0015678B">
            <w:pPr>
              <w:jc w:val="center"/>
              <w:rPr>
                <w:sz w:val="24"/>
              </w:rPr>
            </w:pPr>
            <w:r>
              <w:rPr>
                <w:sz w:val="24"/>
              </w:rPr>
              <w:t>0.40</w:t>
            </w:r>
          </w:p>
        </w:tc>
        <w:tc>
          <w:tcPr>
            <w:tcW w:w="4111" w:type="dxa"/>
            <w:shd w:val="clear" w:color="FFFFFF" w:fill="auto"/>
            <w:vAlign w:val="center"/>
          </w:tcPr>
          <w:p w:rsidR="0015678B" w:rsidRDefault="0015678B">
            <w:pPr>
              <w:jc w:val="center"/>
              <w:rPr>
                <w:sz w:val="24"/>
              </w:rPr>
            </w:pPr>
            <w:r>
              <w:rPr>
                <w:sz w:val="24"/>
              </w:rPr>
              <w:t>Отношение оборотных средств к стоимости всего имущества.</w:t>
            </w:r>
          </w:p>
        </w:tc>
      </w:tr>
      <w:tr w:rsidR="0015678B">
        <w:tc>
          <w:tcPr>
            <w:tcW w:w="2370" w:type="dxa"/>
            <w:shd w:val="clear" w:color="FFFFFF" w:fill="auto"/>
          </w:tcPr>
          <w:p w:rsidR="0015678B" w:rsidRDefault="0015678B">
            <w:pPr>
              <w:rPr>
                <w:sz w:val="24"/>
              </w:rPr>
            </w:pPr>
            <w:r>
              <w:rPr>
                <w:sz w:val="24"/>
              </w:rPr>
              <w:t>Коэф-т обеспеченности материальных запасов</w:t>
            </w:r>
          </w:p>
        </w:tc>
        <w:tc>
          <w:tcPr>
            <w:tcW w:w="1267" w:type="dxa"/>
            <w:shd w:val="clear" w:color="FFFFFF" w:fill="auto"/>
            <w:vAlign w:val="center"/>
          </w:tcPr>
          <w:p w:rsidR="0015678B" w:rsidRDefault="0015678B">
            <w:pPr>
              <w:jc w:val="center"/>
              <w:rPr>
                <w:sz w:val="24"/>
              </w:rPr>
            </w:pPr>
            <w:r>
              <w:rPr>
                <w:sz w:val="24"/>
              </w:rPr>
              <w:t>2.32</w:t>
            </w:r>
          </w:p>
        </w:tc>
        <w:tc>
          <w:tcPr>
            <w:tcW w:w="1140" w:type="dxa"/>
            <w:shd w:val="clear" w:color="FFFFFF" w:fill="auto"/>
            <w:vAlign w:val="center"/>
          </w:tcPr>
          <w:p w:rsidR="0015678B" w:rsidRDefault="0015678B">
            <w:pPr>
              <w:jc w:val="center"/>
              <w:rPr>
                <w:sz w:val="24"/>
              </w:rPr>
            </w:pPr>
            <w:r>
              <w:rPr>
                <w:sz w:val="24"/>
              </w:rPr>
              <w:t>1.09</w:t>
            </w:r>
          </w:p>
        </w:tc>
        <w:tc>
          <w:tcPr>
            <w:tcW w:w="1177" w:type="dxa"/>
            <w:shd w:val="clear" w:color="FFFFFF" w:fill="auto"/>
            <w:vAlign w:val="center"/>
          </w:tcPr>
          <w:p w:rsidR="0015678B" w:rsidRDefault="0015678B">
            <w:pPr>
              <w:jc w:val="center"/>
              <w:rPr>
                <w:sz w:val="24"/>
              </w:rPr>
            </w:pPr>
            <w:r>
              <w:rPr>
                <w:sz w:val="24"/>
              </w:rPr>
              <w:t>1.35</w:t>
            </w:r>
          </w:p>
        </w:tc>
        <w:tc>
          <w:tcPr>
            <w:tcW w:w="4111" w:type="dxa"/>
            <w:shd w:val="clear" w:color="FFFFFF" w:fill="auto"/>
            <w:vAlign w:val="center"/>
          </w:tcPr>
          <w:p w:rsidR="0015678B" w:rsidRDefault="0015678B">
            <w:pPr>
              <w:jc w:val="center"/>
              <w:rPr>
                <w:sz w:val="24"/>
              </w:rPr>
            </w:pPr>
            <w:r>
              <w:rPr>
                <w:sz w:val="24"/>
              </w:rPr>
              <w:t>Отношение собственных оборотных средств к величине материально-производственных запасов.</w:t>
            </w:r>
            <w:r>
              <w:rPr>
                <w:sz w:val="24"/>
              </w:rPr>
              <w:br/>
              <w:t>Нормативное значение: не менее 0,5</w:t>
            </w:r>
          </w:p>
        </w:tc>
      </w:tr>
      <w:tr w:rsidR="0015678B">
        <w:tc>
          <w:tcPr>
            <w:tcW w:w="2370" w:type="dxa"/>
            <w:shd w:val="clear" w:color="FFFFFF" w:fill="auto"/>
          </w:tcPr>
          <w:p w:rsidR="0015678B" w:rsidRDefault="0015678B">
            <w:pPr>
              <w:rPr>
                <w:sz w:val="24"/>
              </w:rPr>
            </w:pPr>
            <w:r>
              <w:rPr>
                <w:sz w:val="24"/>
              </w:rPr>
              <w:t>Коэф-т обеспеченности текущих активов</w:t>
            </w:r>
          </w:p>
        </w:tc>
        <w:tc>
          <w:tcPr>
            <w:tcW w:w="1267" w:type="dxa"/>
            <w:shd w:val="clear" w:color="FFFFFF" w:fill="auto"/>
            <w:vAlign w:val="center"/>
          </w:tcPr>
          <w:p w:rsidR="0015678B" w:rsidRDefault="0015678B">
            <w:pPr>
              <w:jc w:val="center"/>
              <w:rPr>
                <w:sz w:val="24"/>
              </w:rPr>
            </w:pPr>
            <w:r>
              <w:rPr>
                <w:sz w:val="24"/>
              </w:rPr>
              <w:t>0.57</w:t>
            </w:r>
          </w:p>
        </w:tc>
        <w:tc>
          <w:tcPr>
            <w:tcW w:w="1140" w:type="dxa"/>
            <w:shd w:val="clear" w:color="FFFFFF" w:fill="auto"/>
            <w:vAlign w:val="center"/>
          </w:tcPr>
          <w:p w:rsidR="0015678B" w:rsidRDefault="0015678B">
            <w:pPr>
              <w:jc w:val="center"/>
              <w:rPr>
                <w:sz w:val="24"/>
              </w:rPr>
            </w:pPr>
            <w:r>
              <w:rPr>
                <w:sz w:val="24"/>
              </w:rPr>
              <w:t>0.32</w:t>
            </w:r>
          </w:p>
        </w:tc>
        <w:tc>
          <w:tcPr>
            <w:tcW w:w="1177" w:type="dxa"/>
            <w:shd w:val="clear" w:color="FFFFFF" w:fill="auto"/>
            <w:vAlign w:val="center"/>
          </w:tcPr>
          <w:p w:rsidR="0015678B" w:rsidRDefault="0015678B">
            <w:pPr>
              <w:jc w:val="center"/>
              <w:rPr>
                <w:sz w:val="24"/>
              </w:rPr>
            </w:pPr>
            <w:r>
              <w:rPr>
                <w:sz w:val="24"/>
              </w:rPr>
              <w:t>0.30</w:t>
            </w:r>
          </w:p>
        </w:tc>
        <w:tc>
          <w:tcPr>
            <w:tcW w:w="4111" w:type="dxa"/>
            <w:shd w:val="clear" w:color="FFFFFF" w:fill="auto"/>
            <w:vAlign w:val="center"/>
          </w:tcPr>
          <w:p w:rsidR="0015678B" w:rsidRDefault="0015678B">
            <w:pPr>
              <w:jc w:val="center"/>
              <w:rPr>
                <w:sz w:val="24"/>
              </w:rPr>
            </w:pPr>
            <w:r>
              <w:rPr>
                <w:sz w:val="24"/>
              </w:rPr>
              <w:t>Отношение собственных оборотных средств к текущим активам.</w:t>
            </w:r>
            <w:r>
              <w:rPr>
                <w:sz w:val="24"/>
              </w:rPr>
              <w:br/>
              <w:t>Нормативное значение: не ниже 0,1</w:t>
            </w:r>
          </w:p>
        </w:tc>
      </w:tr>
      <w:tr w:rsidR="0015678B">
        <w:tc>
          <w:tcPr>
            <w:tcW w:w="2370" w:type="dxa"/>
            <w:shd w:val="clear" w:color="FFFFFF" w:fill="auto"/>
          </w:tcPr>
          <w:p w:rsidR="0015678B" w:rsidRDefault="0015678B">
            <w:pPr>
              <w:rPr>
                <w:sz w:val="24"/>
              </w:rPr>
            </w:pPr>
            <w:r>
              <w:rPr>
                <w:sz w:val="24"/>
              </w:rPr>
              <w:t>Коэф-т краткосрочной задолженности</w:t>
            </w:r>
          </w:p>
        </w:tc>
        <w:tc>
          <w:tcPr>
            <w:tcW w:w="1267" w:type="dxa"/>
            <w:shd w:val="clear" w:color="FFFFFF" w:fill="auto"/>
            <w:vAlign w:val="center"/>
          </w:tcPr>
          <w:p w:rsidR="0015678B" w:rsidRDefault="0015678B">
            <w:pPr>
              <w:jc w:val="center"/>
              <w:rPr>
                <w:sz w:val="24"/>
              </w:rPr>
            </w:pPr>
            <w:r>
              <w:rPr>
                <w:sz w:val="24"/>
              </w:rPr>
              <w:t>0.35</w:t>
            </w:r>
          </w:p>
        </w:tc>
        <w:tc>
          <w:tcPr>
            <w:tcW w:w="1140" w:type="dxa"/>
            <w:shd w:val="clear" w:color="FFFFFF" w:fill="auto"/>
            <w:vAlign w:val="center"/>
          </w:tcPr>
          <w:p w:rsidR="0015678B" w:rsidRDefault="0015678B">
            <w:pPr>
              <w:jc w:val="center"/>
              <w:rPr>
                <w:sz w:val="24"/>
              </w:rPr>
            </w:pPr>
            <w:r>
              <w:rPr>
                <w:sz w:val="24"/>
              </w:rPr>
              <w:t>0.42</w:t>
            </w:r>
          </w:p>
        </w:tc>
        <w:tc>
          <w:tcPr>
            <w:tcW w:w="1177" w:type="dxa"/>
            <w:shd w:val="clear" w:color="FFFFFF" w:fill="auto"/>
            <w:vAlign w:val="center"/>
          </w:tcPr>
          <w:p w:rsidR="0015678B" w:rsidRDefault="0015678B">
            <w:pPr>
              <w:jc w:val="center"/>
              <w:rPr>
                <w:sz w:val="24"/>
              </w:rPr>
            </w:pPr>
            <w:r>
              <w:rPr>
                <w:sz w:val="24"/>
              </w:rPr>
              <w:t>0.32</w:t>
            </w:r>
          </w:p>
        </w:tc>
        <w:tc>
          <w:tcPr>
            <w:tcW w:w="4111" w:type="dxa"/>
            <w:shd w:val="clear" w:color="FFFFFF" w:fill="auto"/>
            <w:vAlign w:val="center"/>
          </w:tcPr>
          <w:p w:rsidR="0015678B" w:rsidRDefault="0015678B">
            <w:pPr>
              <w:jc w:val="center"/>
              <w:rPr>
                <w:sz w:val="24"/>
              </w:rPr>
            </w:pPr>
            <w:r>
              <w:rPr>
                <w:sz w:val="24"/>
              </w:rPr>
              <w:t>Отношение краткосрочной задолженности к сумме общей задолженности.</w:t>
            </w:r>
          </w:p>
        </w:tc>
      </w:tr>
      <w:tr w:rsidR="0015678B">
        <w:tc>
          <w:tcPr>
            <w:tcW w:w="2370" w:type="dxa"/>
            <w:shd w:val="clear" w:color="FFFFFF" w:fill="auto"/>
          </w:tcPr>
          <w:p w:rsidR="0015678B" w:rsidRDefault="0015678B">
            <w:pPr>
              <w:rPr>
                <w:sz w:val="24"/>
              </w:rPr>
            </w:pPr>
            <w:r>
              <w:rPr>
                <w:snapToGrid w:val="0"/>
                <w:color w:val="000000"/>
                <w:sz w:val="24"/>
              </w:rPr>
              <w:t>Коэффициент мобильности</w:t>
            </w:r>
          </w:p>
        </w:tc>
        <w:tc>
          <w:tcPr>
            <w:tcW w:w="1267" w:type="dxa"/>
            <w:shd w:val="clear" w:color="FFFFFF" w:fill="auto"/>
            <w:vAlign w:val="center"/>
          </w:tcPr>
          <w:p w:rsidR="0015678B" w:rsidRDefault="0015678B">
            <w:pPr>
              <w:jc w:val="center"/>
              <w:rPr>
                <w:snapToGrid w:val="0"/>
                <w:color w:val="000000"/>
                <w:sz w:val="24"/>
              </w:rPr>
            </w:pPr>
            <w:r>
              <w:rPr>
                <w:snapToGrid w:val="0"/>
                <w:color w:val="000000"/>
                <w:sz w:val="24"/>
              </w:rPr>
              <w:t>-0,236</w:t>
            </w:r>
          </w:p>
        </w:tc>
        <w:tc>
          <w:tcPr>
            <w:tcW w:w="1140" w:type="dxa"/>
            <w:shd w:val="clear" w:color="FFFFFF" w:fill="auto"/>
            <w:vAlign w:val="center"/>
          </w:tcPr>
          <w:p w:rsidR="0015678B" w:rsidRDefault="0015678B">
            <w:pPr>
              <w:jc w:val="center"/>
              <w:rPr>
                <w:snapToGrid w:val="0"/>
                <w:color w:val="000000"/>
                <w:sz w:val="24"/>
              </w:rPr>
            </w:pPr>
            <w:r>
              <w:rPr>
                <w:snapToGrid w:val="0"/>
                <w:color w:val="000000"/>
                <w:sz w:val="24"/>
              </w:rPr>
              <w:t>-0,602</w:t>
            </w:r>
          </w:p>
        </w:tc>
        <w:tc>
          <w:tcPr>
            <w:tcW w:w="1177" w:type="dxa"/>
            <w:shd w:val="clear" w:color="FFFFFF" w:fill="auto"/>
            <w:vAlign w:val="center"/>
          </w:tcPr>
          <w:p w:rsidR="0015678B" w:rsidRDefault="0015678B">
            <w:pPr>
              <w:jc w:val="center"/>
              <w:rPr>
                <w:sz w:val="24"/>
              </w:rPr>
            </w:pPr>
            <w:r>
              <w:rPr>
                <w:snapToGrid w:val="0"/>
                <w:color w:val="000000"/>
                <w:sz w:val="24"/>
              </w:rPr>
              <w:t>-1,213</w:t>
            </w:r>
          </w:p>
        </w:tc>
        <w:tc>
          <w:tcPr>
            <w:tcW w:w="4111" w:type="dxa"/>
            <w:shd w:val="clear" w:color="FFFFFF" w:fill="auto"/>
            <w:vAlign w:val="center"/>
          </w:tcPr>
          <w:p w:rsidR="0015678B" w:rsidRDefault="0015678B">
            <w:pPr>
              <w:jc w:val="center"/>
              <w:rPr>
                <w:sz w:val="24"/>
              </w:rPr>
            </w:pPr>
            <w:r>
              <w:rPr>
                <w:snapToGrid w:val="0"/>
                <w:color w:val="000000"/>
                <w:sz w:val="24"/>
                <w:u w:val="single"/>
              </w:rPr>
              <w:t>Собственные оборотные средства</w:t>
            </w:r>
            <w:r>
              <w:rPr>
                <w:snapToGrid w:val="0"/>
                <w:color w:val="000000"/>
                <w:sz w:val="24"/>
              </w:rPr>
              <w:t xml:space="preserve">                            Оборотные средства</w:t>
            </w:r>
          </w:p>
        </w:tc>
      </w:tr>
      <w:tr w:rsidR="0015678B">
        <w:tc>
          <w:tcPr>
            <w:tcW w:w="2370" w:type="dxa"/>
            <w:shd w:val="clear" w:color="FFFFFF" w:fill="auto"/>
          </w:tcPr>
          <w:p w:rsidR="0015678B" w:rsidRDefault="0015678B">
            <w:pPr>
              <w:rPr>
                <w:sz w:val="24"/>
              </w:rPr>
            </w:pPr>
            <w:r>
              <w:rPr>
                <w:snapToGrid w:val="0"/>
                <w:color w:val="000000"/>
                <w:sz w:val="24"/>
              </w:rPr>
              <w:t>Коэффициент финансовой устойчивости</w:t>
            </w:r>
          </w:p>
        </w:tc>
        <w:tc>
          <w:tcPr>
            <w:tcW w:w="1267" w:type="dxa"/>
            <w:shd w:val="clear" w:color="FFFFFF" w:fill="auto"/>
            <w:vAlign w:val="center"/>
          </w:tcPr>
          <w:p w:rsidR="0015678B" w:rsidRDefault="0015678B">
            <w:pPr>
              <w:jc w:val="center"/>
              <w:rPr>
                <w:snapToGrid w:val="0"/>
                <w:color w:val="000000"/>
                <w:sz w:val="24"/>
              </w:rPr>
            </w:pPr>
            <w:r>
              <w:rPr>
                <w:snapToGrid w:val="0"/>
                <w:color w:val="000000"/>
                <w:sz w:val="24"/>
              </w:rPr>
              <w:t>0,765</w:t>
            </w:r>
          </w:p>
        </w:tc>
        <w:tc>
          <w:tcPr>
            <w:tcW w:w="1140" w:type="dxa"/>
            <w:shd w:val="clear" w:color="FFFFFF" w:fill="auto"/>
            <w:vAlign w:val="center"/>
          </w:tcPr>
          <w:p w:rsidR="0015678B" w:rsidRDefault="0015678B">
            <w:pPr>
              <w:jc w:val="center"/>
              <w:rPr>
                <w:snapToGrid w:val="0"/>
                <w:color w:val="000000"/>
                <w:sz w:val="24"/>
              </w:rPr>
            </w:pPr>
            <w:r>
              <w:rPr>
                <w:snapToGrid w:val="0"/>
                <w:color w:val="000000"/>
                <w:sz w:val="24"/>
              </w:rPr>
              <w:t>0,669</w:t>
            </w:r>
          </w:p>
        </w:tc>
        <w:tc>
          <w:tcPr>
            <w:tcW w:w="1177" w:type="dxa"/>
            <w:shd w:val="clear" w:color="FFFFFF" w:fill="auto"/>
            <w:vAlign w:val="center"/>
          </w:tcPr>
          <w:p w:rsidR="0015678B" w:rsidRDefault="0015678B">
            <w:pPr>
              <w:jc w:val="center"/>
              <w:rPr>
                <w:sz w:val="24"/>
              </w:rPr>
            </w:pPr>
            <w:r>
              <w:rPr>
                <w:snapToGrid w:val="0"/>
                <w:color w:val="000000"/>
                <w:sz w:val="24"/>
              </w:rPr>
              <w:t>0,719</w:t>
            </w:r>
          </w:p>
        </w:tc>
        <w:tc>
          <w:tcPr>
            <w:tcW w:w="4111" w:type="dxa"/>
            <w:shd w:val="clear" w:color="FFFFFF" w:fill="auto"/>
            <w:vAlign w:val="center"/>
          </w:tcPr>
          <w:p w:rsidR="0015678B" w:rsidRDefault="0015678B">
            <w:pPr>
              <w:jc w:val="center"/>
              <w:rPr>
                <w:snapToGrid w:val="0"/>
                <w:color w:val="000000"/>
                <w:sz w:val="24"/>
              </w:rPr>
            </w:pPr>
            <w:r>
              <w:rPr>
                <w:snapToGrid w:val="0"/>
                <w:color w:val="000000"/>
                <w:sz w:val="24"/>
              </w:rPr>
              <w:t xml:space="preserve">Источники собственных средств +                   </w:t>
            </w:r>
            <w:r>
              <w:rPr>
                <w:snapToGrid w:val="0"/>
                <w:color w:val="000000"/>
                <w:sz w:val="24"/>
                <w:u w:val="single"/>
              </w:rPr>
              <w:t>Долгосрочные обязательства</w:t>
            </w:r>
            <w:r>
              <w:rPr>
                <w:snapToGrid w:val="0"/>
                <w:color w:val="000000"/>
                <w:sz w:val="24"/>
              </w:rPr>
              <w:t>.                                     Валюта баланса</w:t>
            </w:r>
          </w:p>
          <w:p w:rsidR="0015678B" w:rsidRDefault="0015678B">
            <w:pPr>
              <w:jc w:val="center"/>
              <w:rPr>
                <w:sz w:val="24"/>
              </w:rPr>
            </w:pPr>
            <w:r>
              <w:rPr>
                <w:sz w:val="24"/>
              </w:rPr>
              <w:t xml:space="preserve">Нормативное значение: не ниже </w:t>
            </w:r>
            <w:r>
              <w:rPr>
                <w:snapToGrid w:val="0"/>
                <w:color w:val="000000"/>
                <w:sz w:val="24"/>
              </w:rPr>
              <w:t>0,5</w:t>
            </w:r>
          </w:p>
        </w:tc>
      </w:tr>
      <w:tr w:rsidR="0015678B">
        <w:tc>
          <w:tcPr>
            <w:tcW w:w="2370" w:type="dxa"/>
            <w:shd w:val="clear" w:color="FFFFFF" w:fill="auto"/>
          </w:tcPr>
          <w:p w:rsidR="0015678B" w:rsidRDefault="0015678B">
            <w:pPr>
              <w:rPr>
                <w:sz w:val="24"/>
              </w:rPr>
            </w:pPr>
            <w:r>
              <w:rPr>
                <w:sz w:val="24"/>
              </w:rPr>
              <w:t>Коэф-т финансовой зависимости</w:t>
            </w:r>
          </w:p>
        </w:tc>
        <w:tc>
          <w:tcPr>
            <w:tcW w:w="1267" w:type="dxa"/>
            <w:shd w:val="clear" w:color="FFFFFF" w:fill="auto"/>
            <w:vAlign w:val="center"/>
          </w:tcPr>
          <w:p w:rsidR="0015678B" w:rsidRDefault="0015678B">
            <w:pPr>
              <w:jc w:val="center"/>
              <w:rPr>
                <w:sz w:val="24"/>
              </w:rPr>
            </w:pPr>
            <w:r>
              <w:rPr>
                <w:sz w:val="24"/>
              </w:rPr>
              <w:t>3</w:t>
            </w:r>
          </w:p>
        </w:tc>
        <w:tc>
          <w:tcPr>
            <w:tcW w:w="1140" w:type="dxa"/>
            <w:shd w:val="clear" w:color="FFFFFF" w:fill="auto"/>
            <w:vAlign w:val="center"/>
          </w:tcPr>
          <w:p w:rsidR="0015678B" w:rsidRDefault="0015678B">
            <w:pPr>
              <w:jc w:val="center"/>
              <w:rPr>
                <w:sz w:val="24"/>
              </w:rPr>
            </w:pPr>
            <w:r>
              <w:rPr>
                <w:sz w:val="24"/>
              </w:rPr>
              <w:t>4,6</w:t>
            </w:r>
          </w:p>
        </w:tc>
        <w:tc>
          <w:tcPr>
            <w:tcW w:w="1177" w:type="dxa"/>
            <w:shd w:val="clear" w:color="FFFFFF" w:fill="auto"/>
            <w:vAlign w:val="center"/>
          </w:tcPr>
          <w:p w:rsidR="0015678B" w:rsidRDefault="0015678B">
            <w:pPr>
              <w:jc w:val="center"/>
              <w:rPr>
                <w:sz w:val="24"/>
              </w:rPr>
            </w:pPr>
            <w:r>
              <w:rPr>
                <w:sz w:val="24"/>
              </w:rPr>
              <w:t>8,8</w:t>
            </w:r>
          </w:p>
        </w:tc>
        <w:tc>
          <w:tcPr>
            <w:tcW w:w="4111" w:type="dxa"/>
            <w:shd w:val="clear" w:color="FFFFFF" w:fill="auto"/>
            <w:vAlign w:val="center"/>
          </w:tcPr>
          <w:p w:rsidR="0015678B" w:rsidRDefault="0015678B">
            <w:pPr>
              <w:pStyle w:val="4"/>
            </w:pPr>
            <w:r>
              <w:t xml:space="preserve">Валюта баланса </w:t>
            </w:r>
          </w:p>
          <w:p w:rsidR="0015678B" w:rsidRDefault="0015678B">
            <w:pPr>
              <w:pStyle w:val="5"/>
            </w:pPr>
            <w:r>
              <w:t>Собственный капитал</w:t>
            </w:r>
          </w:p>
        </w:tc>
      </w:tr>
      <w:tr w:rsidR="0015678B">
        <w:tc>
          <w:tcPr>
            <w:tcW w:w="2370" w:type="dxa"/>
            <w:shd w:val="clear" w:color="FFFFFF" w:fill="auto"/>
          </w:tcPr>
          <w:p w:rsidR="0015678B" w:rsidRDefault="0015678B">
            <w:pPr>
              <w:rPr>
                <w:sz w:val="24"/>
              </w:rPr>
            </w:pPr>
            <w:r>
              <w:rPr>
                <w:sz w:val="24"/>
              </w:rPr>
              <w:t>Коэф-т концентрации заемного капитала</w:t>
            </w:r>
          </w:p>
        </w:tc>
        <w:tc>
          <w:tcPr>
            <w:tcW w:w="1267" w:type="dxa"/>
            <w:shd w:val="clear" w:color="FFFFFF" w:fill="auto"/>
            <w:vAlign w:val="center"/>
          </w:tcPr>
          <w:p w:rsidR="0015678B" w:rsidRDefault="0015678B">
            <w:pPr>
              <w:jc w:val="center"/>
              <w:rPr>
                <w:sz w:val="24"/>
              </w:rPr>
            </w:pPr>
            <w:r>
              <w:rPr>
                <w:sz w:val="24"/>
              </w:rPr>
              <w:t>0,66</w:t>
            </w:r>
          </w:p>
        </w:tc>
        <w:tc>
          <w:tcPr>
            <w:tcW w:w="1140" w:type="dxa"/>
            <w:shd w:val="clear" w:color="FFFFFF" w:fill="auto"/>
            <w:vAlign w:val="center"/>
          </w:tcPr>
          <w:p w:rsidR="0015678B" w:rsidRDefault="0015678B">
            <w:pPr>
              <w:jc w:val="center"/>
              <w:rPr>
                <w:sz w:val="24"/>
              </w:rPr>
            </w:pPr>
            <w:r>
              <w:rPr>
                <w:sz w:val="24"/>
              </w:rPr>
              <w:t>0,78</w:t>
            </w:r>
          </w:p>
        </w:tc>
        <w:tc>
          <w:tcPr>
            <w:tcW w:w="1177" w:type="dxa"/>
            <w:shd w:val="clear" w:color="FFFFFF" w:fill="auto"/>
            <w:vAlign w:val="center"/>
          </w:tcPr>
          <w:p w:rsidR="0015678B" w:rsidRDefault="0015678B">
            <w:pPr>
              <w:jc w:val="center"/>
              <w:rPr>
                <w:sz w:val="24"/>
              </w:rPr>
            </w:pPr>
            <w:r>
              <w:rPr>
                <w:sz w:val="24"/>
              </w:rPr>
              <w:t>0,88</w:t>
            </w:r>
          </w:p>
        </w:tc>
        <w:tc>
          <w:tcPr>
            <w:tcW w:w="4111" w:type="dxa"/>
            <w:shd w:val="clear" w:color="FFFFFF" w:fill="auto"/>
            <w:vAlign w:val="center"/>
          </w:tcPr>
          <w:p w:rsidR="0015678B" w:rsidRDefault="0015678B">
            <w:pPr>
              <w:pStyle w:val="6"/>
            </w:pPr>
            <w:r>
              <w:t>Заемный капитал</w:t>
            </w:r>
          </w:p>
          <w:p w:rsidR="0015678B" w:rsidRDefault="0015678B">
            <w:pPr>
              <w:pStyle w:val="1"/>
              <w:rPr>
                <w:snapToGrid/>
              </w:rPr>
            </w:pPr>
            <w:r>
              <w:t>Валюта баланса</w:t>
            </w:r>
          </w:p>
        </w:tc>
      </w:tr>
    </w:tbl>
    <w:p w:rsidR="0015678B" w:rsidRDefault="0015678B">
      <w:pPr>
        <w:pStyle w:val="20"/>
        <w:spacing w:line="360" w:lineRule="auto"/>
        <w:ind w:firstLine="720"/>
        <w:rPr>
          <w:sz w:val="28"/>
        </w:rPr>
      </w:pPr>
    </w:p>
    <w:p w:rsidR="0015678B" w:rsidRDefault="0015678B">
      <w:pPr>
        <w:pStyle w:val="20"/>
        <w:spacing w:line="360" w:lineRule="auto"/>
        <w:ind w:firstLine="720"/>
        <w:rPr>
          <w:sz w:val="28"/>
        </w:rPr>
      </w:pPr>
    </w:p>
    <w:p w:rsidR="0015678B" w:rsidRDefault="0015678B">
      <w:pPr>
        <w:pStyle w:val="20"/>
        <w:spacing w:line="360" w:lineRule="auto"/>
        <w:ind w:firstLine="720"/>
        <w:rPr>
          <w:sz w:val="28"/>
        </w:rPr>
      </w:pPr>
    </w:p>
    <w:p w:rsidR="0015678B" w:rsidRDefault="0015678B">
      <w:pPr>
        <w:pStyle w:val="20"/>
        <w:spacing w:line="360" w:lineRule="auto"/>
        <w:ind w:firstLine="720"/>
        <w:rPr>
          <w:sz w:val="28"/>
        </w:rPr>
      </w:pPr>
    </w:p>
    <w:p w:rsidR="0015678B" w:rsidRDefault="0015678B">
      <w:pPr>
        <w:pStyle w:val="20"/>
        <w:spacing w:line="360" w:lineRule="auto"/>
        <w:ind w:firstLine="720"/>
        <w:rPr>
          <w:sz w:val="28"/>
        </w:rPr>
      </w:pPr>
    </w:p>
    <w:p w:rsidR="0015678B" w:rsidRDefault="0015678B">
      <w:pPr>
        <w:pStyle w:val="20"/>
        <w:spacing w:line="360" w:lineRule="auto"/>
        <w:ind w:firstLine="720"/>
        <w:rPr>
          <w:sz w:val="28"/>
        </w:rPr>
      </w:pPr>
    </w:p>
    <w:p w:rsidR="0015678B" w:rsidRDefault="0015678B">
      <w:pPr>
        <w:pStyle w:val="20"/>
        <w:spacing w:line="360" w:lineRule="auto"/>
        <w:ind w:firstLine="720"/>
        <w:rPr>
          <w:sz w:val="28"/>
        </w:rPr>
      </w:pPr>
      <w:r>
        <w:rPr>
          <w:sz w:val="28"/>
        </w:rPr>
        <w:lastRenderedPageBreak/>
        <w:t>Коэффициент автономии организации говорит о крайне высокой зависимости организации от заемного капитала, которая с каждым годом имеет тенденцию к увеличению. Это, скорее всего, связано с бурным развитием рынка и расширением производства, что в свою очередь требует заемные средства, которые обеспечат наиболее краткосрочное их осуществление.</w:t>
      </w:r>
    </w:p>
    <w:p w:rsidR="0015678B" w:rsidRDefault="0015678B">
      <w:pPr>
        <w:pStyle w:val="20"/>
        <w:spacing w:line="360" w:lineRule="auto"/>
        <w:ind w:firstLine="720"/>
        <w:rPr>
          <w:sz w:val="28"/>
        </w:rPr>
      </w:pPr>
      <w:r>
        <w:rPr>
          <w:sz w:val="28"/>
        </w:rPr>
        <w:t xml:space="preserve">Значение коэффициента заемных средств (2), показывающего соотношение заемного и собственного капитала, по экономическому смыслу полностью соответствует коэффициенту автономии (1) и показывает, что в данном случае величина собственного капитала меньше величины заемного. </w:t>
      </w:r>
    </w:p>
    <w:p w:rsidR="0015678B" w:rsidRDefault="0015678B">
      <w:pPr>
        <w:pStyle w:val="20"/>
        <w:spacing w:line="360" w:lineRule="auto"/>
        <w:ind w:firstLine="720"/>
        <w:rPr>
          <w:sz w:val="28"/>
        </w:rPr>
      </w:pPr>
      <w:r>
        <w:rPr>
          <w:sz w:val="28"/>
        </w:rPr>
        <w:t>Коэффициент маневренности собственного капитала (4) показывает, какая часть собственных средств организации находится в мобильной форме, позволяющий относительно свободно маневрировать этими средствами. Считается, что хорошая финансовая устойчивость организации характеризуется значением 0,5-0,6. В данном случае значение показателя составляет 0.24, а в 2002 году снизился до 0,17.</w:t>
      </w:r>
    </w:p>
    <w:p w:rsidR="0015678B" w:rsidRDefault="0015678B">
      <w:pPr>
        <w:pStyle w:val="20"/>
        <w:spacing w:line="360" w:lineRule="auto"/>
        <w:ind w:firstLine="720"/>
        <w:rPr>
          <w:sz w:val="28"/>
        </w:rPr>
      </w:pPr>
      <w:r>
        <w:rPr>
          <w:sz w:val="28"/>
        </w:rPr>
        <w:t>Судя по коэффициенту мобильности оборотных средства (5) доля оборотных средств во всем имуществе организации поставляет 49 %, а в 2002 году уже 40%.</w:t>
      </w:r>
    </w:p>
    <w:p w:rsidR="0015678B" w:rsidRDefault="0015678B">
      <w:pPr>
        <w:pStyle w:val="30"/>
        <w:spacing w:line="360" w:lineRule="auto"/>
        <w:ind w:firstLine="720"/>
      </w:pPr>
      <w:r>
        <w:t>Краткосрочная задолженность в общей сумме обязательств организации составляет на конец 2002 года 32 %, что на 10 % меньше, чем в конце 2001 года. Т.е. у организации появилась возможность использовать более долгосрочные средства, которые дают больше возможности их вложения в долгосрочные проекты.</w:t>
      </w:r>
    </w:p>
    <w:p w:rsidR="0015678B" w:rsidRDefault="0015678B">
      <w:pPr>
        <w:pStyle w:val="20"/>
        <w:spacing w:line="360" w:lineRule="auto"/>
        <w:ind w:firstLine="720"/>
        <w:rPr>
          <w:sz w:val="28"/>
        </w:rPr>
      </w:pPr>
      <w:r>
        <w:rPr>
          <w:snapToGrid w:val="0"/>
          <w:color w:val="000000"/>
          <w:sz w:val="28"/>
        </w:rPr>
        <w:t>Значение коэффициента финансовой устойчивости показывает, что организация твердо стоит на ногах и с каждым годом старается улучшить это положение путем привлечения долгосрочных средств в общем объеме обязательств.</w:t>
      </w:r>
    </w:p>
    <w:p w:rsidR="0015678B" w:rsidRDefault="0015678B">
      <w:pPr>
        <w:pStyle w:val="7"/>
        <w:spacing w:line="360" w:lineRule="auto"/>
        <w:ind w:firstLine="720"/>
      </w:pPr>
      <w:r>
        <w:t xml:space="preserve">Коэф-т финансовой зависимости показывает, что с каждым годом доля собственных средств в общей сумме капитала уменьшается, при чем как показывают данные этого коэффицианта в 2002 году, доля собственных средств уменьшилась почти вдвое, что приводит к значительной зависимости </w:t>
      </w:r>
      <w:r>
        <w:lastRenderedPageBreak/>
        <w:t>предприятия от других привлекаемых средств.</w:t>
      </w:r>
    </w:p>
    <w:p w:rsidR="0015678B" w:rsidRDefault="0015678B">
      <w:pPr>
        <w:pStyle w:val="30"/>
        <w:spacing w:line="360" w:lineRule="auto"/>
        <w:ind w:firstLine="720"/>
      </w:pPr>
      <w:r>
        <w:t>Коэф-т концентрации заемного капитала также доказывает выше сказанное утверждение, показывая увеличение в 2002 году доли заемного капитала в общей сумме капитала. Это увеличение, скорее всего, связано с активной инвестиционной деятельностью предприятия и финансовыми вложениями.</w:t>
      </w:r>
    </w:p>
    <w:p w:rsidR="0015678B" w:rsidRDefault="0015678B">
      <w:pPr>
        <w:pStyle w:val="30"/>
        <w:spacing w:line="360" w:lineRule="auto"/>
        <w:ind w:firstLine="720"/>
      </w:pPr>
    </w:p>
    <w:p w:rsidR="0015678B" w:rsidRDefault="0015678B">
      <w:pPr>
        <w:spacing w:line="360" w:lineRule="auto"/>
        <w:rPr>
          <w:sz w:val="28"/>
          <w:lang w:val="en-US"/>
        </w:rPr>
      </w:pPr>
      <w:r>
        <w:rPr>
          <w:sz w:val="28"/>
          <w:lang w:val="en-US"/>
        </w:rPr>
        <w:t>1.5 Имущественное положение</w:t>
      </w:r>
    </w:p>
    <w:p w:rsidR="0015678B" w:rsidRDefault="0015678B">
      <w:pPr>
        <w:pStyle w:val="30"/>
        <w:spacing w:line="360" w:lineRule="auto"/>
      </w:pPr>
      <w:r>
        <w:t>Таблица 1.7 - Структура имущества организации и источников его формирования</w:t>
      </w:r>
    </w:p>
    <w:tbl>
      <w:tblPr>
        <w:tblW w:w="0" w:type="auto"/>
        <w:tblInd w:w="-38" w:type="dxa"/>
        <w:tblLayout w:type="fixed"/>
        <w:tblCellMar>
          <w:left w:w="30" w:type="dxa"/>
          <w:right w:w="30" w:type="dxa"/>
        </w:tblCellMar>
        <w:tblLook w:val="0000" w:firstRow="0" w:lastRow="0" w:firstColumn="0" w:lastColumn="0" w:noHBand="0" w:noVBand="0"/>
      </w:tblPr>
      <w:tblGrid>
        <w:gridCol w:w="3432"/>
        <w:gridCol w:w="1560"/>
        <w:gridCol w:w="708"/>
        <w:gridCol w:w="1276"/>
        <w:gridCol w:w="851"/>
        <w:gridCol w:w="1417"/>
        <w:gridCol w:w="1134"/>
      </w:tblGrid>
      <w:tr w:rsidR="0015678B">
        <w:trPr>
          <w:cantSplit/>
          <w:trHeight w:val="342"/>
        </w:trPr>
        <w:tc>
          <w:tcPr>
            <w:tcW w:w="3432" w:type="dxa"/>
            <w:tcBorders>
              <w:top w:val="single" w:sz="6" w:space="0" w:color="auto"/>
              <w:left w:val="single" w:sz="6" w:space="0" w:color="auto"/>
              <w:right w:val="single" w:sz="6" w:space="0" w:color="auto"/>
            </w:tcBorders>
          </w:tcPr>
          <w:p w:rsidR="0015678B" w:rsidRDefault="0015678B">
            <w:pPr>
              <w:spacing w:line="360" w:lineRule="auto"/>
              <w:rPr>
                <w:snapToGrid w:val="0"/>
                <w:sz w:val="24"/>
              </w:rPr>
            </w:pPr>
          </w:p>
        </w:tc>
        <w:tc>
          <w:tcPr>
            <w:tcW w:w="2268" w:type="dxa"/>
            <w:gridSpan w:val="2"/>
            <w:tcBorders>
              <w:top w:val="single" w:sz="6" w:space="0" w:color="auto"/>
              <w:left w:val="single" w:sz="6" w:space="0" w:color="auto"/>
              <w:bottom w:val="single" w:sz="6" w:space="0" w:color="auto"/>
            </w:tcBorders>
          </w:tcPr>
          <w:p w:rsidR="0015678B" w:rsidRDefault="0015678B">
            <w:pPr>
              <w:spacing w:line="360" w:lineRule="auto"/>
              <w:jc w:val="center"/>
              <w:rPr>
                <w:snapToGrid w:val="0"/>
                <w:sz w:val="24"/>
              </w:rPr>
            </w:pPr>
            <w:r>
              <w:rPr>
                <w:snapToGrid w:val="0"/>
                <w:sz w:val="24"/>
              </w:rPr>
              <w:t>На начало 2001 года</w:t>
            </w:r>
          </w:p>
        </w:tc>
        <w:tc>
          <w:tcPr>
            <w:tcW w:w="2127" w:type="dxa"/>
            <w:gridSpan w:val="2"/>
            <w:tcBorders>
              <w:top w:val="single" w:sz="6" w:space="0" w:color="auto"/>
              <w:left w:val="single" w:sz="6" w:space="0" w:color="auto"/>
              <w:bottom w:val="single" w:sz="6" w:space="0" w:color="auto"/>
            </w:tcBorders>
          </w:tcPr>
          <w:p w:rsidR="0015678B" w:rsidRDefault="0015678B">
            <w:pPr>
              <w:spacing w:line="360" w:lineRule="auto"/>
              <w:jc w:val="center"/>
              <w:rPr>
                <w:snapToGrid w:val="0"/>
                <w:sz w:val="24"/>
              </w:rPr>
            </w:pPr>
            <w:r>
              <w:rPr>
                <w:snapToGrid w:val="0"/>
                <w:sz w:val="24"/>
              </w:rPr>
              <w:t>На конец 2001 года</w:t>
            </w:r>
          </w:p>
        </w:tc>
        <w:tc>
          <w:tcPr>
            <w:tcW w:w="2551" w:type="dxa"/>
            <w:gridSpan w:val="2"/>
            <w:tcBorders>
              <w:top w:val="single" w:sz="6" w:space="0" w:color="auto"/>
              <w:left w:val="single" w:sz="6" w:space="0" w:color="auto"/>
              <w:bottom w:val="single" w:sz="6" w:space="0" w:color="auto"/>
              <w:right w:val="single" w:sz="4" w:space="0" w:color="auto"/>
            </w:tcBorders>
          </w:tcPr>
          <w:p w:rsidR="0015678B" w:rsidRDefault="0015678B">
            <w:pPr>
              <w:spacing w:line="360" w:lineRule="auto"/>
              <w:jc w:val="center"/>
              <w:rPr>
                <w:snapToGrid w:val="0"/>
                <w:sz w:val="24"/>
              </w:rPr>
            </w:pPr>
            <w:r>
              <w:rPr>
                <w:snapToGrid w:val="0"/>
                <w:sz w:val="24"/>
              </w:rPr>
              <w:t>На конец 2002 года</w:t>
            </w:r>
          </w:p>
        </w:tc>
      </w:tr>
      <w:tr w:rsidR="0015678B">
        <w:trPr>
          <w:cantSplit/>
          <w:trHeight w:val="417"/>
        </w:trPr>
        <w:tc>
          <w:tcPr>
            <w:tcW w:w="3432" w:type="dxa"/>
            <w:tcBorders>
              <w:left w:val="single" w:sz="6" w:space="0" w:color="auto"/>
              <w:bottom w:val="single" w:sz="6" w:space="0" w:color="auto"/>
              <w:right w:val="single" w:sz="6" w:space="0" w:color="auto"/>
            </w:tcBorders>
          </w:tcPr>
          <w:p w:rsidR="0015678B" w:rsidRDefault="0015678B">
            <w:pPr>
              <w:spacing w:line="360" w:lineRule="auto"/>
              <w:rPr>
                <w:snapToGrid w:val="0"/>
                <w:sz w:val="24"/>
              </w:rPr>
            </w:pPr>
          </w:p>
        </w:tc>
        <w:tc>
          <w:tcPr>
            <w:tcW w:w="1560" w:type="dxa"/>
            <w:tcBorders>
              <w:top w:val="single" w:sz="6" w:space="0" w:color="auto"/>
              <w:left w:val="single" w:sz="6" w:space="0" w:color="auto"/>
              <w:bottom w:val="single" w:sz="6" w:space="0" w:color="auto"/>
              <w:right w:val="single" w:sz="6" w:space="0" w:color="auto"/>
            </w:tcBorders>
          </w:tcPr>
          <w:p w:rsidR="0015678B" w:rsidRDefault="0015678B">
            <w:pPr>
              <w:spacing w:line="360" w:lineRule="auto"/>
              <w:jc w:val="center"/>
              <w:rPr>
                <w:snapToGrid w:val="0"/>
                <w:sz w:val="24"/>
              </w:rPr>
            </w:pPr>
            <w:r>
              <w:rPr>
                <w:snapToGrid w:val="0"/>
                <w:sz w:val="24"/>
              </w:rPr>
              <w:t>тыс. руб.</w:t>
            </w:r>
          </w:p>
        </w:tc>
        <w:tc>
          <w:tcPr>
            <w:tcW w:w="708" w:type="dxa"/>
            <w:tcBorders>
              <w:top w:val="single" w:sz="6" w:space="0" w:color="auto"/>
              <w:left w:val="single" w:sz="6" w:space="0" w:color="auto"/>
              <w:bottom w:val="single" w:sz="6" w:space="0" w:color="auto"/>
              <w:right w:val="single" w:sz="6" w:space="0" w:color="auto"/>
            </w:tcBorders>
          </w:tcPr>
          <w:p w:rsidR="0015678B" w:rsidRDefault="0015678B">
            <w:pPr>
              <w:spacing w:line="360" w:lineRule="auto"/>
              <w:jc w:val="center"/>
              <w:rPr>
                <w:snapToGrid w:val="0"/>
                <w:sz w:val="24"/>
              </w:rPr>
            </w:pPr>
            <w:r>
              <w:rPr>
                <w:snapToGrid w:val="0"/>
                <w:sz w:val="24"/>
              </w:rPr>
              <w:t>в %</w:t>
            </w:r>
          </w:p>
        </w:tc>
        <w:tc>
          <w:tcPr>
            <w:tcW w:w="1276" w:type="dxa"/>
            <w:tcBorders>
              <w:top w:val="single" w:sz="6" w:space="0" w:color="auto"/>
              <w:left w:val="single" w:sz="6" w:space="0" w:color="auto"/>
              <w:bottom w:val="single" w:sz="6" w:space="0" w:color="auto"/>
              <w:right w:val="single" w:sz="4" w:space="0" w:color="auto"/>
            </w:tcBorders>
          </w:tcPr>
          <w:p w:rsidR="0015678B" w:rsidRDefault="0015678B">
            <w:pPr>
              <w:spacing w:line="360" w:lineRule="auto"/>
              <w:jc w:val="center"/>
              <w:rPr>
                <w:snapToGrid w:val="0"/>
                <w:sz w:val="24"/>
              </w:rPr>
            </w:pPr>
            <w:r>
              <w:rPr>
                <w:snapToGrid w:val="0"/>
                <w:sz w:val="24"/>
              </w:rPr>
              <w:t>тыс. руб.</w:t>
            </w:r>
          </w:p>
          <w:p w:rsidR="0015678B" w:rsidRDefault="0015678B">
            <w:pPr>
              <w:spacing w:line="360" w:lineRule="auto"/>
              <w:jc w:val="center"/>
              <w:rPr>
                <w:snapToGrid w:val="0"/>
                <w:sz w:val="24"/>
              </w:rPr>
            </w:pPr>
          </w:p>
        </w:tc>
        <w:tc>
          <w:tcPr>
            <w:tcW w:w="851" w:type="dxa"/>
            <w:tcBorders>
              <w:top w:val="single" w:sz="6" w:space="0" w:color="auto"/>
              <w:left w:val="single" w:sz="4" w:space="0" w:color="auto"/>
              <w:bottom w:val="single" w:sz="6" w:space="0" w:color="auto"/>
              <w:right w:val="single" w:sz="6" w:space="0" w:color="auto"/>
            </w:tcBorders>
          </w:tcPr>
          <w:p w:rsidR="0015678B" w:rsidRDefault="0015678B">
            <w:pPr>
              <w:spacing w:line="360" w:lineRule="auto"/>
              <w:jc w:val="center"/>
              <w:rPr>
                <w:snapToGrid w:val="0"/>
                <w:sz w:val="24"/>
              </w:rPr>
            </w:pPr>
            <w:r>
              <w:rPr>
                <w:snapToGrid w:val="0"/>
                <w:sz w:val="24"/>
              </w:rPr>
              <w:t>в %</w:t>
            </w:r>
          </w:p>
        </w:tc>
        <w:tc>
          <w:tcPr>
            <w:tcW w:w="1417" w:type="dxa"/>
            <w:tcBorders>
              <w:top w:val="single" w:sz="6" w:space="0" w:color="auto"/>
              <w:left w:val="single" w:sz="6" w:space="0" w:color="auto"/>
              <w:bottom w:val="single" w:sz="6" w:space="0" w:color="auto"/>
              <w:right w:val="single" w:sz="4" w:space="0" w:color="auto"/>
            </w:tcBorders>
          </w:tcPr>
          <w:p w:rsidR="0015678B" w:rsidRDefault="0015678B">
            <w:pPr>
              <w:spacing w:line="360" w:lineRule="auto"/>
              <w:jc w:val="center"/>
              <w:rPr>
                <w:snapToGrid w:val="0"/>
                <w:sz w:val="24"/>
              </w:rPr>
            </w:pPr>
            <w:r>
              <w:rPr>
                <w:snapToGrid w:val="0"/>
                <w:sz w:val="24"/>
              </w:rPr>
              <w:t>тыс. руб.</w:t>
            </w:r>
          </w:p>
        </w:tc>
        <w:tc>
          <w:tcPr>
            <w:tcW w:w="1134" w:type="dxa"/>
            <w:tcBorders>
              <w:top w:val="single" w:sz="6" w:space="0" w:color="auto"/>
              <w:left w:val="single" w:sz="4" w:space="0" w:color="auto"/>
              <w:bottom w:val="single" w:sz="6" w:space="0" w:color="auto"/>
              <w:right w:val="single" w:sz="4" w:space="0" w:color="auto"/>
            </w:tcBorders>
          </w:tcPr>
          <w:p w:rsidR="0015678B" w:rsidRDefault="0015678B">
            <w:pPr>
              <w:spacing w:line="360" w:lineRule="auto"/>
              <w:jc w:val="center"/>
              <w:rPr>
                <w:snapToGrid w:val="0"/>
                <w:sz w:val="24"/>
              </w:rPr>
            </w:pPr>
            <w:r>
              <w:rPr>
                <w:snapToGrid w:val="0"/>
                <w:sz w:val="24"/>
              </w:rPr>
              <w:t>в %</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АКТИВ</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4"/>
              </w:rPr>
            </w:pP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Имущества всего:</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4"/>
              </w:rPr>
            </w:pPr>
            <w:r>
              <w:rPr>
                <w:i/>
                <w:snapToGrid w:val="0"/>
                <w:sz w:val="24"/>
              </w:rPr>
              <w:t>721 704</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2"/>
              </w:rPr>
            </w:pPr>
            <w:r>
              <w:rPr>
                <w:i/>
                <w:snapToGrid w:val="0"/>
                <w:sz w:val="22"/>
              </w:rPr>
              <w:t>100</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4"/>
              </w:rPr>
            </w:pPr>
            <w:r>
              <w:rPr>
                <w:i/>
                <w:snapToGrid w:val="0"/>
                <w:sz w:val="24"/>
              </w:rPr>
              <w:t>962 146</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2"/>
              </w:rPr>
            </w:pPr>
            <w:r>
              <w:rPr>
                <w:i/>
                <w:snapToGrid w:val="0"/>
                <w:sz w:val="22"/>
              </w:rPr>
              <w:t>100</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i/>
                <w:snapToGrid w:val="0"/>
                <w:sz w:val="24"/>
              </w:rPr>
            </w:pPr>
            <w:r>
              <w:rPr>
                <w:i/>
                <w:snapToGrid w:val="0"/>
                <w:sz w:val="24"/>
              </w:rPr>
              <w:t>1 507 340</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i/>
                <w:snapToGrid w:val="0"/>
                <w:sz w:val="22"/>
              </w:rPr>
            </w:pPr>
            <w:r>
              <w:rPr>
                <w:i/>
                <w:snapToGrid w:val="0"/>
                <w:sz w:val="22"/>
              </w:rPr>
              <w:t>100</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1.1. Иммобилизационные активы</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331 832</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46,0</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491 794</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51,1</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902 623</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59,9</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 Оборотные активы</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389 872</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54,0</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470 352</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48,9</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604 717</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40,1</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1.2.1. Запасы</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104 826</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14,5</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153 645</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16,0</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151 542</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10,1</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1.2.2. Дебиторская задолженность</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280 884</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38,9</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307 658</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32,0</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450 570</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29,9</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1.2.3. Денежные средства</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4 162</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0,6</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9 049</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0,9</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2 605</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0,2</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ПАССИВ</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Источников имущества всего:</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4"/>
              </w:rPr>
            </w:pPr>
            <w:r>
              <w:rPr>
                <w:i/>
                <w:snapToGrid w:val="0"/>
                <w:sz w:val="24"/>
              </w:rPr>
              <w:t>721 704</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2"/>
              </w:rPr>
            </w:pPr>
            <w:r>
              <w:rPr>
                <w:i/>
                <w:snapToGrid w:val="0"/>
                <w:sz w:val="22"/>
              </w:rPr>
              <w:t>100</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4"/>
              </w:rPr>
            </w:pPr>
            <w:r>
              <w:rPr>
                <w:i/>
                <w:snapToGrid w:val="0"/>
                <w:sz w:val="24"/>
              </w:rPr>
              <w:t>962 146</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i/>
                <w:snapToGrid w:val="0"/>
                <w:sz w:val="22"/>
              </w:rPr>
            </w:pPr>
            <w:r>
              <w:rPr>
                <w:i/>
                <w:snapToGrid w:val="0"/>
                <w:sz w:val="22"/>
              </w:rPr>
              <w:t>100</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i/>
                <w:snapToGrid w:val="0"/>
                <w:sz w:val="24"/>
              </w:rPr>
            </w:pPr>
            <w:r>
              <w:rPr>
                <w:i/>
                <w:snapToGrid w:val="0"/>
                <w:sz w:val="24"/>
              </w:rPr>
              <w:t>1 506 467</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i/>
                <w:snapToGrid w:val="0"/>
                <w:sz w:val="22"/>
              </w:rPr>
            </w:pPr>
            <w:r>
              <w:rPr>
                <w:i/>
                <w:snapToGrid w:val="0"/>
                <w:sz w:val="22"/>
              </w:rPr>
              <w:t>100</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1.1. Собственный капитал</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240 016</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33,3</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208 735</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21,7</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169 378</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11,2</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 Заемный капитал</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481 688</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66,7</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753 411</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78,3</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1 337 089</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88,7</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1.2.1. Долгосрочные обязательства</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312 377</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43,3</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434 644</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45,2</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913 007</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60,6</w:t>
            </w:r>
          </w:p>
        </w:tc>
      </w:tr>
      <w:tr w:rsidR="0015678B">
        <w:trPr>
          <w:trHeight w:val="278"/>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1.2.2. Краткосрочные обязательства</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30 709</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4,3</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116 340</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12,1</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221 239</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14,7</w:t>
            </w:r>
          </w:p>
        </w:tc>
      </w:tr>
      <w:tr w:rsidR="0015678B">
        <w:trPr>
          <w:trHeight w:val="293"/>
        </w:trPr>
        <w:tc>
          <w:tcPr>
            <w:tcW w:w="3432"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rPr>
                <w:snapToGrid w:val="0"/>
                <w:sz w:val="24"/>
              </w:rPr>
            </w:pPr>
            <w:r>
              <w:rPr>
                <w:snapToGrid w:val="0"/>
                <w:sz w:val="24"/>
              </w:rPr>
              <w:t>1.2.3. Кредиторская задолженность</w:t>
            </w:r>
          </w:p>
        </w:tc>
        <w:tc>
          <w:tcPr>
            <w:tcW w:w="1560"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138 602</w:t>
            </w:r>
          </w:p>
        </w:tc>
        <w:tc>
          <w:tcPr>
            <w:tcW w:w="70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19,2</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4"/>
              </w:rPr>
            </w:pPr>
            <w:r>
              <w:rPr>
                <w:snapToGrid w:val="0"/>
                <w:sz w:val="24"/>
              </w:rPr>
              <w:t>202 427</w:t>
            </w:r>
          </w:p>
        </w:tc>
        <w:tc>
          <w:tcPr>
            <w:tcW w:w="851"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sz w:val="22"/>
              </w:rPr>
            </w:pPr>
            <w:r>
              <w:rPr>
                <w:snapToGrid w:val="0"/>
                <w:sz w:val="22"/>
              </w:rPr>
              <w:t>21,0</w:t>
            </w:r>
          </w:p>
        </w:tc>
        <w:tc>
          <w:tcPr>
            <w:tcW w:w="1417"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sz w:val="24"/>
              </w:rPr>
            </w:pPr>
            <w:r>
              <w:rPr>
                <w:snapToGrid w:val="0"/>
                <w:sz w:val="24"/>
              </w:rPr>
              <w:t>202 843</w:t>
            </w:r>
          </w:p>
        </w:tc>
        <w:tc>
          <w:tcPr>
            <w:tcW w:w="1134" w:type="dxa"/>
            <w:tcBorders>
              <w:top w:val="single" w:sz="6" w:space="0" w:color="auto"/>
              <w:left w:val="single" w:sz="4" w:space="0" w:color="auto"/>
              <w:bottom w:val="single" w:sz="6" w:space="0" w:color="auto"/>
              <w:right w:val="single" w:sz="4" w:space="0" w:color="auto"/>
            </w:tcBorders>
            <w:vAlign w:val="center"/>
          </w:tcPr>
          <w:p w:rsidR="0015678B" w:rsidRDefault="0015678B">
            <w:pPr>
              <w:spacing w:line="360" w:lineRule="auto"/>
              <w:jc w:val="center"/>
              <w:rPr>
                <w:snapToGrid w:val="0"/>
                <w:sz w:val="22"/>
              </w:rPr>
            </w:pPr>
            <w:r>
              <w:rPr>
                <w:snapToGrid w:val="0"/>
                <w:sz w:val="22"/>
              </w:rPr>
              <w:t>13,5</w:t>
            </w:r>
          </w:p>
        </w:tc>
      </w:tr>
    </w:tbl>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r>
        <w:lastRenderedPageBreak/>
        <w:t>Таблица 1.8 – Расчет доли средств в активах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835"/>
        <w:gridCol w:w="1843"/>
        <w:gridCol w:w="2126"/>
      </w:tblGrid>
      <w:tr w:rsidR="0015678B">
        <w:tc>
          <w:tcPr>
            <w:tcW w:w="3652" w:type="dxa"/>
          </w:tcPr>
          <w:p w:rsidR="0015678B" w:rsidRDefault="0015678B">
            <w:pPr>
              <w:pStyle w:val="30"/>
              <w:spacing w:line="360" w:lineRule="auto"/>
              <w:jc w:val="center"/>
              <w:rPr>
                <w:sz w:val="24"/>
              </w:rPr>
            </w:pPr>
            <w:r>
              <w:rPr>
                <w:sz w:val="24"/>
              </w:rPr>
              <w:t>Наименование показателя</w:t>
            </w:r>
          </w:p>
        </w:tc>
        <w:tc>
          <w:tcPr>
            <w:tcW w:w="2835" w:type="dxa"/>
          </w:tcPr>
          <w:p w:rsidR="0015678B" w:rsidRDefault="0015678B">
            <w:pPr>
              <w:pStyle w:val="30"/>
              <w:spacing w:line="360" w:lineRule="auto"/>
              <w:rPr>
                <w:sz w:val="24"/>
              </w:rPr>
            </w:pPr>
            <w:r>
              <w:rPr>
                <w:snapToGrid w:val="0"/>
                <w:color w:val="000000"/>
                <w:sz w:val="24"/>
              </w:rPr>
              <w:t>Расчетная формула</w:t>
            </w:r>
          </w:p>
        </w:tc>
        <w:tc>
          <w:tcPr>
            <w:tcW w:w="1843" w:type="dxa"/>
          </w:tcPr>
          <w:p w:rsidR="0015678B" w:rsidRDefault="0015678B">
            <w:pPr>
              <w:pStyle w:val="30"/>
              <w:spacing w:line="360" w:lineRule="auto"/>
              <w:jc w:val="center"/>
              <w:rPr>
                <w:sz w:val="24"/>
              </w:rPr>
            </w:pPr>
            <w:r>
              <w:rPr>
                <w:sz w:val="24"/>
              </w:rPr>
              <w:t>за 2001 год</w:t>
            </w:r>
          </w:p>
        </w:tc>
        <w:tc>
          <w:tcPr>
            <w:tcW w:w="2126" w:type="dxa"/>
          </w:tcPr>
          <w:p w:rsidR="0015678B" w:rsidRDefault="0015678B">
            <w:pPr>
              <w:pStyle w:val="30"/>
              <w:spacing w:line="360" w:lineRule="auto"/>
              <w:jc w:val="center"/>
              <w:rPr>
                <w:sz w:val="24"/>
              </w:rPr>
            </w:pPr>
            <w:r>
              <w:rPr>
                <w:sz w:val="24"/>
              </w:rPr>
              <w:t>за 2002 год</w:t>
            </w:r>
          </w:p>
        </w:tc>
      </w:tr>
      <w:tr w:rsidR="0015678B">
        <w:tc>
          <w:tcPr>
            <w:tcW w:w="3652" w:type="dxa"/>
            <w:vAlign w:val="center"/>
          </w:tcPr>
          <w:p w:rsidR="0015678B" w:rsidRDefault="0015678B">
            <w:pPr>
              <w:pStyle w:val="30"/>
              <w:spacing w:line="360" w:lineRule="auto"/>
              <w:jc w:val="left"/>
              <w:rPr>
                <w:sz w:val="24"/>
              </w:rPr>
            </w:pPr>
            <w:r>
              <w:rPr>
                <w:sz w:val="24"/>
              </w:rPr>
              <w:t>Доля ОС в активах</w:t>
            </w:r>
          </w:p>
        </w:tc>
        <w:tc>
          <w:tcPr>
            <w:tcW w:w="2835" w:type="dxa"/>
            <w:vAlign w:val="center"/>
          </w:tcPr>
          <w:p w:rsidR="0015678B" w:rsidRDefault="0015678B">
            <w:pPr>
              <w:pStyle w:val="30"/>
              <w:spacing w:line="360" w:lineRule="auto"/>
              <w:jc w:val="center"/>
              <w:rPr>
                <w:sz w:val="24"/>
                <w:u w:val="single"/>
              </w:rPr>
            </w:pPr>
            <w:r>
              <w:rPr>
                <w:sz w:val="24"/>
                <w:u w:val="single"/>
              </w:rPr>
              <w:t>Стоимость основных средств</w:t>
            </w:r>
          </w:p>
          <w:p w:rsidR="0015678B" w:rsidRDefault="0015678B">
            <w:pPr>
              <w:pStyle w:val="30"/>
              <w:spacing w:line="360" w:lineRule="auto"/>
              <w:jc w:val="center"/>
              <w:rPr>
                <w:sz w:val="24"/>
              </w:rPr>
            </w:pPr>
            <w:r>
              <w:rPr>
                <w:sz w:val="24"/>
              </w:rPr>
              <w:t>Валюта баланса</w:t>
            </w:r>
          </w:p>
          <w:p w:rsidR="0015678B" w:rsidRDefault="0015678B">
            <w:pPr>
              <w:pStyle w:val="30"/>
              <w:spacing w:line="360" w:lineRule="auto"/>
              <w:rPr>
                <w:sz w:val="24"/>
                <w:u w:val="single"/>
              </w:rPr>
            </w:pPr>
          </w:p>
        </w:tc>
        <w:tc>
          <w:tcPr>
            <w:tcW w:w="1843" w:type="dxa"/>
            <w:vAlign w:val="center"/>
          </w:tcPr>
          <w:p w:rsidR="0015678B" w:rsidRDefault="0015678B">
            <w:pPr>
              <w:pStyle w:val="30"/>
              <w:spacing w:line="360" w:lineRule="auto"/>
              <w:jc w:val="center"/>
              <w:rPr>
                <w:sz w:val="24"/>
              </w:rPr>
            </w:pPr>
            <w:r>
              <w:rPr>
                <w:sz w:val="24"/>
              </w:rPr>
              <w:t>0,19</w:t>
            </w:r>
          </w:p>
        </w:tc>
        <w:tc>
          <w:tcPr>
            <w:tcW w:w="2126" w:type="dxa"/>
            <w:vAlign w:val="center"/>
          </w:tcPr>
          <w:p w:rsidR="0015678B" w:rsidRDefault="0015678B">
            <w:pPr>
              <w:pStyle w:val="30"/>
              <w:spacing w:line="360" w:lineRule="auto"/>
              <w:jc w:val="center"/>
              <w:rPr>
                <w:sz w:val="24"/>
              </w:rPr>
            </w:pPr>
            <w:r>
              <w:rPr>
                <w:sz w:val="24"/>
              </w:rPr>
              <w:t>0,12</w:t>
            </w:r>
          </w:p>
        </w:tc>
      </w:tr>
      <w:tr w:rsidR="0015678B">
        <w:tc>
          <w:tcPr>
            <w:tcW w:w="3652" w:type="dxa"/>
            <w:vAlign w:val="center"/>
          </w:tcPr>
          <w:p w:rsidR="0015678B" w:rsidRDefault="0015678B">
            <w:pPr>
              <w:pStyle w:val="30"/>
              <w:spacing w:line="360" w:lineRule="auto"/>
              <w:jc w:val="left"/>
              <w:rPr>
                <w:sz w:val="24"/>
              </w:rPr>
            </w:pPr>
            <w:r>
              <w:rPr>
                <w:sz w:val="24"/>
              </w:rPr>
              <w:t>Доля активной части ОС в активах</w:t>
            </w:r>
          </w:p>
        </w:tc>
        <w:tc>
          <w:tcPr>
            <w:tcW w:w="2835" w:type="dxa"/>
            <w:vAlign w:val="center"/>
          </w:tcPr>
          <w:p w:rsidR="0015678B" w:rsidRDefault="0015678B">
            <w:pPr>
              <w:pStyle w:val="30"/>
              <w:spacing w:line="360" w:lineRule="auto"/>
              <w:jc w:val="center"/>
              <w:rPr>
                <w:sz w:val="24"/>
                <w:u w:val="single"/>
              </w:rPr>
            </w:pPr>
            <w:r>
              <w:rPr>
                <w:sz w:val="24"/>
                <w:u w:val="single"/>
              </w:rPr>
              <w:t>Стоимость активных основных средств</w:t>
            </w:r>
          </w:p>
          <w:p w:rsidR="0015678B" w:rsidRDefault="0015678B">
            <w:pPr>
              <w:pStyle w:val="30"/>
              <w:spacing w:line="360" w:lineRule="auto"/>
              <w:jc w:val="center"/>
              <w:rPr>
                <w:sz w:val="24"/>
              </w:rPr>
            </w:pPr>
            <w:r>
              <w:rPr>
                <w:sz w:val="24"/>
              </w:rPr>
              <w:t>Валюта баланса</w:t>
            </w:r>
          </w:p>
        </w:tc>
        <w:tc>
          <w:tcPr>
            <w:tcW w:w="1843" w:type="dxa"/>
            <w:vAlign w:val="center"/>
          </w:tcPr>
          <w:p w:rsidR="0015678B" w:rsidRDefault="0015678B">
            <w:pPr>
              <w:pStyle w:val="30"/>
              <w:spacing w:line="360" w:lineRule="auto"/>
              <w:jc w:val="center"/>
              <w:rPr>
                <w:sz w:val="24"/>
              </w:rPr>
            </w:pPr>
            <w:r>
              <w:rPr>
                <w:sz w:val="24"/>
              </w:rPr>
              <w:t>0,19</w:t>
            </w:r>
          </w:p>
        </w:tc>
        <w:tc>
          <w:tcPr>
            <w:tcW w:w="2126" w:type="dxa"/>
            <w:vAlign w:val="center"/>
          </w:tcPr>
          <w:p w:rsidR="0015678B" w:rsidRDefault="0015678B">
            <w:pPr>
              <w:pStyle w:val="30"/>
              <w:spacing w:line="360" w:lineRule="auto"/>
              <w:jc w:val="center"/>
              <w:rPr>
                <w:sz w:val="24"/>
              </w:rPr>
            </w:pPr>
            <w:r>
              <w:rPr>
                <w:sz w:val="24"/>
              </w:rPr>
              <w:t>0,12</w:t>
            </w:r>
          </w:p>
        </w:tc>
      </w:tr>
    </w:tbl>
    <w:p w:rsidR="0015678B" w:rsidRDefault="0015678B">
      <w:pPr>
        <w:spacing w:line="360" w:lineRule="auto"/>
        <w:jc w:val="both"/>
        <w:rPr>
          <w:b/>
          <w:sz w:val="32"/>
          <w:lang w:val="en-US"/>
        </w:rPr>
      </w:pPr>
    </w:p>
    <w:p w:rsidR="0015678B" w:rsidRDefault="0015678B">
      <w:pPr>
        <w:pStyle w:val="30"/>
        <w:spacing w:line="360" w:lineRule="auto"/>
        <w:ind w:firstLine="720"/>
        <w:rPr>
          <w:snapToGrid w:val="0"/>
        </w:rPr>
      </w:pPr>
      <w:r>
        <w:rPr>
          <w:lang w:val="en-US"/>
        </w:rPr>
        <w:t>Итак, на основе полученных данных видно, что за два года общее имущество организации выросло почти в 2 раза начиная с 721</w:t>
      </w:r>
      <w:r>
        <w:rPr>
          <w:snapToGrid w:val="0"/>
        </w:rPr>
        <w:t xml:space="preserve"> 704 тыс. руб. до 1 507 340 тыс. руб. В основном на это повлияли иммобилизационные активы, оборотные активы, а также дебиторская задолженность, которая увеличилась вдвое.</w:t>
      </w:r>
    </w:p>
    <w:p w:rsidR="0015678B" w:rsidRDefault="0015678B">
      <w:pPr>
        <w:pStyle w:val="30"/>
        <w:spacing w:line="360" w:lineRule="auto"/>
        <w:ind w:firstLine="720"/>
        <w:rPr>
          <w:snapToGrid w:val="0"/>
        </w:rPr>
      </w:pPr>
      <w:r>
        <w:rPr>
          <w:snapToGrid w:val="0"/>
        </w:rPr>
        <w:t xml:space="preserve">Если проанализировать источники организации, то также можно выделить значительное увеличение заемного капитала, которое составляет почти 2,5 раза, по сравнению с началом 2001 года. </w:t>
      </w:r>
    </w:p>
    <w:p w:rsidR="0015678B" w:rsidRDefault="0015678B">
      <w:pPr>
        <w:pStyle w:val="30"/>
        <w:spacing w:line="360" w:lineRule="auto"/>
        <w:ind w:firstLine="720"/>
        <w:rPr>
          <w:snapToGrid w:val="0"/>
        </w:rPr>
      </w:pPr>
      <w:r>
        <w:rPr>
          <w:snapToGrid w:val="0"/>
        </w:rPr>
        <w:t>Появление новых источников финансирования и более долгосрочных позволило предприятию произвести значительные вложения для улучшения и расширения производства.</w:t>
      </w:r>
    </w:p>
    <w:p w:rsidR="0015678B" w:rsidRDefault="0015678B">
      <w:pPr>
        <w:pStyle w:val="30"/>
        <w:spacing w:line="360" w:lineRule="auto"/>
        <w:ind w:firstLine="720"/>
        <w:rPr>
          <w:snapToGrid w:val="0"/>
        </w:rPr>
        <w:sectPr w:rsidR="0015678B">
          <w:type w:val="continuous"/>
          <w:pgSz w:w="11907" w:h="16840" w:code="9"/>
          <w:pgMar w:top="851" w:right="851" w:bottom="851" w:left="1134" w:header="567" w:footer="567" w:gutter="0"/>
          <w:pgBorders>
            <w:top w:val="single" w:sz="4" w:space="15" w:color="auto"/>
            <w:left w:val="single" w:sz="4" w:space="12" w:color="auto"/>
            <w:bottom w:val="single" w:sz="4" w:space="8" w:color="auto"/>
            <w:right w:val="single" w:sz="4" w:space="23" w:color="auto"/>
          </w:pgBorders>
          <w:cols w:space="720"/>
        </w:sectPr>
      </w:pPr>
      <w:r>
        <w:rPr>
          <w:snapToGrid w:val="0"/>
        </w:rPr>
        <w:t>Рассмотрев показатели доли активной части ОС в активах видно, что все имеющиеся у организации ОС участвуют в производстве, а их уменьшение связано с увеличением валюты баланса на конец 2002 года.</w:t>
      </w:r>
    </w:p>
    <w:p w:rsidR="0015678B" w:rsidRDefault="0015678B">
      <w:pPr>
        <w:pStyle w:val="1"/>
        <w:numPr>
          <w:ilvl w:val="0"/>
          <w:numId w:val="23"/>
        </w:numPr>
        <w:spacing w:line="360" w:lineRule="auto"/>
        <w:jc w:val="left"/>
        <w:rPr>
          <w:sz w:val="28"/>
        </w:rPr>
      </w:pPr>
      <w:r>
        <w:rPr>
          <w:sz w:val="28"/>
        </w:rPr>
        <w:lastRenderedPageBreak/>
        <w:t>Оценка динамики финансовых коэффициентов</w:t>
      </w:r>
    </w:p>
    <w:p w:rsidR="0015678B" w:rsidRDefault="0015678B">
      <w:pPr>
        <w:rPr>
          <w:sz w:val="28"/>
        </w:rPr>
      </w:pPr>
      <w:r>
        <w:rPr>
          <w:sz w:val="28"/>
        </w:rPr>
        <w:t>Таблица 2.1 – Динамика финансовых коэффициентов</w:t>
      </w:r>
    </w:p>
    <w:tbl>
      <w:tblPr>
        <w:tblW w:w="0" w:type="auto"/>
        <w:tblInd w:w="-38" w:type="dxa"/>
        <w:tblLayout w:type="fixed"/>
        <w:tblCellMar>
          <w:left w:w="30" w:type="dxa"/>
          <w:right w:w="30" w:type="dxa"/>
        </w:tblCellMar>
        <w:tblLook w:val="0000" w:firstRow="0" w:lastRow="0" w:firstColumn="0" w:lastColumn="0" w:noHBand="0" w:noVBand="0"/>
      </w:tblPr>
      <w:tblGrid>
        <w:gridCol w:w="3291"/>
        <w:gridCol w:w="131"/>
        <w:gridCol w:w="2460"/>
        <w:gridCol w:w="1419"/>
        <w:gridCol w:w="6"/>
        <w:gridCol w:w="1381"/>
        <w:gridCol w:w="1549"/>
        <w:gridCol w:w="1022"/>
        <w:gridCol w:w="10"/>
        <w:gridCol w:w="1378"/>
        <w:gridCol w:w="1559"/>
        <w:gridCol w:w="1418"/>
      </w:tblGrid>
      <w:tr w:rsidR="0015678B">
        <w:trPr>
          <w:trHeight w:val="581"/>
        </w:trPr>
        <w:tc>
          <w:tcPr>
            <w:tcW w:w="3291" w:type="dxa"/>
            <w:tcBorders>
              <w:top w:val="single" w:sz="6" w:space="0" w:color="auto"/>
              <w:left w:val="single" w:sz="6" w:space="0" w:color="auto"/>
              <w:bottom w:val="single" w:sz="6" w:space="0" w:color="auto"/>
            </w:tcBorders>
          </w:tcPr>
          <w:p w:rsidR="0015678B" w:rsidRDefault="0015678B">
            <w:pPr>
              <w:jc w:val="center"/>
              <w:rPr>
                <w:snapToGrid w:val="0"/>
                <w:color w:val="000000"/>
                <w:sz w:val="24"/>
              </w:rPr>
            </w:pPr>
            <w:r>
              <w:rPr>
                <w:snapToGrid w:val="0"/>
                <w:color w:val="000000"/>
                <w:sz w:val="24"/>
              </w:rPr>
              <w:t>1 Оценка имущественного положения</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pStyle w:val="5"/>
            </w:pPr>
            <w:r>
              <w:t>Формула расчета</w:t>
            </w:r>
          </w:p>
        </w:tc>
        <w:tc>
          <w:tcPr>
            <w:tcW w:w="1419"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на начало 2001</w:t>
            </w:r>
          </w:p>
        </w:tc>
        <w:tc>
          <w:tcPr>
            <w:tcW w:w="1387"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на конец 2001</w:t>
            </w:r>
          </w:p>
        </w:tc>
        <w:tc>
          <w:tcPr>
            <w:tcW w:w="1548"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абсолютное изменение</w:t>
            </w:r>
          </w:p>
        </w:tc>
        <w:tc>
          <w:tcPr>
            <w:tcW w:w="1022"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темп роста</w:t>
            </w:r>
          </w:p>
        </w:tc>
        <w:tc>
          <w:tcPr>
            <w:tcW w:w="1388"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на конец 2002</w:t>
            </w:r>
          </w:p>
        </w:tc>
        <w:tc>
          <w:tcPr>
            <w:tcW w:w="1559"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абсолютное изменение</w:t>
            </w:r>
          </w:p>
        </w:tc>
        <w:tc>
          <w:tcPr>
            <w:tcW w:w="1418" w:type="dxa"/>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темп роста</w:t>
            </w:r>
          </w:p>
        </w:tc>
      </w:tr>
      <w:tr w:rsidR="0015678B">
        <w:trPr>
          <w:cantSplit/>
          <w:trHeight w:val="957"/>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 Сумма хозяйственных средств находящихся в распоряжении организации</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итог баланса-нетто</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721704,000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962146,000</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240442,000</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1,333</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1507340,000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545194,000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1,567</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 Доля основных средств в активах</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стоимость основных средств/итог баланса-нетто</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0,235</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0,179</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-0,057</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0,759</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0,124</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-0,061</w:t>
            </w:r>
          </w:p>
        </w:tc>
        <w:tc>
          <w:tcPr>
            <w:tcW w:w="1418"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color w:val="000000"/>
                <w:sz w:val="24"/>
              </w:rPr>
            </w:pPr>
            <w:r>
              <w:rPr>
                <w:snapToGrid w:val="0"/>
                <w:color w:val="000000"/>
                <w:sz w:val="24"/>
              </w:rPr>
              <w:t>0,670</w:t>
            </w:r>
          </w:p>
        </w:tc>
      </w:tr>
      <w:tr w:rsidR="0015678B">
        <w:trPr>
          <w:cantSplit/>
          <w:trHeight w:val="247"/>
        </w:trPr>
        <w:tc>
          <w:tcPr>
            <w:tcW w:w="15623" w:type="dxa"/>
            <w:gridSpan w:val="12"/>
            <w:tcBorders>
              <w:top w:val="single" w:sz="6" w:space="0" w:color="auto"/>
              <w:left w:val="single" w:sz="6" w:space="0" w:color="auto"/>
              <w:bottom w:val="single" w:sz="6" w:space="0" w:color="auto"/>
              <w:right w:val="single" w:sz="4" w:space="0" w:color="auto"/>
            </w:tcBorders>
          </w:tcPr>
          <w:p w:rsidR="0015678B" w:rsidRDefault="0015678B">
            <w:pPr>
              <w:spacing w:line="360" w:lineRule="auto"/>
              <w:jc w:val="center"/>
              <w:rPr>
                <w:snapToGrid w:val="0"/>
                <w:color w:val="000000"/>
                <w:sz w:val="24"/>
              </w:rPr>
            </w:pPr>
            <w:r>
              <w:rPr>
                <w:snapToGrid w:val="0"/>
                <w:color w:val="000000"/>
                <w:sz w:val="24"/>
              </w:rPr>
              <w:t>2 Оценка ликвидности</w:t>
            </w:r>
          </w:p>
        </w:tc>
      </w:tr>
      <w:tr w:rsidR="0015678B">
        <w:trPr>
          <w:cantSplit/>
          <w:trHeight w:val="989"/>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3 Величина собств. оборотных средств (функционирующий капитал)</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собств. капитал + долгосрочные обязательства – внеоборотные активы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220561,000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151585,000</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-68976,000</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0,687</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180635,000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35312,000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1,243</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4 Маневренность собств.оборотных средств</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денежные средства/функционирующий капитал</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0,015</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0,053</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0,038</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3,472</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-0,054</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0,026</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5 Коэффициент текущей ликвидности</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оборотные активы/краткосрочные пассивы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2,303</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1,476</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-0,827</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0,641</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1,426</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0,979</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6 Коэффициент быстрой ликвидности</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(оборотные активы -  запасы)/краткосрочные пассивы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1,684</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0,994</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-0,690</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0,590</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1,069</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0,075</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1,076</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7 Коэффициент абсолютной ликвидности</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денежные средства/краткосрочные пассивы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0,020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0,025</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0,005</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1,268</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-0,025</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0,024</w:t>
            </w:r>
          </w:p>
        </w:tc>
      </w:tr>
      <w:tr w:rsidR="0015678B">
        <w:trPr>
          <w:cantSplit/>
          <w:trHeight w:val="494"/>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8 Доля оборотных средств в активах</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оборотные активы/всего хоз.средств (нетто)</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0,540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0,489</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-0,051</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0,905</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0,401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-0,081</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0,832</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9 Доля собств.оборотных средств в активах</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собств.оборотные средства/оборотные активы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0,566</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0,322</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-0,243</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0,570</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0,299</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-0,014</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0,954</w:t>
            </w:r>
          </w:p>
        </w:tc>
      </w:tr>
      <w:tr w:rsidR="0015678B">
        <w:trPr>
          <w:cantSplit/>
          <w:trHeight w:val="494"/>
        </w:trPr>
        <w:tc>
          <w:tcPr>
            <w:tcW w:w="3291"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lastRenderedPageBreak/>
              <w:t>2 Оценка ликвидности</w:t>
            </w:r>
          </w:p>
        </w:tc>
        <w:tc>
          <w:tcPr>
            <w:tcW w:w="2591"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pStyle w:val="5"/>
            </w:pPr>
            <w:r>
              <w:t>Формула расчета</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начало 2001</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конец 2001</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абсолютное изменение</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темп роста</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конец 2002</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абсолютное изменение</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темп роста</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vAlign w:val="center"/>
          </w:tcPr>
          <w:p w:rsidR="0015678B" w:rsidRDefault="0015678B">
            <w:pPr>
              <w:rPr>
                <w:snapToGrid w:val="0"/>
                <w:color w:val="000000"/>
                <w:sz w:val="24"/>
              </w:rPr>
            </w:pPr>
            <w:r>
              <w:rPr>
                <w:snapToGrid w:val="0"/>
                <w:color w:val="000000"/>
                <w:sz w:val="24"/>
              </w:rPr>
              <w:t>10 Доля запасов в оборотных активах</w:t>
            </w:r>
          </w:p>
        </w:tc>
        <w:tc>
          <w:tcPr>
            <w:tcW w:w="2591"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запасы/оборотные активы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0,269</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0,327</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0,058</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1,215</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0,251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-0,067</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0,789</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11 Доля собств. оборотных средств в покрытии запасов</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собств.оборотные средства/запасы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2,104</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0,987</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-1,117</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0,469</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1,192</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0,206</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1,209</w:t>
            </w:r>
          </w:p>
        </w:tc>
      </w:tr>
      <w:tr w:rsidR="0015678B">
        <w:trPr>
          <w:cantSplit/>
          <w:trHeight w:val="742"/>
        </w:trPr>
        <w:tc>
          <w:tcPr>
            <w:tcW w:w="3291"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12 Коэффициент покрытия запасов</w:t>
            </w:r>
          </w:p>
        </w:tc>
        <w:tc>
          <w:tcPr>
            <w:tcW w:w="2591" w:type="dxa"/>
            <w:gridSpan w:val="2"/>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4"/>
              </w:rPr>
            </w:pPr>
            <w:r>
              <w:rPr>
                <w:snapToGrid w:val="0"/>
                <w:color w:val="000000"/>
                <w:sz w:val="24"/>
              </w:rPr>
              <w:t>«нормальные» источники покрытия/запасы</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2,716</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2,095</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-0,621</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0,771</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3,038</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0,896</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1,419</w:t>
            </w:r>
          </w:p>
        </w:tc>
      </w:tr>
      <w:tr w:rsidR="0015678B">
        <w:trPr>
          <w:cantSplit/>
          <w:trHeight w:val="281"/>
        </w:trPr>
        <w:tc>
          <w:tcPr>
            <w:tcW w:w="15623" w:type="dxa"/>
            <w:gridSpan w:val="12"/>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color w:val="000000"/>
                <w:sz w:val="24"/>
              </w:rPr>
            </w:pPr>
            <w:r>
              <w:rPr>
                <w:snapToGrid w:val="0"/>
                <w:color w:val="000000"/>
                <w:sz w:val="24"/>
              </w:rPr>
              <w:t>3 Оценка финансовой устойчивости</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13 Коэффициент концентрации собственного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собственный капитал/всего хоз. средств (нетто)</w:t>
            </w:r>
          </w:p>
          <w:p w:rsidR="0015678B" w:rsidRDefault="0015678B">
            <w:pPr>
              <w:jc w:val="center"/>
              <w:rPr>
                <w:snapToGrid w:val="0"/>
                <w:color w:val="000000"/>
                <w:sz w:val="24"/>
              </w:rPr>
            </w:pP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0,333</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0,217</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-0,116</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0,652</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0,112</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-0,104</w:t>
            </w:r>
          </w:p>
        </w:tc>
        <w:tc>
          <w:tcPr>
            <w:tcW w:w="1418" w:type="dxa"/>
            <w:tcBorders>
              <w:top w:val="single" w:sz="6" w:space="0" w:color="auto"/>
              <w:left w:val="single" w:sz="6" w:space="0" w:color="auto"/>
              <w:bottom w:val="single" w:sz="6" w:space="0" w:color="auto"/>
              <w:right w:val="single" w:sz="4" w:space="0" w:color="auto"/>
            </w:tcBorders>
            <w:vAlign w:val="center"/>
          </w:tcPr>
          <w:p w:rsidR="0015678B" w:rsidRDefault="0015678B">
            <w:pPr>
              <w:spacing w:line="360" w:lineRule="auto"/>
              <w:jc w:val="center"/>
              <w:rPr>
                <w:snapToGrid w:val="0"/>
                <w:color w:val="000000"/>
                <w:sz w:val="24"/>
              </w:rPr>
            </w:pPr>
            <w:r>
              <w:rPr>
                <w:snapToGrid w:val="0"/>
                <w:color w:val="000000"/>
                <w:sz w:val="24"/>
              </w:rPr>
              <w:t>0,520</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14 Коэффициент финансовой зависимости</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всего хоз.средств (нетто) /собственный капитал</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3,007</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4,609</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1,603</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1,533</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8,899</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4,270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1,922</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15 Коэффициент маневренности собственного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собств.оборотные средства/собственный капитал</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0,919</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0,726</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-0,193</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0,790</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1,066</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0,367</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1,525</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16 Коэффициент концентрации заемного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заемный капитал/всего хоз.средств (нетто)</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0,667</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0,783</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0,116</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1,173</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0,888</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0,104</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1,132</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17 Коэффициент соотношения заемных и собственных средств</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заемный капитал/собственный капитал</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2,007</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3,609</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1,603</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1,799</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7,899</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4,270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2,176</w:t>
            </w:r>
          </w:p>
        </w:tc>
      </w:tr>
      <w:tr w:rsidR="0015678B">
        <w:trPr>
          <w:cantSplit/>
          <w:trHeight w:val="319"/>
        </w:trPr>
        <w:tc>
          <w:tcPr>
            <w:tcW w:w="15623" w:type="dxa"/>
            <w:gridSpan w:val="12"/>
            <w:tcBorders>
              <w:top w:val="single" w:sz="6" w:space="0" w:color="auto"/>
              <w:left w:val="single" w:sz="6" w:space="0" w:color="auto"/>
              <w:bottom w:val="single" w:sz="6" w:space="0" w:color="auto"/>
              <w:right w:val="single" w:sz="6" w:space="0" w:color="auto"/>
            </w:tcBorders>
          </w:tcPr>
          <w:p w:rsidR="0015678B" w:rsidRDefault="0015678B">
            <w:pPr>
              <w:spacing w:line="360" w:lineRule="auto"/>
              <w:jc w:val="center"/>
              <w:rPr>
                <w:snapToGrid w:val="0"/>
                <w:color w:val="000000"/>
                <w:sz w:val="24"/>
              </w:rPr>
            </w:pPr>
            <w:r>
              <w:rPr>
                <w:snapToGrid w:val="0"/>
                <w:color w:val="000000"/>
                <w:sz w:val="24"/>
              </w:rPr>
              <w:t>4 Оценка деловой активности</w:t>
            </w:r>
          </w:p>
        </w:tc>
      </w:tr>
      <w:tr w:rsidR="0015678B">
        <w:trPr>
          <w:cantSplit/>
          <w:trHeight w:val="400"/>
        </w:trPr>
        <w:tc>
          <w:tcPr>
            <w:tcW w:w="5882" w:type="dxa"/>
            <w:gridSpan w:val="3"/>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18 Выручка от реализации (товарооборот)</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518451,000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884523,000</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366072,000</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1,706</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764510,000</w:t>
            </w:r>
          </w:p>
        </w:tc>
        <w:tc>
          <w:tcPr>
            <w:tcW w:w="1559" w:type="dxa"/>
            <w:tcBorders>
              <w:top w:val="single" w:sz="6" w:space="0" w:color="auto"/>
              <w:left w:val="single" w:sz="6"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-120013,000</w:t>
            </w:r>
          </w:p>
        </w:tc>
        <w:tc>
          <w:tcPr>
            <w:tcW w:w="1418" w:type="dxa"/>
            <w:tcBorders>
              <w:top w:val="single" w:sz="6" w:space="0" w:color="auto"/>
              <w:left w:val="single" w:sz="4"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0,864</w:t>
            </w:r>
          </w:p>
        </w:tc>
      </w:tr>
      <w:tr w:rsidR="0015678B">
        <w:trPr>
          <w:cantSplit/>
          <w:trHeight w:val="247"/>
        </w:trPr>
        <w:tc>
          <w:tcPr>
            <w:tcW w:w="5882" w:type="dxa"/>
            <w:gridSpan w:val="3"/>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19 Чистая прибыль</w:t>
            </w:r>
          </w:p>
        </w:tc>
        <w:tc>
          <w:tcPr>
            <w:tcW w:w="141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311,000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-21134,000</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-21445,000</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-67,955</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-9199,000</w:t>
            </w:r>
          </w:p>
        </w:tc>
        <w:tc>
          <w:tcPr>
            <w:tcW w:w="1559" w:type="dxa"/>
            <w:tcBorders>
              <w:top w:val="single" w:sz="6" w:space="0" w:color="auto"/>
              <w:left w:val="single" w:sz="6"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11935,000</w:t>
            </w:r>
          </w:p>
        </w:tc>
        <w:tc>
          <w:tcPr>
            <w:tcW w:w="1418" w:type="dxa"/>
            <w:tcBorders>
              <w:top w:val="single" w:sz="6" w:space="0" w:color="auto"/>
              <w:left w:val="single" w:sz="4"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0,435</w:t>
            </w:r>
          </w:p>
        </w:tc>
      </w:tr>
      <w:tr w:rsidR="0015678B">
        <w:trPr>
          <w:cantSplit/>
          <w:trHeight w:val="989"/>
        </w:trPr>
        <w:tc>
          <w:tcPr>
            <w:tcW w:w="3422"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lastRenderedPageBreak/>
              <w:t>4 Оценка деловой активности</w:t>
            </w:r>
          </w:p>
        </w:tc>
        <w:tc>
          <w:tcPr>
            <w:tcW w:w="2460" w:type="dxa"/>
            <w:tcBorders>
              <w:top w:val="single" w:sz="6" w:space="0" w:color="auto"/>
              <w:left w:val="single" w:sz="6" w:space="0" w:color="auto"/>
              <w:bottom w:val="single" w:sz="6" w:space="0" w:color="auto"/>
              <w:right w:val="single" w:sz="4" w:space="0" w:color="auto"/>
            </w:tcBorders>
            <w:vAlign w:val="center"/>
          </w:tcPr>
          <w:p w:rsidR="0015678B" w:rsidRDefault="0015678B">
            <w:pPr>
              <w:pStyle w:val="5"/>
            </w:pPr>
            <w:r>
              <w:t>Формула расчета</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на начало 2001</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конец 2001</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абсолютное изменение</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темп роста</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на конец 2002</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абсолютное изменение</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темп роста</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 xml:space="preserve">20 Оборачиваемость       средств в дебиторах </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ср.дебиторская задолженность*270 дней/товарооборот за период</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119,768</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178,521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58,753</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1,491</w:t>
            </w:r>
          </w:p>
        </w:tc>
      </w:tr>
      <w:tr w:rsidR="0015678B">
        <w:trPr>
          <w:cantSplit/>
          <w:trHeight w:val="494"/>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 xml:space="preserve">21 Оборачиваемость средств в запасах </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средние запасы * 270 дней/товарооборот за период</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52,599</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70,380</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17,781</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1,338</w:t>
            </w:r>
          </w:p>
        </w:tc>
      </w:tr>
      <w:tr w:rsidR="0015678B">
        <w:trPr>
          <w:cantSplit/>
          <w:trHeight w:val="494"/>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22 Продолжительность операционного цикла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показатель 20 + показатель 21</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172,367</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248,901</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76,534</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1,444</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23 Оборачиваемость собственного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выручка от реализации/ср.величина собств.капитала</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3,942</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4,054</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0,112</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1,028</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24 Оборачиваемость совокупного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выручка от реализации/итог среднего баланса-нетто</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0,718</w:t>
            </w:r>
          </w:p>
        </w:tc>
        <w:tc>
          <w:tcPr>
            <w:tcW w:w="1380" w:type="dxa"/>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0,919</w:t>
            </w:r>
          </w:p>
        </w:tc>
        <w:tc>
          <w:tcPr>
            <w:tcW w:w="1549" w:type="dxa"/>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0,201</w:t>
            </w:r>
          </w:p>
        </w:tc>
        <w:tc>
          <w:tcPr>
            <w:tcW w:w="1022" w:type="dxa"/>
            <w:tcBorders>
              <w:top w:val="single" w:sz="6" w:space="0" w:color="auto"/>
              <w:left w:val="single" w:sz="4" w:space="0" w:color="auto"/>
              <w:bottom w:val="single" w:sz="4"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1,280</w:t>
            </w:r>
          </w:p>
        </w:tc>
        <w:tc>
          <w:tcPr>
            <w:tcW w:w="1388" w:type="dxa"/>
            <w:gridSpan w:val="2"/>
            <w:tcBorders>
              <w:top w:val="single" w:sz="6" w:space="0" w:color="auto"/>
              <w:left w:val="single" w:sz="4" w:space="0" w:color="auto"/>
              <w:bottom w:val="single" w:sz="4"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0,507</w:t>
            </w:r>
          </w:p>
        </w:tc>
        <w:tc>
          <w:tcPr>
            <w:tcW w:w="1559" w:type="dxa"/>
            <w:tcBorders>
              <w:top w:val="single" w:sz="6" w:space="0" w:color="auto"/>
              <w:left w:val="single" w:sz="4" w:space="0" w:color="auto"/>
              <w:bottom w:val="single" w:sz="4"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-0,412</w:t>
            </w:r>
          </w:p>
        </w:tc>
        <w:tc>
          <w:tcPr>
            <w:tcW w:w="1418" w:type="dxa"/>
            <w:tcBorders>
              <w:top w:val="single" w:sz="6" w:space="0" w:color="auto"/>
              <w:left w:val="single" w:sz="4" w:space="0" w:color="auto"/>
              <w:bottom w:val="single" w:sz="4" w:space="0" w:color="auto"/>
              <w:right w:val="single" w:sz="4" w:space="0" w:color="auto"/>
            </w:tcBorders>
            <w:vAlign w:val="center"/>
          </w:tcPr>
          <w:p w:rsidR="0015678B" w:rsidRDefault="0015678B">
            <w:pPr>
              <w:spacing w:line="360" w:lineRule="auto"/>
              <w:jc w:val="center"/>
              <w:rPr>
                <w:snapToGrid w:val="0"/>
                <w:color w:val="000000"/>
                <w:sz w:val="24"/>
              </w:rPr>
            </w:pPr>
            <w:r>
              <w:rPr>
                <w:snapToGrid w:val="0"/>
                <w:color w:val="000000"/>
                <w:sz w:val="24"/>
              </w:rPr>
              <w:t>0,552</w:t>
            </w:r>
          </w:p>
        </w:tc>
      </w:tr>
      <w:tr w:rsidR="0015678B">
        <w:trPr>
          <w:cantSplit/>
          <w:trHeight w:val="247"/>
        </w:trPr>
        <w:tc>
          <w:tcPr>
            <w:tcW w:w="15623" w:type="dxa"/>
            <w:gridSpan w:val="12"/>
            <w:tcBorders>
              <w:top w:val="single" w:sz="6" w:space="0" w:color="auto"/>
              <w:left w:val="single" w:sz="6" w:space="0" w:color="auto"/>
              <w:bottom w:val="single" w:sz="6" w:space="0" w:color="auto"/>
              <w:right w:val="single" w:sz="4" w:space="0" w:color="auto"/>
            </w:tcBorders>
          </w:tcPr>
          <w:p w:rsidR="0015678B" w:rsidRDefault="0015678B">
            <w:pPr>
              <w:spacing w:line="360" w:lineRule="auto"/>
              <w:jc w:val="center"/>
              <w:rPr>
                <w:snapToGrid w:val="0"/>
                <w:color w:val="000000"/>
                <w:sz w:val="24"/>
              </w:rPr>
            </w:pPr>
            <w:r>
              <w:rPr>
                <w:snapToGrid w:val="0"/>
                <w:color w:val="000000"/>
                <w:sz w:val="24"/>
              </w:rPr>
              <w:t>5 Оценка рентабельности</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25 Рентабельность продукции</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прибыль от реализации/выручка от реализации</w:t>
            </w:r>
          </w:p>
        </w:tc>
        <w:tc>
          <w:tcPr>
            <w:tcW w:w="1419"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0,039</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0,002</w:t>
            </w:r>
          </w:p>
        </w:tc>
        <w:tc>
          <w:tcPr>
            <w:tcW w:w="1548" w:type="dxa"/>
            <w:tcBorders>
              <w:top w:val="single" w:sz="6" w:space="0" w:color="auto"/>
              <w:left w:val="single" w:sz="6"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-0,037</w:t>
            </w:r>
          </w:p>
        </w:tc>
        <w:tc>
          <w:tcPr>
            <w:tcW w:w="1032" w:type="dxa"/>
            <w:gridSpan w:val="2"/>
            <w:tcBorders>
              <w:top w:val="single" w:sz="4" w:space="0" w:color="auto"/>
              <w:left w:val="single" w:sz="4"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0,053</w:t>
            </w:r>
          </w:p>
        </w:tc>
        <w:tc>
          <w:tcPr>
            <w:tcW w:w="1378" w:type="dxa"/>
            <w:tcBorders>
              <w:top w:val="single" w:sz="4" w:space="0" w:color="auto"/>
              <w:left w:val="single" w:sz="4"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0,00497</w:t>
            </w:r>
          </w:p>
        </w:tc>
        <w:tc>
          <w:tcPr>
            <w:tcW w:w="1559" w:type="dxa"/>
            <w:tcBorders>
              <w:top w:val="single" w:sz="4" w:space="0" w:color="auto"/>
              <w:left w:val="single" w:sz="4"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0,003</w:t>
            </w:r>
          </w:p>
        </w:tc>
        <w:tc>
          <w:tcPr>
            <w:tcW w:w="1418" w:type="dxa"/>
            <w:tcBorders>
              <w:top w:val="single" w:sz="4" w:space="0" w:color="auto"/>
              <w:left w:val="single" w:sz="4" w:space="0" w:color="auto"/>
              <w:right w:val="single" w:sz="4" w:space="0" w:color="auto"/>
            </w:tcBorders>
            <w:vAlign w:val="center"/>
          </w:tcPr>
          <w:p w:rsidR="0015678B" w:rsidRDefault="0015678B">
            <w:pPr>
              <w:spacing w:line="360" w:lineRule="auto"/>
              <w:jc w:val="center"/>
              <w:rPr>
                <w:snapToGrid w:val="0"/>
                <w:color w:val="000000"/>
                <w:sz w:val="24"/>
              </w:rPr>
            </w:pPr>
            <w:r>
              <w:rPr>
                <w:snapToGrid w:val="0"/>
                <w:color w:val="000000"/>
                <w:sz w:val="24"/>
              </w:rPr>
              <w:t>2,436</w:t>
            </w:r>
          </w:p>
        </w:tc>
      </w:tr>
      <w:tr w:rsidR="0015678B">
        <w:trPr>
          <w:cantSplit/>
          <w:trHeight w:val="989"/>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26 Рентабельность основной деятельности</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прибыль от реализации/затраты на произв-во и сбыт продукции</w:t>
            </w:r>
          </w:p>
        </w:tc>
        <w:tc>
          <w:tcPr>
            <w:tcW w:w="1419"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0,040</w:t>
            </w:r>
          </w:p>
        </w:tc>
        <w:tc>
          <w:tcPr>
            <w:tcW w:w="1387"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0,002</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-0,038</w:t>
            </w:r>
          </w:p>
        </w:tc>
        <w:tc>
          <w:tcPr>
            <w:tcW w:w="1022" w:type="dxa"/>
            <w:tcBorders>
              <w:top w:val="single" w:sz="4"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0,051</w:t>
            </w:r>
          </w:p>
        </w:tc>
        <w:tc>
          <w:tcPr>
            <w:tcW w:w="1388" w:type="dxa"/>
            <w:gridSpan w:val="2"/>
            <w:tcBorders>
              <w:top w:val="single" w:sz="4"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0,00500</w:t>
            </w:r>
          </w:p>
        </w:tc>
        <w:tc>
          <w:tcPr>
            <w:tcW w:w="1559" w:type="dxa"/>
            <w:tcBorders>
              <w:top w:val="single" w:sz="4"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0,003</w:t>
            </w:r>
          </w:p>
        </w:tc>
        <w:tc>
          <w:tcPr>
            <w:tcW w:w="1418" w:type="dxa"/>
            <w:tcBorders>
              <w:top w:val="single" w:sz="4"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2,444</w:t>
            </w:r>
          </w:p>
        </w:tc>
      </w:tr>
      <w:tr w:rsidR="0015678B">
        <w:trPr>
          <w:cantSplit/>
          <w:trHeight w:val="494"/>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27 Рентабельность совокупного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чистая прибыль/итог среднего баланса-нетто</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-0,025</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-0,007</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-0,0001</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1,004</w:t>
            </w:r>
          </w:p>
        </w:tc>
      </w:tr>
      <w:tr w:rsidR="0015678B">
        <w:trPr>
          <w:cantSplit/>
          <w:trHeight w:val="742"/>
        </w:trPr>
        <w:tc>
          <w:tcPr>
            <w:tcW w:w="3422"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28 Рентабельность собственного капитала</w:t>
            </w:r>
          </w:p>
        </w:tc>
        <w:tc>
          <w:tcPr>
            <w:tcW w:w="2460" w:type="dxa"/>
            <w:tcBorders>
              <w:top w:val="single" w:sz="6" w:space="0" w:color="auto"/>
              <w:left w:val="single" w:sz="6" w:space="0" w:color="auto"/>
              <w:bottom w:val="single" w:sz="6" w:space="0" w:color="auto"/>
              <w:right w:val="single" w:sz="4" w:space="0" w:color="auto"/>
            </w:tcBorders>
          </w:tcPr>
          <w:p w:rsidR="0015678B" w:rsidRDefault="0015678B">
            <w:pPr>
              <w:jc w:val="center"/>
              <w:rPr>
                <w:snapToGrid w:val="0"/>
                <w:color w:val="000000"/>
                <w:sz w:val="24"/>
              </w:rPr>
            </w:pPr>
            <w:r>
              <w:rPr>
                <w:snapToGrid w:val="0"/>
                <w:color w:val="000000"/>
                <w:sz w:val="24"/>
              </w:rPr>
              <w:t>чистая прибыль/ср.величина собств.капитала</w:t>
            </w:r>
          </w:p>
        </w:tc>
        <w:tc>
          <w:tcPr>
            <w:tcW w:w="1425"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w:t>
            </w:r>
          </w:p>
        </w:tc>
        <w:tc>
          <w:tcPr>
            <w:tcW w:w="1381" w:type="dxa"/>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-0,094</w:t>
            </w:r>
          </w:p>
        </w:tc>
        <w:tc>
          <w:tcPr>
            <w:tcW w:w="154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022"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-0,049</w:t>
            </w:r>
          </w:p>
        </w:tc>
        <w:tc>
          <w:tcPr>
            <w:tcW w:w="1559"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-0,0002</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spacing w:line="360" w:lineRule="auto"/>
              <w:jc w:val="center"/>
              <w:rPr>
                <w:snapToGrid w:val="0"/>
                <w:color w:val="000000"/>
                <w:sz w:val="24"/>
              </w:rPr>
            </w:pPr>
            <w:r>
              <w:rPr>
                <w:snapToGrid w:val="0"/>
                <w:color w:val="000000"/>
                <w:sz w:val="24"/>
              </w:rPr>
              <w:t>1,002</w:t>
            </w:r>
          </w:p>
        </w:tc>
      </w:tr>
    </w:tbl>
    <w:p w:rsidR="0015678B" w:rsidRDefault="0015678B"/>
    <w:p w:rsidR="0015678B" w:rsidRDefault="0015678B">
      <w:pPr>
        <w:sectPr w:rsidR="0015678B">
          <w:pgSz w:w="16840" w:h="11907" w:orient="landscape" w:code="9"/>
          <w:pgMar w:top="1134" w:right="851" w:bottom="851" w:left="851" w:header="567" w:footer="567" w:gutter="0"/>
          <w:pgBorders>
            <w:top w:val="single" w:sz="4" w:space="15" w:color="auto"/>
            <w:left w:val="single" w:sz="4" w:space="12" w:color="auto"/>
            <w:bottom w:val="single" w:sz="4" w:space="8" w:color="auto"/>
            <w:right w:val="single" w:sz="4" w:space="23" w:color="auto"/>
          </w:pgBorders>
          <w:cols w:space="720"/>
        </w:sectPr>
      </w:pPr>
    </w:p>
    <w:p w:rsidR="0015678B" w:rsidRDefault="0015678B">
      <w:pPr>
        <w:pStyle w:val="1"/>
        <w:spacing w:line="360" w:lineRule="auto"/>
        <w:ind w:firstLine="720"/>
        <w:jc w:val="both"/>
        <w:rPr>
          <w:sz w:val="28"/>
        </w:rPr>
      </w:pPr>
      <w:r>
        <w:rPr>
          <w:sz w:val="28"/>
        </w:rPr>
        <w:lastRenderedPageBreak/>
        <w:t>Интерпретацию результатов расчета предлагаем начать с рассмотрения структуры активов и пассивов баланса.</w:t>
      </w:r>
    </w:p>
    <w:p w:rsidR="0015678B" w:rsidRDefault="00F1404A">
      <w:pPr>
        <w:pStyle w:val="a4"/>
        <w:tabs>
          <w:tab w:val="left" w:pos="426"/>
        </w:tabs>
        <w:spacing w:line="360" w:lineRule="auto"/>
        <w:jc w:val="both"/>
        <w:rPr>
          <w:sz w:val="28"/>
        </w:rPr>
      </w:pPr>
      <w:r>
        <w:rPr>
          <w:noProof/>
        </w:rPr>
        <w:object w:dxaOrig="1440" w:dyaOrig="1440">
          <v:group id="_x0000_s1080" style="position:absolute;left:0;text-align:left;margin-left:15.3pt;margin-top:47.3pt;width:374.4pt;height:151.2pt;z-index:251656192" coordorigin="1440,2592" coordsize="7488,3024"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1872;top:2592;width:6270;height:2490">
              <v:imagedata r:id="rId9" o:title=""/>
            </v:shape>
            <v:shapetype id="_x0000_t202" coordsize="21600,21600" o:spt="202" path="m,l,21600r21600,l21600,xe">
              <v:stroke joinstyle="miter"/>
              <v:path gradientshapeok="t" o:connecttype="rect"/>
            </v:shapetype>
            <v:shape id="_x0000_s1082" type="#_x0000_t202" style="position:absolute;left:1440;top:5040;width:7488;height:576" filled="f" stroked="f">
              <v:textbox style="mso-next-textbox:#_x0000_s1082">
                <w:txbxContent>
                  <w:p w:rsidR="00E845E9" w:rsidRDefault="00E845E9">
                    <w:pPr>
                      <w:rPr>
                        <w:sz w:val="28"/>
                      </w:rPr>
                    </w:pPr>
                    <w:r>
                      <w:rPr>
                        <w:sz w:val="28"/>
                      </w:rPr>
                      <w:t xml:space="preserve">Рисунок 2.1 – Структура активов  </w:t>
                    </w:r>
                  </w:p>
                </w:txbxContent>
              </v:textbox>
            </v:shape>
          </v:group>
          <o:OLEObject Type="Embed" ProgID="Excel.Sheet.8" ShapeID="_x0000_s1081" DrawAspect="Content" ObjectID="_1453899686" r:id="rId10"/>
        </w:object>
      </w:r>
      <w:r w:rsidR="0015678B">
        <w:rPr>
          <w:sz w:val="28"/>
        </w:rPr>
        <w:tab/>
        <w:t>На конец года внеоборотные активы составили 60%, что отражено на рисунке 1.</w:t>
      </w:r>
    </w:p>
    <w:p w:rsidR="0015678B" w:rsidRDefault="0015678B">
      <w:pPr>
        <w:pStyle w:val="30"/>
        <w:spacing w:line="360" w:lineRule="auto"/>
      </w:pPr>
      <w:r>
        <w:t xml:space="preserve"> </w:t>
      </w: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rPr>
          <w:lang w:val="en-US"/>
        </w:rPr>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ind w:firstLine="720"/>
      </w:pPr>
      <w:r>
        <w:t xml:space="preserve">Основной удельный вес принадлежит внеоборотным активам, что объясняется тем, что наряду с розничной реализацией своей продукции данная организация занимается и производственной деятельностью, а предприятию занимающимся производством, важно иметь значительный объем внеоборотных средств. </w:t>
      </w:r>
    </w:p>
    <w:p w:rsidR="0015678B" w:rsidRDefault="0015678B">
      <w:pPr>
        <w:pStyle w:val="30"/>
        <w:spacing w:line="360" w:lineRule="auto"/>
        <w:ind w:firstLine="720"/>
      </w:pPr>
      <w:r>
        <w:t>В структуре внеоборотных активов наибольшую долю занимают долгосрочные финансовые вложения, которые состаляют 80%. Так как мы не являемся инсайдерами данного предприятия, то можно предположить, что  занимается строительством или приобретением новых объектов основных средств, которые необходимы для производства. Но с другой стороны, в долгосрочных финансовых вложениях значительная часть это долгосрочные займы другим организациям, т.е. организация, занимается диверсификацией капитала, путем перевода средств в другую сферу, чтобы ускорить процесс развития нового вида деятельности.</w:t>
      </w:r>
    </w:p>
    <w:p w:rsidR="0015678B" w:rsidRDefault="0015678B">
      <w:pPr>
        <w:pStyle w:val="a4"/>
        <w:tabs>
          <w:tab w:val="left" w:pos="426"/>
        </w:tabs>
        <w:spacing w:line="360" w:lineRule="auto"/>
        <w:jc w:val="both"/>
        <w:rPr>
          <w:sz w:val="28"/>
        </w:rPr>
      </w:pPr>
      <w:r>
        <w:rPr>
          <w:sz w:val="28"/>
        </w:rPr>
        <w:tab/>
        <w:t xml:space="preserve">В структуре оборотных средств (рисунок 2) наибольшая доля принадлежит дебиторской задолженности (75%), это объясняется тем, что высокий уровень деловой активности – чем больше объем продаж, тем обычно больше объем дебиторской задолженности. </w:t>
      </w: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F1404A">
      <w:pPr>
        <w:pStyle w:val="30"/>
        <w:spacing w:line="360" w:lineRule="auto"/>
      </w:pPr>
      <w:r>
        <w:rPr>
          <w:noProof/>
        </w:rPr>
        <w:object w:dxaOrig="1440" w:dyaOrig="1440">
          <v:group id="_x0000_s1095" style="position:absolute;left:0;text-align:left;margin-left:8.1pt;margin-top:13.85pt;width:376.05pt;height:180pt;z-index:251658240" coordorigin="1296,1440" coordsize="7521,3600" o:allowincell="f">
            <v:shape id="_x0000_s1096" type="#_x0000_t75" style="position:absolute;left:1872;top:1440;width:6945;height:3345">
              <v:imagedata r:id="rId11" o:title=""/>
            </v:shape>
            <v:shape id="_x0000_s1097" type="#_x0000_t202" style="position:absolute;left:1296;top:4608;width:6048;height:432" stroked="f">
              <v:textbox style="mso-next-textbox:#_x0000_s1097">
                <w:txbxContent>
                  <w:p w:rsidR="00E845E9" w:rsidRDefault="00E845E9">
                    <w:pPr>
                      <w:rPr>
                        <w:sz w:val="28"/>
                      </w:rPr>
                    </w:pPr>
                    <w:r>
                      <w:rPr>
                        <w:sz w:val="28"/>
                      </w:rPr>
                      <w:t>Рисунок 2.2 – Структура оборотных активов</w:t>
                    </w:r>
                  </w:p>
                </w:txbxContent>
              </v:textbox>
            </v:shape>
          </v:group>
          <o:OLEObject Type="Embed" ProgID="Excel.Sheet.8" ShapeID="_x0000_s1096" DrawAspect="Content" ObjectID="_1453899687" r:id="rId12"/>
        </w:object>
      </w: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rPr>
          <w:lang w:val="en-US"/>
        </w:rPr>
      </w:pPr>
    </w:p>
    <w:p w:rsidR="0015678B" w:rsidRDefault="0015678B">
      <w:pPr>
        <w:pStyle w:val="30"/>
        <w:spacing w:line="360" w:lineRule="auto"/>
        <w:rPr>
          <w:lang w:val="en-US"/>
        </w:rPr>
      </w:pPr>
    </w:p>
    <w:p w:rsidR="0015678B" w:rsidRDefault="0015678B">
      <w:pPr>
        <w:pStyle w:val="30"/>
        <w:spacing w:line="360" w:lineRule="auto"/>
        <w:rPr>
          <w:lang w:val="en-US"/>
        </w:rPr>
      </w:pPr>
    </w:p>
    <w:p w:rsidR="0015678B" w:rsidRDefault="0015678B">
      <w:pPr>
        <w:pStyle w:val="30"/>
        <w:spacing w:line="360" w:lineRule="auto"/>
        <w:rPr>
          <w:lang w:val="en-US"/>
        </w:rPr>
      </w:pPr>
    </w:p>
    <w:p w:rsidR="0015678B" w:rsidRDefault="0015678B">
      <w:pPr>
        <w:pStyle w:val="30"/>
        <w:spacing w:line="360" w:lineRule="auto"/>
        <w:rPr>
          <w:lang w:val="en-US"/>
        </w:rPr>
      </w:pPr>
    </w:p>
    <w:p w:rsidR="0015678B" w:rsidRDefault="0015678B">
      <w:pPr>
        <w:pStyle w:val="30"/>
        <w:spacing w:line="360" w:lineRule="auto"/>
        <w:rPr>
          <w:lang w:val="en-US"/>
        </w:rPr>
      </w:pPr>
    </w:p>
    <w:p w:rsidR="0015678B" w:rsidRDefault="0015678B">
      <w:pPr>
        <w:pStyle w:val="30"/>
        <w:spacing w:line="360" w:lineRule="auto"/>
        <w:ind w:firstLine="720"/>
      </w:pPr>
      <w:r>
        <w:t>Следующая наибольшая доля оборотных активов - это запасы (22%), что обеспечивает бесперебойность производства и снижает риск упущенной выгоды. Но детальное рассмотрение структуры запасов позволяет сделать вывод о том, что основную долю составляет сырье, материалы и незавершенное производство, при нулевом проценте готовой продукции, что в свою очередь свидетельствует об эффективной маркетинговой политике организации.</w:t>
      </w:r>
    </w:p>
    <w:p w:rsidR="0015678B" w:rsidRDefault="0015678B">
      <w:pPr>
        <w:pStyle w:val="30"/>
        <w:spacing w:line="360" w:lineRule="auto"/>
      </w:pPr>
    </w:p>
    <w:p w:rsidR="0015678B" w:rsidRDefault="0015678B">
      <w:pPr>
        <w:pStyle w:val="30"/>
        <w:spacing w:line="360" w:lineRule="auto"/>
        <w:ind w:firstLine="720"/>
      </w:pPr>
      <w:r>
        <w:t>Рассмотрим теперь структуру пассивов.</w:t>
      </w:r>
    </w:p>
    <w:p w:rsidR="0015678B" w:rsidRDefault="0015678B">
      <w:pPr>
        <w:pStyle w:val="30"/>
        <w:spacing w:line="360" w:lineRule="auto"/>
        <w:ind w:firstLine="720"/>
      </w:pPr>
      <w:r>
        <w:t>Как видно из баланса, наибольшая доля в структуре пассивов приходится на долгосрочные пассивы, это состаляет 60% от валюты баланса. Организация привлекает долгосрочные заемные средства, что в свою очередь дает больше возможности проводить активные вложения, по сравнению с краткосрочными средствами.</w:t>
      </w:r>
    </w:p>
    <w:p w:rsidR="0015678B" w:rsidRDefault="0015678B">
      <w:pPr>
        <w:pStyle w:val="30"/>
        <w:spacing w:line="360" w:lineRule="auto"/>
        <w:ind w:firstLine="720"/>
      </w:pPr>
      <w:r>
        <w:t>Краткосрочные пассивы (28%) в основном представлены в виде кредитов банков, объяснением чего является причина нехватки долгосрочных ресурсов у кредитных учреждений. В основном данные краткосрочные кредиты используются в качестве источников для пополнения оборотных средств.</w:t>
      </w:r>
    </w:p>
    <w:p w:rsidR="0015678B" w:rsidRDefault="0015678B">
      <w:pPr>
        <w:pStyle w:val="30"/>
        <w:spacing w:line="360" w:lineRule="auto"/>
        <w:ind w:firstLine="720"/>
      </w:pPr>
      <w:r>
        <w:t>Теперь перейдем к рассмотрению динамики изменения статей баланса и основных финансовых коэффициентов.</w:t>
      </w:r>
    </w:p>
    <w:p w:rsidR="0015678B" w:rsidRDefault="0015678B">
      <w:pPr>
        <w:pStyle w:val="30"/>
        <w:spacing w:line="360" w:lineRule="auto"/>
        <w:ind w:firstLine="720"/>
        <w:rPr>
          <w:snapToGrid w:val="0"/>
        </w:rPr>
      </w:pPr>
      <w:r>
        <w:rPr>
          <w:lang w:val="en-US"/>
        </w:rPr>
        <w:t xml:space="preserve">Итак, на основе полученных данных видно, что </w:t>
      </w:r>
      <w:r>
        <w:rPr>
          <w:u w:val="single"/>
          <w:lang w:val="en-US"/>
        </w:rPr>
        <w:t>имущественное положение</w:t>
      </w:r>
      <w:r>
        <w:rPr>
          <w:lang w:val="en-US"/>
        </w:rPr>
        <w:t xml:space="preserve"> </w:t>
      </w:r>
      <w:r>
        <w:rPr>
          <w:lang w:val="en-US"/>
        </w:rPr>
        <w:lastRenderedPageBreak/>
        <w:t>организации за два года значительно выросло начиная с 721</w:t>
      </w:r>
      <w:r>
        <w:rPr>
          <w:snapToGrid w:val="0"/>
        </w:rPr>
        <w:t xml:space="preserve"> 704 тыс. руб. до 1 507 340 тыс. руб., а по сравнению с предыдущим годома выросло в 1,5 раза. Причиной этого является появление новых источников финансирования, при чем долгосрочных, это позволило предприятию произвести значительные вложения для улучшения и расширения производства.</w:t>
      </w:r>
    </w:p>
    <w:p w:rsidR="0015678B" w:rsidRDefault="0015678B">
      <w:pPr>
        <w:pStyle w:val="30"/>
        <w:spacing w:line="360" w:lineRule="auto"/>
        <w:ind w:firstLine="720"/>
        <w:rPr>
          <w:snapToGrid w:val="0"/>
        </w:rPr>
      </w:pPr>
      <w:r>
        <w:rPr>
          <w:snapToGrid w:val="0"/>
        </w:rPr>
        <w:t>Рассмотрев показатели доли активной части ОС в активах видно, что все имеющиеся у организации ОС участвуют в производстве, а их уменьшение связано с увеличением валюты баланса на конец 2002 года.</w:t>
      </w:r>
    </w:p>
    <w:p w:rsidR="0015678B" w:rsidRDefault="0015678B">
      <w:pPr>
        <w:pStyle w:val="30"/>
        <w:spacing w:line="360" w:lineRule="auto"/>
      </w:pPr>
    </w:p>
    <w:p w:rsidR="0015678B" w:rsidRDefault="0015678B">
      <w:pPr>
        <w:pStyle w:val="30"/>
        <w:spacing w:line="360" w:lineRule="auto"/>
        <w:ind w:firstLine="720"/>
      </w:pPr>
      <w:r>
        <w:t xml:space="preserve">Динамика </w:t>
      </w:r>
      <w:r>
        <w:rPr>
          <w:u w:val="single"/>
        </w:rPr>
        <w:t>показателей ликвидности</w:t>
      </w:r>
      <w:r>
        <w:t xml:space="preserve"> значительно не изменилась, но если же сравнивать значения на начало 2001 года и на конец 2002, то видны изменения в худшию сторону.</w:t>
      </w:r>
    </w:p>
    <w:p w:rsidR="0015678B" w:rsidRDefault="0015678B">
      <w:pPr>
        <w:pStyle w:val="30"/>
        <w:spacing w:line="360" w:lineRule="auto"/>
        <w:ind w:firstLine="720"/>
      </w:pPr>
      <w:r>
        <w:t xml:space="preserve">Величина собственных оборотных средств увеличилась, и темп роста данной величины составил 1,24. Такое изменение следует считать положительным, с точки зрения возрастания ликвидности и платежеспособности организации. Наблюдая подобную динамику, потенциальный кредитор проникается доверием по отношению к данной организации, как возможному заемщику денежных средств. В то же время, организация имеет хорошие показатели динамики краткосрочных задолженностей, при чем кредиторская задолженность имеет стабильные значения, это говорит об устойчивых отношениях с поставщиками, которые не требуют получения «живых» денег по факту поставки и предоставляют отсрочку по выплате средств. </w:t>
      </w:r>
    </w:p>
    <w:p w:rsidR="0015678B" w:rsidRDefault="0015678B">
      <w:pPr>
        <w:pStyle w:val="30"/>
        <w:spacing w:line="360" w:lineRule="auto"/>
        <w:ind w:firstLine="720"/>
        <w:rPr>
          <w:snapToGrid w:val="0"/>
        </w:rPr>
      </w:pPr>
      <w:r>
        <w:rPr>
          <w:snapToGrid w:val="0"/>
        </w:rPr>
        <w:t>Коэффициент текущей ликвидности находится ниже уровня 2 (стабильно находится на уровне 1,4), это может свидетельствовать о достаточно оперативной работе менеджмента. Это говорит об активном использовании денежных средств и рациональной кредитной политике, которая приводит к равномерному кредитованию.</w:t>
      </w:r>
    </w:p>
    <w:p w:rsidR="0015678B" w:rsidRDefault="0015678B">
      <w:pPr>
        <w:pStyle w:val="30"/>
        <w:spacing w:line="360" w:lineRule="auto"/>
        <w:ind w:firstLine="720"/>
        <w:rPr>
          <w:snapToGrid w:val="0"/>
        </w:rPr>
      </w:pPr>
      <w:r>
        <w:rPr>
          <w:snapToGrid w:val="0"/>
        </w:rPr>
        <w:t>Динамика показателей подтверждает возрастание ликвидности предприятия. В то же время отмечается резкое снижение показателя абсолютной ликвидности на конец 2002 года, что явилось следствием сокращения предприятием денежных средств и их эквивалентов.</w:t>
      </w:r>
    </w:p>
    <w:p w:rsidR="0015678B" w:rsidRDefault="0015678B">
      <w:pPr>
        <w:pStyle w:val="30"/>
        <w:spacing w:line="360" w:lineRule="auto"/>
        <w:ind w:firstLine="720"/>
      </w:pPr>
      <w:r>
        <w:lastRenderedPageBreak/>
        <w:t>Учитывая специфику отрасли, увеличение оборотных активов с целью повышения ликвидности – это весьма нерациональный шаг. Рассмотренные показатели по существу годятся лишь для жесткой оценки на случай катастрофы. С точки зрения деятельности компании целесообразнее проводить анализ ожидаемых  в будущем общих поступлений денежных средств. Соотнесение текущих активов и текущих обязательств обычно охватывает только небольшую долю этих общих возможных денежных поступлений.</w:t>
      </w:r>
    </w:p>
    <w:p w:rsidR="0015678B" w:rsidRDefault="0015678B">
      <w:pPr>
        <w:pStyle w:val="30"/>
        <w:spacing w:line="360" w:lineRule="auto"/>
        <w:ind w:firstLine="720"/>
      </w:pPr>
    </w:p>
    <w:p w:rsidR="0015678B" w:rsidRDefault="0015678B">
      <w:pPr>
        <w:pStyle w:val="30"/>
        <w:spacing w:line="360" w:lineRule="auto"/>
        <w:ind w:firstLine="720"/>
      </w:pPr>
      <w:r>
        <w:t xml:space="preserve">Оценка динамики </w:t>
      </w:r>
      <w:r>
        <w:rPr>
          <w:u w:val="single"/>
        </w:rPr>
        <w:t>финансовой устойчивости</w:t>
      </w:r>
      <w:r>
        <w:t xml:space="preserve"> показывает, что организация с каждым годом увеличивает долю заемного капитала. Причиной этого динамичного развития может свидетельствовать либо о проведение активной финансовой и инвестиционной деятельности, либо о проведении вложений в другие отрасли, с целью распределения рисков.</w:t>
      </w:r>
    </w:p>
    <w:p w:rsidR="0015678B" w:rsidRDefault="0015678B">
      <w:pPr>
        <w:pStyle w:val="30"/>
        <w:spacing w:line="360" w:lineRule="auto"/>
        <w:ind w:firstLine="720"/>
      </w:pPr>
      <w:r>
        <w:t>Краткосрочная задолженность в общей сумме обязательств организации составляет на конец 2002 года 32 %, что на 10 % меньше, чем в конце 2001 года. Т.е. у организации появилась возможность использовать более долгосрочные средства, которые дают больше возможности их вложения в долгосрочные проекты.</w:t>
      </w:r>
    </w:p>
    <w:p w:rsidR="0015678B" w:rsidRDefault="0015678B">
      <w:pPr>
        <w:pStyle w:val="30"/>
        <w:spacing w:line="360" w:lineRule="auto"/>
        <w:ind w:firstLine="720"/>
      </w:pPr>
      <w:r>
        <w:t>Коэф-т финансовой зависимости показывает, что с каждым годом доля собственных средств в общей сумме капитала уменьшается, при чем как показывают данные этого коэффицианта в 2002 году, доля собственных средств уменьшилась почти вдвое, что приводит к значительной зависимости предприятия от других привлекаемых средств. Это объясняется увеличением заемного капитала, чей темп роста опережает темп роста собственного капитала.</w:t>
      </w:r>
    </w:p>
    <w:p w:rsidR="0015678B" w:rsidRDefault="0015678B">
      <w:pPr>
        <w:pStyle w:val="30"/>
        <w:spacing w:line="360" w:lineRule="auto"/>
        <w:ind w:firstLine="720"/>
      </w:pPr>
      <w:r>
        <w:t>Увеличение финансовой зависимости приводит к снижению ликвидности предприятия и возможному снижению инвестиционной привлекательности.</w:t>
      </w:r>
    </w:p>
    <w:p w:rsidR="0015678B" w:rsidRDefault="0015678B">
      <w:pPr>
        <w:pStyle w:val="30"/>
        <w:spacing w:line="360" w:lineRule="auto"/>
        <w:ind w:firstLine="720"/>
      </w:pPr>
      <w:r>
        <w:t>Для решения данной проблемы необходимо постепенно снизить уровень кредиторской задолженности, но это целесообразней делать только после использования и вложения данных кредитных средств на те цели, для которых они были взяты.</w:t>
      </w:r>
    </w:p>
    <w:p w:rsidR="0015678B" w:rsidRDefault="0015678B">
      <w:pPr>
        <w:pStyle w:val="30"/>
        <w:spacing w:line="360" w:lineRule="auto"/>
        <w:ind w:firstLine="720"/>
      </w:pPr>
    </w:p>
    <w:p w:rsidR="0015678B" w:rsidRDefault="0015678B">
      <w:pPr>
        <w:pStyle w:val="30"/>
        <w:spacing w:line="360" w:lineRule="auto"/>
        <w:ind w:firstLine="720"/>
      </w:pPr>
    </w:p>
    <w:p w:rsidR="0015678B" w:rsidRDefault="0015678B">
      <w:pPr>
        <w:pStyle w:val="30"/>
        <w:spacing w:line="360" w:lineRule="auto"/>
        <w:ind w:firstLine="720"/>
      </w:pPr>
    </w:p>
    <w:p w:rsidR="0015678B" w:rsidRDefault="0015678B">
      <w:pPr>
        <w:pStyle w:val="30"/>
        <w:spacing w:line="360" w:lineRule="auto"/>
        <w:ind w:firstLine="720"/>
        <w:rPr>
          <w:lang w:val="en-US"/>
        </w:rPr>
      </w:pPr>
    </w:p>
    <w:p w:rsidR="0015678B" w:rsidRDefault="0015678B">
      <w:pPr>
        <w:pStyle w:val="30"/>
        <w:spacing w:line="360" w:lineRule="auto"/>
        <w:ind w:firstLine="720"/>
        <w:rPr>
          <w:lang w:val="en-US"/>
        </w:rPr>
      </w:pPr>
    </w:p>
    <w:p w:rsidR="0015678B" w:rsidRDefault="0015678B">
      <w:pPr>
        <w:pStyle w:val="30"/>
        <w:spacing w:line="360" w:lineRule="auto"/>
        <w:rPr>
          <w:u w:val="single"/>
        </w:rPr>
      </w:pPr>
      <w:r>
        <w:rPr>
          <w:u w:val="single"/>
        </w:rPr>
        <w:t>Оценка динамики деловой активности:</w:t>
      </w:r>
    </w:p>
    <w:p w:rsidR="0015678B" w:rsidRDefault="0015678B">
      <w:pPr>
        <w:pStyle w:val="30"/>
        <w:spacing w:line="360" w:lineRule="auto"/>
        <w:ind w:firstLine="720"/>
      </w:pPr>
      <w:r>
        <w:t>Оборачиваемость дебиторской задолженности достаточно низкая как в течение 2001 года, так в 2002 году. Низкая оборачиваемость дебиторской задолженности говорит о том, что предприятие излишне «любит» своих потребителей, устанавливая большие продолжительности кредитов или не требуя выполнения контрактных условий по погашению задолженности. Такой подход, естественно, привлекателен для потребителей продукции предприятия, что, несомненно, сказывается на поддержании на неизменном уровне или даже увеличении объемов продаж. В то же время, низкая оборачиваемость дебиторской задолженности «вымывает» наличные деньги на предприятии, заставляя финансовго менеджера искать новые источники финансирования возрастающей дебиторской задолженности. Хорошо, если это может быть обеспечено за счет поставщиков предприятия, которые также кредитуют предприятие, как само предприятие кредитует своих потребителей. Но далеко не всегда кредиторы будут также «любить» предприятие, как оно «любит» своих клиентов. И потому для решения этой проблемы придется прибегать к обычно дорогим банковским ссудам для того, чтобы пополнить свои оборотные средства.</w:t>
      </w:r>
    </w:p>
    <w:p w:rsidR="0015678B" w:rsidRDefault="0015678B">
      <w:pPr>
        <w:pStyle w:val="30"/>
        <w:spacing w:line="360" w:lineRule="auto"/>
        <w:ind w:firstLine="720"/>
      </w:pPr>
      <w:r>
        <w:t>Анализ данных оборачиваемости производственных запасов позволяет придти к выводу о том, что в целом предприятие имеет не очень хорошие показатели оборачиваемости запасов, что свидетельствует о неэффективной внутренней системе управления запасами с поставщиками и потребителями в части отгрузки прямых материалов и готовой продукции. Следствием этого может быть рост издержек (преимущественно издержек хранения) и снижение рентабельности. Поэтому необходимо разработать систему равномерных поставок с применением логистических методов закупок, чтобы как можно меньше запасов залеживалось на складах.</w:t>
      </w:r>
    </w:p>
    <w:p w:rsidR="0015678B" w:rsidRDefault="0015678B">
      <w:pPr>
        <w:pStyle w:val="30"/>
        <w:spacing w:line="360" w:lineRule="auto"/>
      </w:pPr>
      <w:r>
        <w:t xml:space="preserve">Длительность финансового цикла стала более положительная. Это явилось </w:t>
      </w:r>
      <w:r>
        <w:lastRenderedPageBreak/>
        <w:t>следствием значительного увеличения дебиторской задолженности (с 307658 до 450570) и неизменным значением кредиторской задолженности. Это, разумеется, привело к «вымыванию» денег из предприятия – предприятие стало ощущать потребность в привлечении дополнительных денежных средств для финансирования оборотных средств. Как неприскорбно, но решением этой проблемы могут быть банковские ссуды, которые не такие уж и дешевые и доступные.</w:t>
      </w:r>
    </w:p>
    <w:p w:rsidR="0015678B" w:rsidRDefault="0015678B">
      <w:pPr>
        <w:pStyle w:val="30"/>
        <w:spacing w:line="360" w:lineRule="auto"/>
        <w:rPr>
          <w:u w:val="single"/>
        </w:rPr>
      </w:pPr>
    </w:p>
    <w:p w:rsidR="0015678B" w:rsidRDefault="0015678B">
      <w:pPr>
        <w:pStyle w:val="30"/>
        <w:spacing w:line="360" w:lineRule="auto"/>
        <w:rPr>
          <w:u w:val="single"/>
        </w:rPr>
      </w:pPr>
      <w:r>
        <w:rPr>
          <w:u w:val="single"/>
        </w:rPr>
        <w:t>Оценка рентабельности:</w:t>
      </w:r>
    </w:p>
    <w:p w:rsidR="0015678B" w:rsidRDefault="0015678B">
      <w:pPr>
        <w:pStyle w:val="30"/>
        <w:spacing w:line="360" w:lineRule="auto"/>
        <w:ind w:firstLine="720"/>
      </w:pPr>
      <w:r>
        <w:t>Ситуация за эти два периода не изменилась в смысловом аспекте, а лишь не значительно изменилась в числовом, поскольку за эти периоды была получена прибыль от продаж, показатели рентабельности, рассчитанные с ее использованием, имеют положительное значение. В то же время, показатели рентабельности по чистой прибыли имеют отрицательное значение вследствие того, что в целом от финансово-хозяйственной деятельности был получен убыток.</w:t>
      </w:r>
    </w:p>
    <w:p w:rsidR="0015678B" w:rsidRDefault="0015678B">
      <w:pPr>
        <w:pStyle w:val="30"/>
        <w:spacing w:line="360" w:lineRule="auto"/>
        <w:ind w:firstLine="720"/>
      </w:pPr>
      <w:r>
        <w:t>Отличием является только показатели на начало 2001 года, что в свою очередь объясняется меньшим участием на то время данной организации во внереализационной деятельности, т.е. организация имеет меньшии операционные и внереализационные расходы, которые покрываются большей прибылью от продаж.</w:t>
      </w:r>
    </w:p>
    <w:p w:rsidR="0015678B" w:rsidRDefault="0015678B">
      <w:pPr>
        <w:pStyle w:val="30"/>
        <w:spacing w:line="360" w:lineRule="auto"/>
        <w:ind w:firstLine="720"/>
      </w:pPr>
      <w:r>
        <w:t xml:space="preserve">Динамика показателей говорит о повышении рентабельности активов, которая произошла по причине увеличения прибыльности продаж и улучшения значения оборачиваемости активов. </w:t>
      </w:r>
    </w:p>
    <w:p w:rsidR="0015678B" w:rsidRDefault="0015678B">
      <w:pPr>
        <w:pStyle w:val="30"/>
        <w:spacing w:line="360" w:lineRule="auto"/>
        <w:ind w:firstLine="720"/>
      </w:pPr>
      <w:r>
        <w:t>Таким образом, для улучшения положения данного предприятия, можно посоветовать провести замены ассортимента продукции, увеличив долю более рентабельной продукции, постараться уменьшить операционные расходы и внереализационные расходы или хотя бы попытаться свести сальдо по данным операциям к нулю.</w:t>
      </w:r>
    </w:p>
    <w:p w:rsidR="0015678B" w:rsidRDefault="0015678B">
      <w:pPr>
        <w:pStyle w:val="30"/>
        <w:spacing w:line="360" w:lineRule="auto"/>
        <w:ind w:firstLine="720"/>
      </w:pPr>
      <w:r>
        <w:t xml:space="preserve">Для производства рентабельной продукци необходимо повышение квалификации персонала, внедрение инновационных технологий, изменение метода учета затрат, снижение (если возможно) запасов, поиск альтернативных </w:t>
      </w:r>
      <w:r>
        <w:lastRenderedPageBreak/>
        <w:t xml:space="preserve">поставщиков, укрупнение заказов. </w:t>
      </w:r>
    </w:p>
    <w:p w:rsidR="0015678B" w:rsidRDefault="0015678B">
      <w:pPr>
        <w:pStyle w:val="30"/>
        <w:spacing w:line="360" w:lineRule="auto"/>
        <w:ind w:firstLine="720"/>
      </w:pPr>
      <w:r>
        <w:t>Для снижения операционных расходов можно посоветовать провести налоговое планирование, составить план выплат процентов по кредитатм и других процентных платежей, пересмотреть статьи административных расходов.</w:t>
      </w:r>
    </w:p>
    <w:p w:rsidR="0015678B" w:rsidRDefault="0015678B">
      <w:pPr>
        <w:pStyle w:val="30"/>
        <w:spacing w:line="360" w:lineRule="auto"/>
        <w:ind w:firstLine="720"/>
      </w:pPr>
    </w:p>
    <w:p w:rsidR="0015678B" w:rsidRDefault="0015678B">
      <w:pPr>
        <w:pStyle w:val="30"/>
        <w:spacing w:line="360" w:lineRule="auto"/>
        <w:ind w:firstLine="720"/>
      </w:pPr>
    </w:p>
    <w:p w:rsidR="0015678B" w:rsidRDefault="0015678B">
      <w:pPr>
        <w:pStyle w:val="30"/>
        <w:numPr>
          <w:ilvl w:val="0"/>
          <w:numId w:val="11"/>
        </w:numPr>
        <w:spacing w:line="360" w:lineRule="auto"/>
      </w:pPr>
      <w:r>
        <w:t>Анализ возможных источников финансирования</w:t>
      </w:r>
    </w:p>
    <w:p w:rsidR="0015678B" w:rsidRDefault="0015678B">
      <w:pPr>
        <w:pStyle w:val="30"/>
        <w:spacing w:line="360" w:lineRule="auto"/>
      </w:pPr>
    </w:p>
    <w:p w:rsidR="0015678B" w:rsidRDefault="0015678B">
      <w:pPr>
        <w:pStyle w:val="30"/>
        <w:spacing w:line="360" w:lineRule="auto"/>
        <w:ind w:firstLine="405"/>
      </w:pPr>
      <w:r>
        <w:t>Рекомендуемое инвестиционное решение, это решение, направленное на снижение издержек, в данном случае, улучшение организации управления и труда, повышение квалификации персонала. Это инвестирование должно привести к улучшению показателей рентабильности, значение которых зависит от прибыли предприятия.</w:t>
      </w:r>
    </w:p>
    <w:p w:rsidR="0015678B" w:rsidRDefault="0015678B">
      <w:pPr>
        <w:pStyle w:val="30"/>
        <w:spacing w:line="360" w:lineRule="auto"/>
        <w:ind w:firstLine="405"/>
      </w:pPr>
      <w:r>
        <w:t>После оценки величины потребности в инвестициях была определена сумма, в 5 млн. руб., которая является наиболее целесообразней для данного вида инвестиций и не так сильно окажет воздействие на общее увеличение задолженности предприятия. По экспертным оценкам данное финансовое вложение приведет к уменьшению издержек на 2%, а, следовательно, и к уменьшению себестоимости выпускаемой продукции.</w:t>
      </w:r>
    </w:p>
    <w:p w:rsidR="0015678B" w:rsidRDefault="0015678B">
      <w:pPr>
        <w:pStyle w:val="30"/>
        <w:spacing w:line="360" w:lineRule="auto"/>
        <w:ind w:firstLine="405"/>
      </w:pPr>
    </w:p>
    <w:p w:rsidR="0015678B" w:rsidRDefault="0015678B">
      <w:pPr>
        <w:pStyle w:val="30"/>
        <w:spacing w:line="360" w:lineRule="auto"/>
        <w:ind w:firstLine="405"/>
      </w:pPr>
      <w:r>
        <w:t>При выборе того или иного источника финансирования принимается во внимание целый ряд факторов:</w:t>
      </w:r>
    </w:p>
    <w:p w:rsidR="0015678B" w:rsidRDefault="0015678B">
      <w:pPr>
        <w:pStyle w:val="a4"/>
        <w:numPr>
          <w:ilvl w:val="0"/>
          <w:numId w:val="15"/>
        </w:numPr>
        <w:tabs>
          <w:tab w:val="left" w:pos="426"/>
        </w:tabs>
        <w:spacing w:line="360" w:lineRule="auto"/>
        <w:ind w:left="357" w:hanging="357"/>
        <w:jc w:val="both"/>
        <w:rPr>
          <w:sz w:val="28"/>
        </w:rPr>
      </w:pPr>
      <w:r>
        <w:rPr>
          <w:sz w:val="28"/>
        </w:rPr>
        <w:t>структура активов фирмы;</w:t>
      </w:r>
    </w:p>
    <w:p w:rsidR="0015678B" w:rsidRDefault="0015678B">
      <w:pPr>
        <w:pStyle w:val="a4"/>
        <w:numPr>
          <w:ilvl w:val="0"/>
          <w:numId w:val="15"/>
        </w:numPr>
        <w:tabs>
          <w:tab w:val="left" w:pos="426"/>
        </w:tabs>
        <w:spacing w:line="360" w:lineRule="auto"/>
        <w:ind w:left="357" w:hanging="357"/>
        <w:jc w:val="both"/>
        <w:rPr>
          <w:sz w:val="28"/>
        </w:rPr>
      </w:pPr>
      <w:r>
        <w:rPr>
          <w:sz w:val="28"/>
        </w:rPr>
        <w:t>темпы роста оборота фирмы и его стабильность;</w:t>
      </w:r>
    </w:p>
    <w:p w:rsidR="0015678B" w:rsidRDefault="0015678B">
      <w:pPr>
        <w:pStyle w:val="a4"/>
        <w:numPr>
          <w:ilvl w:val="0"/>
          <w:numId w:val="15"/>
        </w:numPr>
        <w:tabs>
          <w:tab w:val="left" w:pos="426"/>
        </w:tabs>
        <w:spacing w:line="360" w:lineRule="auto"/>
        <w:ind w:left="357" w:hanging="357"/>
        <w:jc w:val="both"/>
        <w:rPr>
          <w:sz w:val="28"/>
        </w:rPr>
      </w:pPr>
      <w:r>
        <w:rPr>
          <w:sz w:val="28"/>
        </w:rPr>
        <w:t>тяжесть налогового бремени (чем больше налоги на доходы, тем больше склонность к долговому финансированию, поскольку в таком случае активную роль выполняет налоговый щит по процентам);</w:t>
      </w:r>
    </w:p>
    <w:p w:rsidR="0015678B" w:rsidRDefault="0015678B">
      <w:pPr>
        <w:pStyle w:val="a4"/>
        <w:numPr>
          <w:ilvl w:val="0"/>
          <w:numId w:val="15"/>
        </w:numPr>
        <w:tabs>
          <w:tab w:val="left" w:pos="426"/>
        </w:tabs>
        <w:spacing w:line="360" w:lineRule="auto"/>
        <w:ind w:left="357" w:hanging="357"/>
        <w:jc w:val="both"/>
        <w:rPr>
          <w:sz w:val="28"/>
        </w:rPr>
      </w:pPr>
      <w:r>
        <w:rPr>
          <w:sz w:val="28"/>
        </w:rPr>
        <w:t>состояние рынка капитала;</w:t>
      </w:r>
    </w:p>
    <w:p w:rsidR="0015678B" w:rsidRDefault="0015678B">
      <w:pPr>
        <w:pStyle w:val="a4"/>
        <w:numPr>
          <w:ilvl w:val="0"/>
          <w:numId w:val="15"/>
        </w:numPr>
        <w:tabs>
          <w:tab w:val="left" w:pos="426"/>
        </w:tabs>
        <w:spacing w:line="360" w:lineRule="auto"/>
        <w:ind w:left="357" w:hanging="357"/>
        <w:jc w:val="both"/>
        <w:rPr>
          <w:sz w:val="28"/>
        </w:rPr>
      </w:pPr>
      <w:r>
        <w:rPr>
          <w:sz w:val="28"/>
        </w:rPr>
        <w:t>приемлемая степень риска;</w:t>
      </w:r>
    </w:p>
    <w:p w:rsidR="0015678B" w:rsidRDefault="0015678B">
      <w:pPr>
        <w:pStyle w:val="a4"/>
        <w:numPr>
          <w:ilvl w:val="0"/>
          <w:numId w:val="15"/>
        </w:numPr>
        <w:tabs>
          <w:tab w:val="left" w:pos="426"/>
        </w:tabs>
        <w:spacing w:line="360" w:lineRule="auto"/>
        <w:ind w:left="357" w:hanging="357"/>
        <w:jc w:val="both"/>
        <w:rPr>
          <w:sz w:val="28"/>
        </w:rPr>
      </w:pPr>
      <w:r>
        <w:rPr>
          <w:sz w:val="28"/>
        </w:rPr>
        <w:t>наличие стратегических целевых финансовых установок фирмы.</w:t>
      </w:r>
    </w:p>
    <w:p w:rsidR="0015678B" w:rsidRDefault="0015678B">
      <w:pPr>
        <w:pStyle w:val="a4"/>
        <w:tabs>
          <w:tab w:val="left" w:pos="426"/>
        </w:tabs>
        <w:jc w:val="both"/>
        <w:rPr>
          <w:sz w:val="28"/>
        </w:rPr>
      </w:pPr>
    </w:p>
    <w:p w:rsidR="0015678B" w:rsidRDefault="0015678B">
      <w:pPr>
        <w:pStyle w:val="a4"/>
        <w:tabs>
          <w:tab w:val="left" w:pos="426"/>
        </w:tabs>
        <w:spacing w:line="360" w:lineRule="auto"/>
        <w:ind w:firstLine="425"/>
        <w:jc w:val="both"/>
        <w:rPr>
          <w:sz w:val="28"/>
        </w:rPr>
      </w:pPr>
      <w:r>
        <w:rPr>
          <w:sz w:val="28"/>
        </w:rPr>
        <w:lastRenderedPageBreak/>
        <w:t>Лишь глубокий анализ и учет влияния всех факторов позволяет выбрать оптимальный источник финансирования, либо набор источников финансирования. В процессе выбора источника учитывается как финансовый риск, так и риск утраты контроля над предприятием. Использование комбинированного способа финансирования позволяет регулировать эти риски и сводить их к возможному минимуму.</w:t>
      </w:r>
    </w:p>
    <w:p w:rsidR="0015678B" w:rsidRDefault="0015678B">
      <w:pPr>
        <w:pStyle w:val="a4"/>
        <w:tabs>
          <w:tab w:val="left" w:pos="426"/>
        </w:tabs>
        <w:spacing w:line="360" w:lineRule="auto"/>
        <w:ind w:firstLine="425"/>
        <w:jc w:val="both"/>
        <w:rPr>
          <w:sz w:val="28"/>
        </w:rPr>
      </w:pPr>
      <w:r>
        <w:rPr>
          <w:sz w:val="28"/>
        </w:rPr>
        <w:t>Оценим вышеперечисленные источники финансирования по следующим параметрам:</w:t>
      </w:r>
    </w:p>
    <w:p w:rsidR="0015678B" w:rsidRDefault="0015678B">
      <w:pPr>
        <w:pStyle w:val="a4"/>
        <w:numPr>
          <w:ilvl w:val="0"/>
          <w:numId w:val="13"/>
        </w:numPr>
        <w:tabs>
          <w:tab w:val="left" w:pos="426"/>
        </w:tabs>
        <w:spacing w:line="360" w:lineRule="auto"/>
        <w:ind w:left="1077" w:hanging="357"/>
        <w:jc w:val="both"/>
        <w:rPr>
          <w:sz w:val="28"/>
        </w:rPr>
      </w:pPr>
      <w:r>
        <w:rPr>
          <w:sz w:val="28"/>
        </w:rPr>
        <w:t>стоимость источника</w:t>
      </w:r>
    </w:p>
    <w:p w:rsidR="0015678B" w:rsidRDefault="0015678B">
      <w:pPr>
        <w:pStyle w:val="a4"/>
        <w:numPr>
          <w:ilvl w:val="0"/>
          <w:numId w:val="13"/>
        </w:numPr>
        <w:tabs>
          <w:tab w:val="left" w:pos="426"/>
        </w:tabs>
        <w:spacing w:line="360" w:lineRule="auto"/>
        <w:ind w:left="1077" w:hanging="357"/>
        <w:jc w:val="both"/>
        <w:rPr>
          <w:sz w:val="28"/>
        </w:rPr>
      </w:pPr>
      <w:r>
        <w:rPr>
          <w:sz w:val="28"/>
        </w:rPr>
        <w:t>трудоемкость</w:t>
      </w:r>
    </w:p>
    <w:p w:rsidR="0015678B" w:rsidRDefault="0015678B">
      <w:pPr>
        <w:pStyle w:val="a4"/>
        <w:numPr>
          <w:ilvl w:val="0"/>
          <w:numId w:val="13"/>
        </w:numPr>
        <w:tabs>
          <w:tab w:val="left" w:pos="426"/>
        </w:tabs>
        <w:spacing w:line="360" w:lineRule="auto"/>
        <w:ind w:left="1077" w:hanging="357"/>
        <w:jc w:val="both"/>
        <w:rPr>
          <w:sz w:val="28"/>
        </w:rPr>
      </w:pPr>
      <w:r>
        <w:rPr>
          <w:sz w:val="28"/>
        </w:rPr>
        <w:t>уровень риска</w:t>
      </w:r>
    </w:p>
    <w:p w:rsidR="0015678B" w:rsidRDefault="0015678B">
      <w:pPr>
        <w:pStyle w:val="a4"/>
        <w:numPr>
          <w:ilvl w:val="0"/>
          <w:numId w:val="13"/>
        </w:numPr>
        <w:tabs>
          <w:tab w:val="left" w:pos="426"/>
        </w:tabs>
        <w:spacing w:line="360" w:lineRule="auto"/>
        <w:ind w:left="1077" w:hanging="357"/>
        <w:jc w:val="both"/>
      </w:pPr>
      <w:r>
        <w:rPr>
          <w:sz w:val="28"/>
        </w:rPr>
        <w:t>длительность</w:t>
      </w:r>
    </w:p>
    <w:p w:rsidR="0015678B" w:rsidRDefault="0015678B">
      <w:pPr>
        <w:pStyle w:val="a4"/>
        <w:numPr>
          <w:ilvl w:val="0"/>
          <w:numId w:val="13"/>
        </w:numPr>
        <w:tabs>
          <w:tab w:val="left" w:pos="426"/>
        </w:tabs>
        <w:spacing w:line="360" w:lineRule="auto"/>
        <w:ind w:left="1077" w:hanging="357"/>
        <w:jc w:val="both"/>
        <w:rPr>
          <w:sz w:val="28"/>
        </w:rPr>
      </w:pPr>
      <w:r>
        <w:rPr>
          <w:sz w:val="28"/>
        </w:rPr>
        <w:t>периода поступления.</w:t>
      </w:r>
    </w:p>
    <w:p w:rsidR="0015678B" w:rsidRDefault="0015678B">
      <w:pPr>
        <w:pStyle w:val="a4"/>
        <w:tabs>
          <w:tab w:val="left" w:pos="426"/>
        </w:tabs>
        <w:spacing w:line="360" w:lineRule="auto"/>
        <w:ind w:left="720"/>
        <w:jc w:val="both"/>
        <w:rPr>
          <w:sz w:val="28"/>
        </w:rPr>
      </w:pPr>
    </w:p>
    <w:p w:rsidR="0015678B" w:rsidRDefault="0015678B">
      <w:pPr>
        <w:pStyle w:val="a4"/>
        <w:tabs>
          <w:tab w:val="left" w:pos="426"/>
        </w:tabs>
        <w:spacing w:line="360" w:lineRule="auto"/>
        <w:jc w:val="both"/>
        <w:rPr>
          <w:sz w:val="28"/>
        </w:rPr>
      </w:pPr>
      <w:bookmarkStart w:id="0" w:name="_Toc8548509"/>
      <w:r>
        <w:rPr>
          <w:sz w:val="28"/>
        </w:rPr>
        <w:t>3.1 Стоимость источников</w:t>
      </w:r>
      <w:bookmarkEnd w:id="0"/>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r>
        <w:rPr>
          <w:sz w:val="28"/>
        </w:rPr>
        <w:t xml:space="preserve">Стоимость банковских кредитов выражается процентом по кредиту. Проведя опрос по процентным ставкам банков, можно сделать вывод, что ставки для рублевого кредита изменяются в диапозоне от 16% до 24%, а предлогаемые ставки по валютному кредиту равны 12%. </w:t>
      </w:r>
    </w:p>
    <w:p w:rsidR="0015678B" w:rsidRDefault="0015678B">
      <w:pPr>
        <w:pStyle w:val="a4"/>
        <w:tabs>
          <w:tab w:val="left" w:pos="426"/>
        </w:tabs>
        <w:spacing w:line="360" w:lineRule="auto"/>
        <w:ind w:firstLine="425"/>
        <w:jc w:val="both"/>
        <w:rPr>
          <w:sz w:val="28"/>
        </w:rPr>
      </w:pPr>
      <w:r>
        <w:rPr>
          <w:sz w:val="28"/>
        </w:rPr>
        <w:t>Необходимая сумма в размере 5 млн. руб. Кредит берем сроком на 10 месяцев.</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before="240" w:after="120" w:line="360" w:lineRule="auto"/>
        <w:jc w:val="both"/>
        <w:rPr>
          <w:sz w:val="28"/>
        </w:rPr>
      </w:pPr>
      <w:r>
        <w:rPr>
          <w:sz w:val="28"/>
        </w:rPr>
        <w:t>Рублевый кредит</w:t>
      </w:r>
    </w:p>
    <w:p w:rsidR="0015678B" w:rsidRDefault="0015678B">
      <w:pPr>
        <w:pStyle w:val="a4"/>
        <w:tabs>
          <w:tab w:val="left" w:pos="426"/>
        </w:tabs>
        <w:spacing w:line="360" w:lineRule="auto"/>
        <w:ind w:firstLine="425"/>
        <w:jc w:val="both"/>
        <w:rPr>
          <w:sz w:val="28"/>
        </w:rPr>
      </w:pPr>
      <w:r>
        <w:rPr>
          <w:sz w:val="28"/>
        </w:rPr>
        <w:t>Допустим, кредит взят 1 июня 2004 года. Рассчитаем ежемесячные выплаты заемщиком кредитору и сумму, которая будет получена суммированием всех выплат. Так как данная организация является постоянным и хорошо обеспеченным клиентом, всегда отвечающая по своим обязательствам и имеющая положительную кредитную историю, то банк, в котором обслуживается эта организация, устанавливает им процентную ставку в размере 18% годовых.</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c"/>
        <w:tabs>
          <w:tab w:val="left" w:pos="8789"/>
        </w:tabs>
      </w:pPr>
      <w:r>
        <w:t xml:space="preserve">Таблица 3.1 - Расчет выплат за рублевый кредит </w:t>
      </w:r>
      <w:r>
        <w:tab/>
      </w:r>
    </w:p>
    <w:p w:rsidR="0015678B" w:rsidRDefault="0015678B">
      <w:pPr>
        <w:pStyle w:val="ac"/>
        <w:tabs>
          <w:tab w:val="left" w:pos="8789"/>
        </w:tabs>
        <w:jc w:val="right"/>
      </w:pPr>
      <w:r>
        <w:t>тыс.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08"/>
        <w:gridCol w:w="2144"/>
        <w:gridCol w:w="1985"/>
      </w:tblGrid>
      <w:tr w:rsidR="0015678B">
        <w:trPr>
          <w:tblHeader/>
        </w:trPr>
        <w:tc>
          <w:tcPr>
            <w:tcW w:w="1701" w:type="dxa"/>
            <w:vAlign w:val="center"/>
          </w:tcPr>
          <w:p w:rsidR="0015678B" w:rsidRDefault="0015678B">
            <w:pPr>
              <w:pStyle w:val="a4"/>
              <w:tabs>
                <w:tab w:val="left" w:pos="426"/>
              </w:tabs>
            </w:pPr>
            <w:r>
              <w:t>Дата</w:t>
            </w:r>
          </w:p>
        </w:tc>
        <w:tc>
          <w:tcPr>
            <w:tcW w:w="2127" w:type="dxa"/>
            <w:vAlign w:val="center"/>
          </w:tcPr>
          <w:p w:rsidR="0015678B" w:rsidRDefault="0015678B">
            <w:pPr>
              <w:pStyle w:val="a4"/>
              <w:tabs>
                <w:tab w:val="left" w:pos="426"/>
              </w:tabs>
              <w:rPr>
                <w:lang w:val="en-US"/>
              </w:rPr>
            </w:pPr>
            <w:r>
              <w:t>Начисленные за месяц проценты, руб.</w:t>
            </w:r>
          </w:p>
        </w:tc>
        <w:tc>
          <w:tcPr>
            <w:tcW w:w="2108" w:type="dxa"/>
            <w:vAlign w:val="center"/>
          </w:tcPr>
          <w:p w:rsidR="0015678B" w:rsidRDefault="0015678B">
            <w:pPr>
              <w:pStyle w:val="a4"/>
              <w:tabs>
                <w:tab w:val="left" w:pos="426"/>
              </w:tabs>
            </w:pPr>
            <w:r>
              <w:t>Месячное погашение долга</w:t>
            </w:r>
          </w:p>
        </w:tc>
        <w:tc>
          <w:tcPr>
            <w:tcW w:w="2144" w:type="dxa"/>
            <w:vAlign w:val="center"/>
          </w:tcPr>
          <w:p w:rsidR="0015678B" w:rsidRDefault="0015678B">
            <w:pPr>
              <w:pStyle w:val="a4"/>
              <w:tabs>
                <w:tab w:val="left" w:pos="426"/>
              </w:tabs>
            </w:pPr>
            <w:r>
              <w:t>Оставшийся долг на начало месяца</w:t>
            </w:r>
          </w:p>
        </w:tc>
        <w:tc>
          <w:tcPr>
            <w:tcW w:w="1985" w:type="dxa"/>
            <w:vAlign w:val="center"/>
          </w:tcPr>
          <w:p w:rsidR="0015678B" w:rsidRDefault="0015678B">
            <w:pPr>
              <w:pStyle w:val="a4"/>
              <w:tabs>
                <w:tab w:val="left" w:pos="426"/>
              </w:tabs>
            </w:pPr>
            <w:r>
              <w:t>Общие ежемесячные выплаты</w:t>
            </w:r>
          </w:p>
        </w:tc>
      </w:tr>
      <w:tr w:rsidR="0015678B">
        <w:tc>
          <w:tcPr>
            <w:tcW w:w="1701" w:type="dxa"/>
          </w:tcPr>
          <w:p w:rsidR="0015678B" w:rsidRDefault="0015678B">
            <w:pPr>
              <w:pStyle w:val="a4"/>
              <w:tabs>
                <w:tab w:val="left" w:pos="426"/>
              </w:tabs>
              <w:ind w:firstLine="142"/>
              <w:jc w:val="both"/>
            </w:pPr>
            <w:r>
              <w:t>1 июля</w:t>
            </w:r>
          </w:p>
        </w:tc>
        <w:tc>
          <w:tcPr>
            <w:tcW w:w="2127" w:type="dxa"/>
          </w:tcPr>
          <w:p w:rsidR="0015678B" w:rsidRDefault="0015678B">
            <w:pPr>
              <w:jc w:val="center"/>
              <w:rPr>
                <w:snapToGrid w:val="0"/>
                <w:color w:val="000000"/>
                <w:sz w:val="24"/>
              </w:rPr>
            </w:pPr>
            <w:r>
              <w:rPr>
                <w:snapToGrid w:val="0"/>
                <w:color w:val="000000"/>
                <w:sz w:val="24"/>
              </w:rPr>
              <w:t>75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5000</w:t>
            </w:r>
          </w:p>
        </w:tc>
        <w:tc>
          <w:tcPr>
            <w:tcW w:w="1985" w:type="dxa"/>
          </w:tcPr>
          <w:p w:rsidR="0015678B" w:rsidRDefault="0015678B">
            <w:pPr>
              <w:jc w:val="center"/>
              <w:rPr>
                <w:snapToGrid w:val="0"/>
                <w:color w:val="000000"/>
                <w:sz w:val="24"/>
              </w:rPr>
            </w:pPr>
            <w:r>
              <w:rPr>
                <w:snapToGrid w:val="0"/>
                <w:color w:val="000000"/>
                <w:sz w:val="24"/>
              </w:rPr>
              <w:t>575</w:t>
            </w:r>
          </w:p>
        </w:tc>
      </w:tr>
      <w:tr w:rsidR="0015678B">
        <w:tc>
          <w:tcPr>
            <w:tcW w:w="1701" w:type="dxa"/>
          </w:tcPr>
          <w:p w:rsidR="0015678B" w:rsidRDefault="0015678B">
            <w:pPr>
              <w:pStyle w:val="a4"/>
              <w:tabs>
                <w:tab w:val="left" w:pos="426"/>
              </w:tabs>
              <w:ind w:firstLine="142"/>
              <w:jc w:val="both"/>
            </w:pPr>
            <w:r>
              <w:t>1 августа</w:t>
            </w:r>
          </w:p>
        </w:tc>
        <w:tc>
          <w:tcPr>
            <w:tcW w:w="2127" w:type="dxa"/>
          </w:tcPr>
          <w:p w:rsidR="0015678B" w:rsidRDefault="0015678B">
            <w:pPr>
              <w:jc w:val="center"/>
              <w:rPr>
                <w:snapToGrid w:val="0"/>
                <w:color w:val="000000"/>
                <w:sz w:val="24"/>
              </w:rPr>
            </w:pPr>
            <w:r>
              <w:rPr>
                <w:snapToGrid w:val="0"/>
                <w:color w:val="000000"/>
                <w:sz w:val="24"/>
              </w:rPr>
              <w:t>67,5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4500</w:t>
            </w:r>
          </w:p>
        </w:tc>
        <w:tc>
          <w:tcPr>
            <w:tcW w:w="1985" w:type="dxa"/>
          </w:tcPr>
          <w:p w:rsidR="0015678B" w:rsidRDefault="0015678B">
            <w:pPr>
              <w:jc w:val="center"/>
              <w:rPr>
                <w:snapToGrid w:val="0"/>
                <w:color w:val="000000"/>
                <w:sz w:val="24"/>
              </w:rPr>
            </w:pPr>
            <w:r>
              <w:rPr>
                <w:snapToGrid w:val="0"/>
                <w:color w:val="000000"/>
                <w:sz w:val="24"/>
              </w:rPr>
              <w:t>567,5</w:t>
            </w:r>
          </w:p>
        </w:tc>
      </w:tr>
      <w:tr w:rsidR="0015678B">
        <w:tc>
          <w:tcPr>
            <w:tcW w:w="1701" w:type="dxa"/>
          </w:tcPr>
          <w:p w:rsidR="0015678B" w:rsidRDefault="0015678B">
            <w:pPr>
              <w:pStyle w:val="a4"/>
              <w:tabs>
                <w:tab w:val="left" w:pos="426"/>
              </w:tabs>
              <w:ind w:firstLine="142"/>
              <w:jc w:val="both"/>
            </w:pPr>
            <w:r>
              <w:t>1 сентября</w:t>
            </w:r>
          </w:p>
        </w:tc>
        <w:tc>
          <w:tcPr>
            <w:tcW w:w="2127" w:type="dxa"/>
          </w:tcPr>
          <w:p w:rsidR="0015678B" w:rsidRDefault="0015678B">
            <w:pPr>
              <w:jc w:val="center"/>
              <w:rPr>
                <w:snapToGrid w:val="0"/>
                <w:color w:val="000000"/>
                <w:sz w:val="24"/>
              </w:rPr>
            </w:pPr>
            <w:r>
              <w:rPr>
                <w:snapToGrid w:val="0"/>
                <w:color w:val="000000"/>
                <w:sz w:val="24"/>
              </w:rPr>
              <w:t>60</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4000</w:t>
            </w:r>
          </w:p>
        </w:tc>
        <w:tc>
          <w:tcPr>
            <w:tcW w:w="1985" w:type="dxa"/>
          </w:tcPr>
          <w:p w:rsidR="0015678B" w:rsidRDefault="0015678B">
            <w:pPr>
              <w:jc w:val="center"/>
              <w:rPr>
                <w:snapToGrid w:val="0"/>
                <w:color w:val="000000"/>
                <w:sz w:val="24"/>
              </w:rPr>
            </w:pPr>
            <w:r>
              <w:rPr>
                <w:snapToGrid w:val="0"/>
                <w:color w:val="000000"/>
                <w:sz w:val="24"/>
              </w:rPr>
              <w:t>560</w:t>
            </w:r>
          </w:p>
        </w:tc>
      </w:tr>
      <w:tr w:rsidR="0015678B">
        <w:tc>
          <w:tcPr>
            <w:tcW w:w="1701" w:type="dxa"/>
          </w:tcPr>
          <w:p w:rsidR="0015678B" w:rsidRDefault="0015678B">
            <w:pPr>
              <w:pStyle w:val="a4"/>
              <w:tabs>
                <w:tab w:val="left" w:pos="426"/>
              </w:tabs>
              <w:ind w:firstLine="142"/>
              <w:jc w:val="both"/>
            </w:pPr>
            <w:r>
              <w:t>1 октября</w:t>
            </w:r>
          </w:p>
        </w:tc>
        <w:tc>
          <w:tcPr>
            <w:tcW w:w="2127" w:type="dxa"/>
          </w:tcPr>
          <w:p w:rsidR="0015678B" w:rsidRDefault="0015678B">
            <w:pPr>
              <w:jc w:val="center"/>
              <w:rPr>
                <w:snapToGrid w:val="0"/>
                <w:color w:val="000000"/>
                <w:sz w:val="24"/>
              </w:rPr>
            </w:pPr>
            <w:r>
              <w:rPr>
                <w:snapToGrid w:val="0"/>
                <w:color w:val="000000"/>
                <w:sz w:val="24"/>
              </w:rPr>
              <w:t>52,5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3500</w:t>
            </w:r>
          </w:p>
        </w:tc>
        <w:tc>
          <w:tcPr>
            <w:tcW w:w="1985" w:type="dxa"/>
          </w:tcPr>
          <w:p w:rsidR="0015678B" w:rsidRDefault="0015678B">
            <w:pPr>
              <w:jc w:val="center"/>
              <w:rPr>
                <w:snapToGrid w:val="0"/>
                <w:color w:val="000000"/>
                <w:sz w:val="24"/>
              </w:rPr>
            </w:pPr>
            <w:r>
              <w:rPr>
                <w:snapToGrid w:val="0"/>
                <w:color w:val="000000"/>
                <w:sz w:val="24"/>
              </w:rPr>
              <w:t>552,5</w:t>
            </w:r>
          </w:p>
        </w:tc>
      </w:tr>
      <w:tr w:rsidR="0015678B">
        <w:tc>
          <w:tcPr>
            <w:tcW w:w="1701" w:type="dxa"/>
          </w:tcPr>
          <w:p w:rsidR="0015678B" w:rsidRDefault="0015678B">
            <w:pPr>
              <w:pStyle w:val="a4"/>
              <w:tabs>
                <w:tab w:val="left" w:pos="426"/>
              </w:tabs>
              <w:ind w:firstLine="142"/>
              <w:jc w:val="both"/>
            </w:pPr>
            <w:r>
              <w:t>1 ноября</w:t>
            </w:r>
          </w:p>
        </w:tc>
        <w:tc>
          <w:tcPr>
            <w:tcW w:w="2127" w:type="dxa"/>
          </w:tcPr>
          <w:p w:rsidR="0015678B" w:rsidRDefault="0015678B">
            <w:pPr>
              <w:jc w:val="center"/>
              <w:rPr>
                <w:snapToGrid w:val="0"/>
                <w:color w:val="000000"/>
                <w:sz w:val="24"/>
              </w:rPr>
            </w:pPr>
            <w:r>
              <w:rPr>
                <w:snapToGrid w:val="0"/>
                <w:color w:val="000000"/>
                <w:sz w:val="24"/>
              </w:rPr>
              <w:t>45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3000</w:t>
            </w:r>
          </w:p>
        </w:tc>
        <w:tc>
          <w:tcPr>
            <w:tcW w:w="1985" w:type="dxa"/>
          </w:tcPr>
          <w:p w:rsidR="0015678B" w:rsidRDefault="0015678B">
            <w:pPr>
              <w:jc w:val="center"/>
              <w:rPr>
                <w:snapToGrid w:val="0"/>
                <w:color w:val="000000"/>
                <w:sz w:val="24"/>
              </w:rPr>
            </w:pPr>
            <w:r>
              <w:rPr>
                <w:snapToGrid w:val="0"/>
                <w:color w:val="000000"/>
                <w:sz w:val="24"/>
              </w:rPr>
              <w:t>545</w:t>
            </w:r>
          </w:p>
        </w:tc>
      </w:tr>
      <w:tr w:rsidR="0015678B">
        <w:tc>
          <w:tcPr>
            <w:tcW w:w="1701" w:type="dxa"/>
          </w:tcPr>
          <w:p w:rsidR="0015678B" w:rsidRDefault="0015678B">
            <w:pPr>
              <w:pStyle w:val="a4"/>
              <w:tabs>
                <w:tab w:val="left" w:pos="426"/>
              </w:tabs>
              <w:ind w:firstLine="142"/>
              <w:jc w:val="both"/>
            </w:pPr>
            <w:r>
              <w:t>1 декабря</w:t>
            </w:r>
          </w:p>
        </w:tc>
        <w:tc>
          <w:tcPr>
            <w:tcW w:w="2127" w:type="dxa"/>
          </w:tcPr>
          <w:p w:rsidR="0015678B" w:rsidRDefault="0015678B">
            <w:pPr>
              <w:jc w:val="center"/>
              <w:rPr>
                <w:snapToGrid w:val="0"/>
                <w:color w:val="000000"/>
                <w:sz w:val="24"/>
              </w:rPr>
            </w:pPr>
            <w:r>
              <w:rPr>
                <w:snapToGrid w:val="0"/>
                <w:color w:val="000000"/>
                <w:sz w:val="24"/>
              </w:rPr>
              <w:t>37,5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2500</w:t>
            </w:r>
          </w:p>
        </w:tc>
        <w:tc>
          <w:tcPr>
            <w:tcW w:w="1985" w:type="dxa"/>
          </w:tcPr>
          <w:p w:rsidR="0015678B" w:rsidRDefault="0015678B">
            <w:pPr>
              <w:jc w:val="center"/>
              <w:rPr>
                <w:snapToGrid w:val="0"/>
                <w:color w:val="000000"/>
                <w:sz w:val="24"/>
              </w:rPr>
            </w:pPr>
            <w:r>
              <w:rPr>
                <w:snapToGrid w:val="0"/>
                <w:color w:val="000000"/>
                <w:sz w:val="24"/>
              </w:rPr>
              <w:t>537,5</w:t>
            </w:r>
          </w:p>
        </w:tc>
      </w:tr>
      <w:tr w:rsidR="0015678B">
        <w:tc>
          <w:tcPr>
            <w:tcW w:w="1701" w:type="dxa"/>
          </w:tcPr>
          <w:p w:rsidR="0015678B" w:rsidRDefault="0015678B">
            <w:pPr>
              <w:pStyle w:val="a4"/>
              <w:tabs>
                <w:tab w:val="left" w:pos="426"/>
              </w:tabs>
              <w:ind w:firstLine="142"/>
              <w:jc w:val="both"/>
            </w:pPr>
            <w:r>
              <w:t>1 января</w:t>
            </w:r>
          </w:p>
        </w:tc>
        <w:tc>
          <w:tcPr>
            <w:tcW w:w="2127" w:type="dxa"/>
          </w:tcPr>
          <w:p w:rsidR="0015678B" w:rsidRDefault="0015678B">
            <w:pPr>
              <w:jc w:val="center"/>
              <w:rPr>
                <w:snapToGrid w:val="0"/>
                <w:color w:val="000000"/>
                <w:sz w:val="24"/>
              </w:rPr>
            </w:pPr>
            <w:r>
              <w:rPr>
                <w:snapToGrid w:val="0"/>
                <w:color w:val="000000"/>
                <w:sz w:val="24"/>
              </w:rPr>
              <w:t>30</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2000</w:t>
            </w:r>
          </w:p>
        </w:tc>
        <w:tc>
          <w:tcPr>
            <w:tcW w:w="1985" w:type="dxa"/>
          </w:tcPr>
          <w:p w:rsidR="0015678B" w:rsidRDefault="0015678B">
            <w:pPr>
              <w:jc w:val="center"/>
              <w:rPr>
                <w:snapToGrid w:val="0"/>
                <w:color w:val="000000"/>
                <w:sz w:val="24"/>
              </w:rPr>
            </w:pPr>
            <w:r>
              <w:rPr>
                <w:snapToGrid w:val="0"/>
                <w:color w:val="000000"/>
                <w:sz w:val="24"/>
              </w:rPr>
              <w:t>530</w:t>
            </w:r>
          </w:p>
        </w:tc>
      </w:tr>
      <w:tr w:rsidR="0015678B">
        <w:tc>
          <w:tcPr>
            <w:tcW w:w="1701" w:type="dxa"/>
          </w:tcPr>
          <w:p w:rsidR="0015678B" w:rsidRDefault="0015678B">
            <w:pPr>
              <w:pStyle w:val="a4"/>
              <w:tabs>
                <w:tab w:val="left" w:pos="426"/>
              </w:tabs>
              <w:ind w:firstLine="142"/>
              <w:jc w:val="both"/>
            </w:pPr>
            <w:r>
              <w:t>1 февраля</w:t>
            </w:r>
          </w:p>
        </w:tc>
        <w:tc>
          <w:tcPr>
            <w:tcW w:w="2127" w:type="dxa"/>
          </w:tcPr>
          <w:p w:rsidR="0015678B" w:rsidRDefault="0015678B">
            <w:pPr>
              <w:jc w:val="center"/>
              <w:rPr>
                <w:snapToGrid w:val="0"/>
                <w:color w:val="000000"/>
                <w:sz w:val="24"/>
              </w:rPr>
            </w:pPr>
            <w:r>
              <w:rPr>
                <w:snapToGrid w:val="0"/>
                <w:color w:val="000000"/>
                <w:sz w:val="24"/>
              </w:rPr>
              <w:t>22,5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1500</w:t>
            </w:r>
          </w:p>
        </w:tc>
        <w:tc>
          <w:tcPr>
            <w:tcW w:w="1985" w:type="dxa"/>
          </w:tcPr>
          <w:p w:rsidR="0015678B" w:rsidRDefault="0015678B">
            <w:pPr>
              <w:jc w:val="center"/>
              <w:rPr>
                <w:snapToGrid w:val="0"/>
                <w:color w:val="000000"/>
                <w:sz w:val="24"/>
              </w:rPr>
            </w:pPr>
            <w:r>
              <w:rPr>
                <w:snapToGrid w:val="0"/>
                <w:color w:val="000000"/>
                <w:sz w:val="24"/>
              </w:rPr>
              <w:t>522,5</w:t>
            </w:r>
          </w:p>
        </w:tc>
      </w:tr>
      <w:tr w:rsidR="0015678B">
        <w:tc>
          <w:tcPr>
            <w:tcW w:w="1701" w:type="dxa"/>
          </w:tcPr>
          <w:p w:rsidR="0015678B" w:rsidRDefault="0015678B">
            <w:pPr>
              <w:pStyle w:val="a4"/>
              <w:tabs>
                <w:tab w:val="left" w:pos="426"/>
              </w:tabs>
              <w:ind w:firstLine="142"/>
              <w:jc w:val="both"/>
            </w:pPr>
            <w:r>
              <w:t>1 марта</w:t>
            </w:r>
          </w:p>
        </w:tc>
        <w:tc>
          <w:tcPr>
            <w:tcW w:w="2127" w:type="dxa"/>
          </w:tcPr>
          <w:p w:rsidR="0015678B" w:rsidRDefault="0015678B">
            <w:pPr>
              <w:jc w:val="center"/>
              <w:rPr>
                <w:snapToGrid w:val="0"/>
                <w:color w:val="000000"/>
                <w:sz w:val="24"/>
              </w:rPr>
            </w:pPr>
            <w:r>
              <w:rPr>
                <w:snapToGrid w:val="0"/>
                <w:color w:val="000000"/>
                <w:sz w:val="24"/>
              </w:rPr>
              <w:t>15</w:t>
            </w:r>
          </w:p>
        </w:tc>
        <w:tc>
          <w:tcPr>
            <w:tcW w:w="2108" w:type="dxa"/>
          </w:tcPr>
          <w:p w:rsidR="0015678B" w:rsidRDefault="0015678B">
            <w:pPr>
              <w:pStyle w:val="a4"/>
              <w:tabs>
                <w:tab w:val="left" w:pos="426"/>
              </w:tabs>
              <w:ind w:right="441"/>
            </w:pPr>
            <w:r>
              <w:t>500</w:t>
            </w:r>
          </w:p>
        </w:tc>
        <w:tc>
          <w:tcPr>
            <w:tcW w:w="2144" w:type="dxa"/>
          </w:tcPr>
          <w:p w:rsidR="0015678B" w:rsidRDefault="0015678B">
            <w:pPr>
              <w:pStyle w:val="a4"/>
              <w:tabs>
                <w:tab w:val="left" w:pos="426"/>
              </w:tabs>
              <w:ind w:right="290" w:firstLine="425"/>
              <w:rPr>
                <w:lang w:val="en-US"/>
              </w:rPr>
            </w:pPr>
            <w:r>
              <w:rPr>
                <w:lang w:val="en-US"/>
              </w:rPr>
              <w:t>1000</w:t>
            </w:r>
          </w:p>
        </w:tc>
        <w:tc>
          <w:tcPr>
            <w:tcW w:w="1985" w:type="dxa"/>
          </w:tcPr>
          <w:p w:rsidR="0015678B" w:rsidRDefault="0015678B">
            <w:pPr>
              <w:jc w:val="center"/>
              <w:rPr>
                <w:snapToGrid w:val="0"/>
                <w:color w:val="000000"/>
                <w:sz w:val="24"/>
              </w:rPr>
            </w:pPr>
            <w:r>
              <w:rPr>
                <w:snapToGrid w:val="0"/>
                <w:color w:val="000000"/>
                <w:sz w:val="24"/>
              </w:rPr>
              <w:t>515</w:t>
            </w:r>
          </w:p>
        </w:tc>
      </w:tr>
      <w:tr w:rsidR="0015678B">
        <w:tc>
          <w:tcPr>
            <w:tcW w:w="1701" w:type="dxa"/>
            <w:tcBorders>
              <w:bottom w:val="nil"/>
            </w:tcBorders>
          </w:tcPr>
          <w:p w:rsidR="0015678B" w:rsidRDefault="0015678B">
            <w:pPr>
              <w:pStyle w:val="a4"/>
              <w:tabs>
                <w:tab w:val="left" w:pos="426"/>
              </w:tabs>
              <w:ind w:firstLine="142"/>
              <w:jc w:val="both"/>
            </w:pPr>
            <w:r>
              <w:t>1 апреля</w:t>
            </w:r>
          </w:p>
        </w:tc>
        <w:tc>
          <w:tcPr>
            <w:tcW w:w="2127" w:type="dxa"/>
            <w:tcBorders>
              <w:bottom w:val="nil"/>
            </w:tcBorders>
          </w:tcPr>
          <w:p w:rsidR="0015678B" w:rsidRDefault="0015678B">
            <w:pPr>
              <w:jc w:val="center"/>
              <w:rPr>
                <w:snapToGrid w:val="0"/>
                <w:color w:val="000000"/>
                <w:sz w:val="24"/>
              </w:rPr>
            </w:pPr>
            <w:r>
              <w:rPr>
                <w:snapToGrid w:val="0"/>
                <w:color w:val="000000"/>
                <w:sz w:val="24"/>
              </w:rPr>
              <w:t>7,5</w:t>
            </w:r>
          </w:p>
        </w:tc>
        <w:tc>
          <w:tcPr>
            <w:tcW w:w="2108" w:type="dxa"/>
            <w:tcBorders>
              <w:bottom w:val="nil"/>
            </w:tcBorders>
          </w:tcPr>
          <w:p w:rsidR="0015678B" w:rsidRDefault="0015678B">
            <w:pPr>
              <w:pStyle w:val="a4"/>
              <w:tabs>
                <w:tab w:val="left" w:pos="426"/>
              </w:tabs>
              <w:ind w:right="441"/>
            </w:pPr>
            <w:r>
              <w:t>500</w:t>
            </w:r>
          </w:p>
        </w:tc>
        <w:tc>
          <w:tcPr>
            <w:tcW w:w="2144" w:type="dxa"/>
            <w:tcBorders>
              <w:bottom w:val="nil"/>
            </w:tcBorders>
          </w:tcPr>
          <w:p w:rsidR="0015678B" w:rsidRDefault="0015678B">
            <w:pPr>
              <w:pStyle w:val="a4"/>
              <w:tabs>
                <w:tab w:val="left" w:pos="426"/>
              </w:tabs>
              <w:ind w:right="290" w:firstLine="425"/>
              <w:rPr>
                <w:lang w:val="en-US"/>
              </w:rPr>
            </w:pPr>
            <w:r>
              <w:rPr>
                <w:lang w:val="en-US"/>
              </w:rPr>
              <w:t>500</w:t>
            </w:r>
          </w:p>
        </w:tc>
        <w:tc>
          <w:tcPr>
            <w:tcW w:w="1985" w:type="dxa"/>
            <w:tcBorders>
              <w:bottom w:val="nil"/>
            </w:tcBorders>
          </w:tcPr>
          <w:p w:rsidR="0015678B" w:rsidRDefault="0015678B">
            <w:pPr>
              <w:jc w:val="center"/>
              <w:rPr>
                <w:snapToGrid w:val="0"/>
                <w:color w:val="000000"/>
                <w:sz w:val="24"/>
              </w:rPr>
            </w:pPr>
            <w:r>
              <w:rPr>
                <w:snapToGrid w:val="0"/>
                <w:color w:val="000000"/>
                <w:sz w:val="24"/>
              </w:rPr>
              <w:t>507,5</w:t>
            </w:r>
          </w:p>
        </w:tc>
      </w:tr>
      <w:tr w:rsidR="0015678B">
        <w:tc>
          <w:tcPr>
            <w:tcW w:w="1701" w:type="dxa"/>
            <w:vAlign w:val="center"/>
          </w:tcPr>
          <w:p w:rsidR="0015678B" w:rsidRDefault="0015678B">
            <w:pPr>
              <w:pStyle w:val="a4"/>
              <w:tabs>
                <w:tab w:val="left" w:pos="426"/>
              </w:tabs>
              <w:ind w:firstLine="425"/>
              <w:jc w:val="both"/>
            </w:pPr>
            <w:r>
              <w:t>Итого:</w:t>
            </w:r>
          </w:p>
        </w:tc>
        <w:tc>
          <w:tcPr>
            <w:tcW w:w="2127" w:type="dxa"/>
            <w:vAlign w:val="center"/>
          </w:tcPr>
          <w:p w:rsidR="0015678B" w:rsidRDefault="0015678B">
            <w:pPr>
              <w:jc w:val="center"/>
              <w:rPr>
                <w:snapToGrid w:val="0"/>
                <w:color w:val="000000"/>
                <w:sz w:val="24"/>
              </w:rPr>
            </w:pPr>
            <w:r>
              <w:rPr>
                <w:snapToGrid w:val="0"/>
                <w:color w:val="000000"/>
                <w:sz w:val="24"/>
              </w:rPr>
              <w:t>412,5</w:t>
            </w:r>
          </w:p>
        </w:tc>
        <w:tc>
          <w:tcPr>
            <w:tcW w:w="2108" w:type="dxa"/>
            <w:vAlign w:val="center"/>
          </w:tcPr>
          <w:p w:rsidR="0015678B" w:rsidRDefault="0015678B">
            <w:pPr>
              <w:rPr>
                <w:snapToGrid w:val="0"/>
                <w:color w:val="000000"/>
                <w:sz w:val="24"/>
              </w:rPr>
            </w:pPr>
            <w:r>
              <w:rPr>
                <w:snapToGrid w:val="0"/>
                <w:color w:val="000000"/>
                <w:sz w:val="24"/>
              </w:rPr>
              <w:t xml:space="preserve">        5000 </w:t>
            </w:r>
          </w:p>
        </w:tc>
        <w:tc>
          <w:tcPr>
            <w:tcW w:w="2144" w:type="dxa"/>
            <w:vAlign w:val="center"/>
          </w:tcPr>
          <w:p w:rsidR="0015678B" w:rsidRDefault="0015678B">
            <w:pPr>
              <w:jc w:val="center"/>
              <w:rPr>
                <w:rFonts w:ascii="Arial" w:hAnsi="Arial"/>
                <w:snapToGrid w:val="0"/>
                <w:color w:val="000000"/>
              </w:rPr>
            </w:pPr>
            <w:r>
              <w:rPr>
                <w:rFonts w:ascii="Arial" w:hAnsi="Arial"/>
                <w:snapToGrid w:val="0"/>
                <w:color w:val="000000"/>
              </w:rPr>
              <w:t>-</w:t>
            </w:r>
          </w:p>
        </w:tc>
        <w:tc>
          <w:tcPr>
            <w:tcW w:w="1985" w:type="dxa"/>
            <w:vAlign w:val="center"/>
          </w:tcPr>
          <w:p w:rsidR="0015678B" w:rsidRDefault="0015678B">
            <w:pPr>
              <w:jc w:val="center"/>
              <w:rPr>
                <w:snapToGrid w:val="0"/>
                <w:color w:val="000000"/>
                <w:sz w:val="24"/>
              </w:rPr>
            </w:pPr>
            <w:r>
              <w:rPr>
                <w:snapToGrid w:val="0"/>
                <w:color w:val="000000"/>
                <w:sz w:val="24"/>
              </w:rPr>
              <w:t>5412,5</w:t>
            </w:r>
          </w:p>
        </w:tc>
      </w:tr>
    </w:tbl>
    <w:p w:rsidR="0015678B" w:rsidRDefault="0015678B">
      <w:pPr>
        <w:pStyle w:val="a4"/>
        <w:tabs>
          <w:tab w:val="left" w:pos="426"/>
        </w:tabs>
        <w:ind w:firstLine="425"/>
        <w:jc w:val="both"/>
        <w:rPr>
          <w:sz w:val="28"/>
        </w:rPr>
      </w:pPr>
    </w:p>
    <w:p w:rsidR="0015678B" w:rsidRDefault="0015678B">
      <w:pPr>
        <w:pStyle w:val="a4"/>
        <w:tabs>
          <w:tab w:val="left" w:pos="426"/>
        </w:tabs>
        <w:ind w:firstLine="425"/>
        <w:jc w:val="both"/>
        <w:rPr>
          <w:sz w:val="28"/>
        </w:rPr>
      </w:pPr>
      <w:r>
        <w:rPr>
          <w:sz w:val="28"/>
        </w:rPr>
        <w:t xml:space="preserve">При ежемесячном погашении долга общие выплаты за кредит составят  412,5 </w:t>
      </w:r>
      <w:r>
        <w:rPr>
          <w:snapToGrid w:val="0"/>
          <w:color w:val="000000"/>
          <w:sz w:val="28"/>
        </w:rPr>
        <w:t xml:space="preserve">тыс. </w:t>
      </w:r>
      <w:r>
        <w:rPr>
          <w:sz w:val="28"/>
        </w:rPr>
        <w:t>руб., при погашении в конце периода – 750 тыс. руб.</w:t>
      </w:r>
    </w:p>
    <w:p w:rsidR="0015678B" w:rsidRDefault="0015678B">
      <w:pPr>
        <w:pStyle w:val="a4"/>
        <w:tabs>
          <w:tab w:val="left" w:pos="426"/>
        </w:tabs>
        <w:ind w:firstLine="425"/>
        <w:jc w:val="both"/>
      </w:pPr>
    </w:p>
    <w:p w:rsidR="0015678B" w:rsidRDefault="0015678B">
      <w:pPr>
        <w:pStyle w:val="a4"/>
        <w:tabs>
          <w:tab w:val="left" w:pos="426"/>
        </w:tabs>
        <w:spacing w:before="240" w:after="120"/>
        <w:jc w:val="both"/>
        <w:rPr>
          <w:sz w:val="28"/>
        </w:rPr>
      </w:pPr>
    </w:p>
    <w:p w:rsidR="0015678B" w:rsidRDefault="0015678B">
      <w:pPr>
        <w:pStyle w:val="a4"/>
        <w:tabs>
          <w:tab w:val="left" w:pos="426"/>
        </w:tabs>
        <w:spacing w:before="240" w:after="120"/>
        <w:jc w:val="both"/>
        <w:rPr>
          <w:sz w:val="28"/>
        </w:rPr>
      </w:pPr>
      <w:r>
        <w:rPr>
          <w:sz w:val="28"/>
        </w:rPr>
        <w:t>Валютный кредит</w:t>
      </w:r>
    </w:p>
    <w:p w:rsidR="0015678B" w:rsidRDefault="0015678B">
      <w:pPr>
        <w:pStyle w:val="a4"/>
        <w:tabs>
          <w:tab w:val="left" w:pos="426"/>
        </w:tabs>
        <w:spacing w:line="360" w:lineRule="auto"/>
        <w:ind w:firstLine="425"/>
        <w:jc w:val="both"/>
        <w:rPr>
          <w:sz w:val="28"/>
        </w:rPr>
      </w:pPr>
      <w:r>
        <w:rPr>
          <w:sz w:val="28"/>
        </w:rPr>
        <w:t>Допустим, кредит взят 1 июня 2004 года. Рассчитаем ежемесячные выплаты заемщиком кредитору и сумму, которая будет получена суммированием всех выплат. Кредит возьмем в американских долларах, причем курс доллара к рублю примем за 1 к 30. Необходимая сумма равна: 5000 (тыс. руб.)/30 = $166,67 тыс. Процентная ставка – 12% годовых. Причем валютный кредит выдается на следующих условиях: ежемесячное погашение начисленных за месяц процентов и выплата суммы кредита в конце срока.</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c"/>
        <w:tabs>
          <w:tab w:val="left" w:pos="8789"/>
        </w:tabs>
      </w:pPr>
      <w:r>
        <w:t xml:space="preserve">Таблица 3.2 – Расчет выплат за валютный кредит </w:t>
      </w:r>
      <w:r>
        <w:tab/>
      </w:r>
    </w:p>
    <w:p w:rsidR="0015678B" w:rsidRDefault="0015678B">
      <w:pPr>
        <w:pStyle w:val="ac"/>
        <w:tabs>
          <w:tab w:val="left" w:pos="8789"/>
        </w:tabs>
        <w:jc w:val="right"/>
      </w:pPr>
      <w:r>
        <w:t>доллары США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76"/>
        <w:gridCol w:w="2259"/>
        <w:gridCol w:w="2144"/>
        <w:gridCol w:w="1985"/>
      </w:tblGrid>
      <w:tr w:rsidR="0015678B">
        <w:tc>
          <w:tcPr>
            <w:tcW w:w="1701" w:type="dxa"/>
            <w:vAlign w:val="center"/>
          </w:tcPr>
          <w:p w:rsidR="0015678B" w:rsidRDefault="0015678B">
            <w:pPr>
              <w:pStyle w:val="a4"/>
              <w:tabs>
                <w:tab w:val="left" w:pos="426"/>
              </w:tabs>
            </w:pPr>
            <w:r>
              <w:t>Месяц</w:t>
            </w:r>
          </w:p>
        </w:tc>
        <w:tc>
          <w:tcPr>
            <w:tcW w:w="1976" w:type="dxa"/>
            <w:vAlign w:val="center"/>
          </w:tcPr>
          <w:p w:rsidR="0015678B" w:rsidRDefault="0015678B">
            <w:pPr>
              <w:pStyle w:val="a4"/>
              <w:tabs>
                <w:tab w:val="left" w:pos="426"/>
              </w:tabs>
            </w:pPr>
            <w:r>
              <w:t>Начисленные за месяц проценты.</w:t>
            </w:r>
          </w:p>
        </w:tc>
        <w:tc>
          <w:tcPr>
            <w:tcW w:w="2259" w:type="dxa"/>
            <w:vAlign w:val="center"/>
          </w:tcPr>
          <w:p w:rsidR="0015678B" w:rsidRDefault="0015678B">
            <w:pPr>
              <w:pStyle w:val="a4"/>
              <w:tabs>
                <w:tab w:val="left" w:pos="426"/>
              </w:tabs>
            </w:pPr>
            <w:r>
              <w:t>Месячное погашение долга</w:t>
            </w:r>
          </w:p>
        </w:tc>
        <w:tc>
          <w:tcPr>
            <w:tcW w:w="2144" w:type="dxa"/>
            <w:vAlign w:val="center"/>
          </w:tcPr>
          <w:p w:rsidR="0015678B" w:rsidRDefault="0015678B">
            <w:pPr>
              <w:pStyle w:val="a4"/>
              <w:tabs>
                <w:tab w:val="left" w:pos="426"/>
              </w:tabs>
            </w:pPr>
            <w:r>
              <w:t>Оставшийся долг на начало месяца</w:t>
            </w:r>
          </w:p>
        </w:tc>
        <w:tc>
          <w:tcPr>
            <w:tcW w:w="1985" w:type="dxa"/>
            <w:vAlign w:val="center"/>
          </w:tcPr>
          <w:p w:rsidR="0015678B" w:rsidRDefault="0015678B">
            <w:pPr>
              <w:pStyle w:val="a4"/>
              <w:tabs>
                <w:tab w:val="left" w:pos="426"/>
              </w:tabs>
            </w:pPr>
            <w:r>
              <w:t>Общие ежемесячные выплаты</w:t>
            </w:r>
          </w:p>
        </w:tc>
      </w:tr>
      <w:tr w:rsidR="0015678B">
        <w:tc>
          <w:tcPr>
            <w:tcW w:w="1701" w:type="dxa"/>
          </w:tcPr>
          <w:p w:rsidR="0015678B" w:rsidRDefault="0015678B">
            <w:pPr>
              <w:pStyle w:val="a4"/>
              <w:tabs>
                <w:tab w:val="left" w:pos="426"/>
              </w:tabs>
              <w:ind w:firstLine="142"/>
              <w:jc w:val="both"/>
            </w:pPr>
            <w:r>
              <w:t>1 июля</w:t>
            </w:r>
          </w:p>
        </w:tc>
        <w:tc>
          <w:tcPr>
            <w:tcW w:w="1976" w:type="dxa"/>
          </w:tcPr>
          <w:p w:rsidR="0015678B" w:rsidRDefault="0015678B">
            <w:pPr>
              <w:jc w:val="center"/>
              <w:rPr>
                <w:snapToGrid w:val="0"/>
                <w:color w:val="000000"/>
                <w:sz w:val="24"/>
              </w:rPr>
            </w:pPr>
            <w:r>
              <w:rPr>
                <w:snapToGrid w:val="0"/>
                <w:color w:val="000000"/>
                <w:sz w:val="24"/>
              </w:rPr>
              <w:t>166,66</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16666</w:t>
            </w:r>
          </w:p>
        </w:tc>
        <w:tc>
          <w:tcPr>
            <w:tcW w:w="1985" w:type="dxa"/>
          </w:tcPr>
          <w:p w:rsidR="0015678B" w:rsidRDefault="0015678B">
            <w:pPr>
              <w:jc w:val="center"/>
              <w:rPr>
                <w:snapToGrid w:val="0"/>
                <w:color w:val="000000"/>
                <w:sz w:val="24"/>
              </w:rPr>
            </w:pPr>
            <w:r>
              <w:rPr>
                <w:snapToGrid w:val="0"/>
                <w:color w:val="000000"/>
                <w:sz w:val="24"/>
              </w:rPr>
              <w:t>1833,26</w:t>
            </w:r>
          </w:p>
        </w:tc>
      </w:tr>
      <w:tr w:rsidR="0015678B">
        <w:tc>
          <w:tcPr>
            <w:tcW w:w="1701" w:type="dxa"/>
          </w:tcPr>
          <w:p w:rsidR="0015678B" w:rsidRDefault="0015678B">
            <w:pPr>
              <w:pStyle w:val="a4"/>
              <w:tabs>
                <w:tab w:val="left" w:pos="426"/>
              </w:tabs>
              <w:ind w:firstLine="142"/>
              <w:jc w:val="both"/>
            </w:pPr>
            <w:r>
              <w:t>1 августа</w:t>
            </w:r>
          </w:p>
        </w:tc>
        <w:tc>
          <w:tcPr>
            <w:tcW w:w="1976" w:type="dxa"/>
          </w:tcPr>
          <w:p w:rsidR="0015678B" w:rsidRDefault="0015678B">
            <w:pPr>
              <w:jc w:val="center"/>
              <w:rPr>
                <w:snapToGrid w:val="0"/>
                <w:color w:val="000000"/>
                <w:sz w:val="24"/>
              </w:rPr>
            </w:pPr>
            <w:r>
              <w:rPr>
                <w:snapToGrid w:val="0"/>
                <w:color w:val="000000"/>
                <w:sz w:val="24"/>
              </w:rPr>
              <w:t>149,994</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14999,4</w:t>
            </w:r>
          </w:p>
        </w:tc>
        <w:tc>
          <w:tcPr>
            <w:tcW w:w="1985" w:type="dxa"/>
          </w:tcPr>
          <w:p w:rsidR="0015678B" w:rsidRDefault="0015678B">
            <w:pPr>
              <w:jc w:val="center"/>
              <w:rPr>
                <w:snapToGrid w:val="0"/>
                <w:color w:val="000000"/>
                <w:sz w:val="24"/>
              </w:rPr>
            </w:pPr>
            <w:r>
              <w:rPr>
                <w:snapToGrid w:val="0"/>
                <w:color w:val="000000"/>
                <w:sz w:val="24"/>
              </w:rPr>
              <w:t>1816,594</w:t>
            </w:r>
          </w:p>
        </w:tc>
      </w:tr>
      <w:tr w:rsidR="0015678B">
        <w:tc>
          <w:tcPr>
            <w:tcW w:w="1701" w:type="dxa"/>
          </w:tcPr>
          <w:p w:rsidR="0015678B" w:rsidRDefault="0015678B">
            <w:pPr>
              <w:pStyle w:val="a4"/>
              <w:tabs>
                <w:tab w:val="left" w:pos="426"/>
              </w:tabs>
              <w:ind w:firstLine="142"/>
              <w:jc w:val="both"/>
            </w:pPr>
            <w:r>
              <w:t>1 сентября</w:t>
            </w:r>
          </w:p>
        </w:tc>
        <w:tc>
          <w:tcPr>
            <w:tcW w:w="1976" w:type="dxa"/>
          </w:tcPr>
          <w:p w:rsidR="0015678B" w:rsidRDefault="0015678B">
            <w:pPr>
              <w:jc w:val="center"/>
              <w:rPr>
                <w:snapToGrid w:val="0"/>
                <w:color w:val="000000"/>
                <w:sz w:val="24"/>
              </w:rPr>
            </w:pPr>
            <w:r>
              <w:rPr>
                <w:snapToGrid w:val="0"/>
                <w:color w:val="000000"/>
                <w:sz w:val="24"/>
              </w:rPr>
              <w:t>133,328</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13332,8</w:t>
            </w:r>
          </w:p>
        </w:tc>
        <w:tc>
          <w:tcPr>
            <w:tcW w:w="1985" w:type="dxa"/>
          </w:tcPr>
          <w:p w:rsidR="0015678B" w:rsidRDefault="0015678B">
            <w:pPr>
              <w:jc w:val="center"/>
              <w:rPr>
                <w:snapToGrid w:val="0"/>
                <w:color w:val="000000"/>
                <w:sz w:val="24"/>
              </w:rPr>
            </w:pPr>
            <w:r>
              <w:rPr>
                <w:snapToGrid w:val="0"/>
                <w:color w:val="000000"/>
                <w:sz w:val="24"/>
              </w:rPr>
              <w:t>1799,928</w:t>
            </w:r>
          </w:p>
        </w:tc>
      </w:tr>
      <w:tr w:rsidR="0015678B">
        <w:tc>
          <w:tcPr>
            <w:tcW w:w="1701" w:type="dxa"/>
          </w:tcPr>
          <w:p w:rsidR="0015678B" w:rsidRDefault="0015678B">
            <w:pPr>
              <w:pStyle w:val="a4"/>
              <w:tabs>
                <w:tab w:val="left" w:pos="426"/>
              </w:tabs>
              <w:ind w:firstLine="142"/>
              <w:jc w:val="both"/>
            </w:pPr>
            <w:r>
              <w:t>1 октября</w:t>
            </w:r>
          </w:p>
        </w:tc>
        <w:tc>
          <w:tcPr>
            <w:tcW w:w="1976" w:type="dxa"/>
          </w:tcPr>
          <w:p w:rsidR="0015678B" w:rsidRDefault="0015678B">
            <w:pPr>
              <w:jc w:val="center"/>
              <w:rPr>
                <w:snapToGrid w:val="0"/>
                <w:color w:val="000000"/>
                <w:sz w:val="24"/>
              </w:rPr>
            </w:pPr>
            <w:r>
              <w:rPr>
                <w:snapToGrid w:val="0"/>
                <w:color w:val="000000"/>
                <w:sz w:val="24"/>
              </w:rPr>
              <w:t>116,662</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11666,2</w:t>
            </w:r>
          </w:p>
        </w:tc>
        <w:tc>
          <w:tcPr>
            <w:tcW w:w="1985" w:type="dxa"/>
          </w:tcPr>
          <w:p w:rsidR="0015678B" w:rsidRDefault="0015678B">
            <w:pPr>
              <w:jc w:val="center"/>
              <w:rPr>
                <w:snapToGrid w:val="0"/>
                <w:color w:val="000000"/>
                <w:sz w:val="24"/>
              </w:rPr>
            </w:pPr>
            <w:r>
              <w:rPr>
                <w:snapToGrid w:val="0"/>
                <w:color w:val="000000"/>
                <w:sz w:val="24"/>
              </w:rPr>
              <w:t>1783,262</w:t>
            </w:r>
          </w:p>
        </w:tc>
      </w:tr>
      <w:tr w:rsidR="0015678B">
        <w:tc>
          <w:tcPr>
            <w:tcW w:w="1701" w:type="dxa"/>
          </w:tcPr>
          <w:p w:rsidR="0015678B" w:rsidRDefault="0015678B">
            <w:pPr>
              <w:pStyle w:val="a4"/>
              <w:tabs>
                <w:tab w:val="left" w:pos="426"/>
              </w:tabs>
              <w:ind w:firstLine="142"/>
              <w:jc w:val="both"/>
            </w:pPr>
            <w:r>
              <w:t>1 ноября</w:t>
            </w:r>
          </w:p>
        </w:tc>
        <w:tc>
          <w:tcPr>
            <w:tcW w:w="1976" w:type="dxa"/>
          </w:tcPr>
          <w:p w:rsidR="0015678B" w:rsidRDefault="0015678B">
            <w:pPr>
              <w:jc w:val="center"/>
              <w:rPr>
                <w:snapToGrid w:val="0"/>
                <w:color w:val="000000"/>
                <w:sz w:val="24"/>
              </w:rPr>
            </w:pPr>
            <w:r>
              <w:rPr>
                <w:snapToGrid w:val="0"/>
                <w:color w:val="000000"/>
                <w:sz w:val="24"/>
              </w:rPr>
              <w:t>99,996</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9999,6</w:t>
            </w:r>
          </w:p>
        </w:tc>
        <w:tc>
          <w:tcPr>
            <w:tcW w:w="1985" w:type="dxa"/>
          </w:tcPr>
          <w:p w:rsidR="0015678B" w:rsidRDefault="0015678B">
            <w:pPr>
              <w:jc w:val="center"/>
              <w:rPr>
                <w:snapToGrid w:val="0"/>
                <w:color w:val="000000"/>
                <w:sz w:val="24"/>
              </w:rPr>
            </w:pPr>
            <w:r>
              <w:rPr>
                <w:snapToGrid w:val="0"/>
                <w:color w:val="000000"/>
                <w:sz w:val="24"/>
              </w:rPr>
              <w:t>1766,596</w:t>
            </w:r>
          </w:p>
        </w:tc>
      </w:tr>
      <w:tr w:rsidR="0015678B">
        <w:tc>
          <w:tcPr>
            <w:tcW w:w="1701" w:type="dxa"/>
          </w:tcPr>
          <w:p w:rsidR="0015678B" w:rsidRDefault="0015678B">
            <w:pPr>
              <w:pStyle w:val="a4"/>
              <w:tabs>
                <w:tab w:val="left" w:pos="426"/>
              </w:tabs>
              <w:ind w:firstLine="142"/>
              <w:jc w:val="both"/>
            </w:pPr>
            <w:r>
              <w:t>1 декабря</w:t>
            </w:r>
          </w:p>
        </w:tc>
        <w:tc>
          <w:tcPr>
            <w:tcW w:w="1976" w:type="dxa"/>
          </w:tcPr>
          <w:p w:rsidR="0015678B" w:rsidRDefault="0015678B">
            <w:pPr>
              <w:jc w:val="center"/>
              <w:rPr>
                <w:snapToGrid w:val="0"/>
                <w:color w:val="000000"/>
                <w:sz w:val="24"/>
              </w:rPr>
            </w:pPr>
            <w:r>
              <w:rPr>
                <w:snapToGrid w:val="0"/>
                <w:color w:val="000000"/>
                <w:sz w:val="24"/>
              </w:rPr>
              <w:t>83,33</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8333</w:t>
            </w:r>
          </w:p>
        </w:tc>
        <w:tc>
          <w:tcPr>
            <w:tcW w:w="1985" w:type="dxa"/>
          </w:tcPr>
          <w:p w:rsidR="0015678B" w:rsidRDefault="0015678B">
            <w:pPr>
              <w:jc w:val="center"/>
              <w:rPr>
                <w:snapToGrid w:val="0"/>
                <w:color w:val="000000"/>
                <w:sz w:val="24"/>
              </w:rPr>
            </w:pPr>
            <w:r>
              <w:rPr>
                <w:snapToGrid w:val="0"/>
                <w:color w:val="000000"/>
                <w:sz w:val="24"/>
              </w:rPr>
              <w:t>1749,93</w:t>
            </w:r>
          </w:p>
        </w:tc>
      </w:tr>
      <w:tr w:rsidR="0015678B">
        <w:tc>
          <w:tcPr>
            <w:tcW w:w="1701" w:type="dxa"/>
          </w:tcPr>
          <w:p w:rsidR="0015678B" w:rsidRDefault="0015678B">
            <w:pPr>
              <w:pStyle w:val="a4"/>
              <w:tabs>
                <w:tab w:val="left" w:pos="426"/>
              </w:tabs>
              <w:ind w:firstLine="142"/>
              <w:jc w:val="both"/>
            </w:pPr>
            <w:r>
              <w:t>1 января</w:t>
            </w:r>
          </w:p>
        </w:tc>
        <w:tc>
          <w:tcPr>
            <w:tcW w:w="1976" w:type="dxa"/>
          </w:tcPr>
          <w:p w:rsidR="0015678B" w:rsidRDefault="0015678B">
            <w:pPr>
              <w:jc w:val="center"/>
              <w:rPr>
                <w:snapToGrid w:val="0"/>
                <w:color w:val="000000"/>
                <w:sz w:val="24"/>
              </w:rPr>
            </w:pPr>
            <w:r>
              <w:rPr>
                <w:snapToGrid w:val="0"/>
                <w:color w:val="000000"/>
                <w:sz w:val="24"/>
              </w:rPr>
              <w:t>66,664</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6666,4</w:t>
            </w:r>
          </w:p>
        </w:tc>
        <w:tc>
          <w:tcPr>
            <w:tcW w:w="1985" w:type="dxa"/>
          </w:tcPr>
          <w:p w:rsidR="0015678B" w:rsidRDefault="0015678B">
            <w:pPr>
              <w:jc w:val="center"/>
              <w:rPr>
                <w:snapToGrid w:val="0"/>
                <w:color w:val="000000"/>
                <w:sz w:val="24"/>
              </w:rPr>
            </w:pPr>
            <w:r>
              <w:rPr>
                <w:snapToGrid w:val="0"/>
                <w:color w:val="000000"/>
                <w:sz w:val="24"/>
              </w:rPr>
              <w:t>1733,264</w:t>
            </w:r>
          </w:p>
        </w:tc>
      </w:tr>
      <w:tr w:rsidR="0015678B">
        <w:tc>
          <w:tcPr>
            <w:tcW w:w="1701" w:type="dxa"/>
          </w:tcPr>
          <w:p w:rsidR="0015678B" w:rsidRDefault="0015678B">
            <w:pPr>
              <w:pStyle w:val="a4"/>
              <w:tabs>
                <w:tab w:val="left" w:pos="426"/>
              </w:tabs>
              <w:ind w:firstLine="142"/>
              <w:jc w:val="both"/>
            </w:pPr>
            <w:r>
              <w:t>1 февраля</w:t>
            </w:r>
          </w:p>
        </w:tc>
        <w:tc>
          <w:tcPr>
            <w:tcW w:w="1976" w:type="dxa"/>
          </w:tcPr>
          <w:p w:rsidR="0015678B" w:rsidRDefault="0015678B">
            <w:pPr>
              <w:jc w:val="center"/>
              <w:rPr>
                <w:snapToGrid w:val="0"/>
                <w:color w:val="000000"/>
                <w:sz w:val="24"/>
              </w:rPr>
            </w:pPr>
            <w:r>
              <w:rPr>
                <w:snapToGrid w:val="0"/>
                <w:color w:val="000000"/>
                <w:sz w:val="24"/>
              </w:rPr>
              <w:t>49,998</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4999,8</w:t>
            </w:r>
          </w:p>
        </w:tc>
        <w:tc>
          <w:tcPr>
            <w:tcW w:w="1985" w:type="dxa"/>
          </w:tcPr>
          <w:p w:rsidR="0015678B" w:rsidRDefault="0015678B">
            <w:pPr>
              <w:jc w:val="center"/>
              <w:rPr>
                <w:snapToGrid w:val="0"/>
                <w:color w:val="000000"/>
                <w:sz w:val="24"/>
              </w:rPr>
            </w:pPr>
            <w:r>
              <w:rPr>
                <w:snapToGrid w:val="0"/>
                <w:color w:val="000000"/>
                <w:sz w:val="24"/>
              </w:rPr>
              <w:t>1716,598</w:t>
            </w:r>
          </w:p>
        </w:tc>
      </w:tr>
      <w:tr w:rsidR="0015678B">
        <w:tc>
          <w:tcPr>
            <w:tcW w:w="1701" w:type="dxa"/>
          </w:tcPr>
          <w:p w:rsidR="0015678B" w:rsidRDefault="0015678B">
            <w:pPr>
              <w:pStyle w:val="a4"/>
              <w:tabs>
                <w:tab w:val="left" w:pos="426"/>
              </w:tabs>
              <w:ind w:firstLine="142"/>
              <w:jc w:val="both"/>
            </w:pPr>
            <w:r>
              <w:t>1 марта</w:t>
            </w:r>
          </w:p>
        </w:tc>
        <w:tc>
          <w:tcPr>
            <w:tcW w:w="1976" w:type="dxa"/>
          </w:tcPr>
          <w:p w:rsidR="0015678B" w:rsidRDefault="0015678B">
            <w:pPr>
              <w:jc w:val="center"/>
              <w:rPr>
                <w:snapToGrid w:val="0"/>
                <w:color w:val="000000"/>
                <w:sz w:val="24"/>
              </w:rPr>
            </w:pPr>
            <w:r>
              <w:rPr>
                <w:snapToGrid w:val="0"/>
                <w:color w:val="000000"/>
                <w:sz w:val="24"/>
              </w:rPr>
              <w:t>33,332</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3333,2</w:t>
            </w:r>
          </w:p>
        </w:tc>
        <w:tc>
          <w:tcPr>
            <w:tcW w:w="1985" w:type="dxa"/>
          </w:tcPr>
          <w:p w:rsidR="0015678B" w:rsidRDefault="0015678B">
            <w:pPr>
              <w:jc w:val="center"/>
              <w:rPr>
                <w:snapToGrid w:val="0"/>
                <w:color w:val="000000"/>
                <w:sz w:val="24"/>
              </w:rPr>
            </w:pPr>
            <w:r>
              <w:rPr>
                <w:snapToGrid w:val="0"/>
                <w:color w:val="000000"/>
                <w:sz w:val="24"/>
              </w:rPr>
              <w:t>1699,932</w:t>
            </w:r>
          </w:p>
        </w:tc>
      </w:tr>
      <w:tr w:rsidR="0015678B">
        <w:tc>
          <w:tcPr>
            <w:tcW w:w="1701" w:type="dxa"/>
          </w:tcPr>
          <w:p w:rsidR="0015678B" w:rsidRDefault="0015678B">
            <w:pPr>
              <w:pStyle w:val="a4"/>
              <w:tabs>
                <w:tab w:val="left" w:pos="426"/>
              </w:tabs>
              <w:ind w:firstLine="142"/>
              <w:jc w:val="both"/>
            </w:pPr>
            <w:r>
              <w:t>1 апреля</w:t>
            </w:r>
          </w:p>
        </w:tc>
        <w:tc>
          <w:tcPr>
            <w:tcW w:w="1976" w:type="dxa"/>
          </w:tcPr>
          <w:p w:rsidR="0015678B" w:rsidRDefault="0015678B">
            <w:pPr>
              <w:jc w:val="center"/>
              <w:rPr>
                <w:snapToGrid w:val="0"/>
                <w:color w:val="000000"/>
                <w:sz w:val="24"/>
              </w:rPr>
            </w:pPr>
            <w:r>
              <w:rPr>
                <w:snapToGrid w:val="0"/>
                <w:color w:val="000000"/>
                <w:sz w:val="24"/>
              </w:rPr>
              <w:t>16,666</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1666,6</w:t>
            </w:r>
          </w:p>
        </w:tc>
        <w:tc>
          <w:tcPr>
            <w:tcW w:w="1985" w:type="dxa"/>
          </w:tcPr>
          <w:p w:rsidR="0015678B" w:rsidRDefault="0015678B">
            <w:pPr>
              <w:jc w:val="center"/>
              <w:rPr>
                <w:snapToGrid w:val="0"/>
                <w:color w:val="000000"/>
                <w:sz w:val="24"/>
              </w:rPr>
            </w:pPr>
            <w:r>
              <w:rPr>
                <w:snapToGrid w:val="0"/>
                <w:color w:val="000000"/>
                <w:sz w:val="24"/>
              </w:rPr>
              <w:t>1683,266</w:t>
            </w:r>
          </w:p>
        </w:tc>
      </w:tr>
      <w:tr w:rsidR="0015678B">
        <w:tc>
          <w:tcPr>
            <w:tcW w:w="1701" w:type="dxa"/>
          </w:tcPr>
          <w:p w:rsidR="0015678B" w:rsidRDefault="0015678B">
            <w:pPr>
              <w:pStyle w:val="a4"/>
              <w:tabs>
                <w:tab w:val="left" w:pos="426"/>
              </w:tabs>
              <w:ind w:firstLine="425"/>
              <w:jc w:val="both"/>
            </w:pPr>
            <w:r>
              <w:t>Итого:</w:t>
            </w:r>
          </w:p>
        </w:tc>
        <w:tc>
          <w:tcPr>
            <w:tcW w:w="1976" w:type="dxa"/>
          </w:tcPr>
          <w:p w:rsidR="0015678B" w:rsidRDefault="0015678B">
            <w:pPr>
              <w:jc w:val="center"/>
              <w:rPr>
                <w:snapToGrid w:val="0"/>
                <w:color w:val="000000"/>
                <w:sz w:val="24"/>
              </w:rPr>
            </w:pPr>
            <w:r>
              <w:rPr>
                <w:snapToGrid w:val="0"/>
                <w:color w:val="000000"/>
                <w:sz w:val="24"/>
              </w:rPr>
              <w:t>916,63</w:t>
            </w:r>
          </w:p>
        </w:tc>
        <w:tc>
          <w:tcPr>
            <w:tcW w:w="2259" w:type="dxa"/>
          </w:tcPr>
          <w:p w:rsidR="0015678B" w:rsidRDefault="0015678B">
            <w:pPr>
              <w:jc w:val="center"/>
              <w:rPr>
                <w:snapToGrid w:val="0"/>
                <w:color w:val="000000"/>
                <w:sz w:val="24"/>
              </w:rPr>
            </w:pPr>
            <w:r>
              <w:rPr>
                <w:snapToGrid w:val="0"/>
                <w:color w:val="000000"/>
                <w:sz w:val="24"/>
              </w:rPr>
              <w:t>16666</w:t>
            </w:r>
          </w:p>
        </w:tc>
        <w:tc>
          <w:tcPr>
            <w:tcW w:w="2144" w:type="dxa"/>
          </w:tcPr>
          <w:p w:rsidR="0015678B" w:rsidRDefault="0015678B">
            <w:pPr>
              <w:jc w:val="center"/>
              <w:rPr>
                <w:snapToGrid w:val="0"/>
                <w:color w:val="000000"/>
                <w:sz w:val="24"/>
              </w:rPr>
            </w:pPr>
            <w:r>
              <w:rPr>
                <w:snapToGrid w:val="0"/>
                <w:color w:val="000000"/>
                <w:sz w:val="24"/>
              </w:rPr>
              <w:t>-</w:t>
            </w:r>
          </w:p>
        </w:tc>
        <w:tc>
          <w:tcPr>
            <w:tcW w:w="1985" w:type="dxa"/>
          </w:tcPr>
          <w:p w:rsidR="0015678B" w:rsidRDefault="0015678B">
            <w:pPr>
              <w:jc w:val="center"/>
              <w:rPr>
                <w:snapToGrid w:val="0"/>
                <w:color w:val="000000"/>
                <w:sz w:val="24"/>
              </w:rPr>
            </w:pPr>
            <w:r>
              <w:rPr>
                <w:snapToGrid w:val="0"/>
                <w:color w:val="000000"/>
                <w:sz w:val="24"/>
              </w:rPr>
              <w:t>17582,63</w:t>
            </w:r>
          </w:p>
        </w:tc>
      </w:tr>
    </w:tbl>
    <w:p w:rsidR="0015678B" w:rsidRDefault="0015678B">
      <w:pPr>
        <w:pStyle w:val="a4"/>
        <w:tabs>
          <w:tab w:val="left" w:pos="426"/>
        </w:tabs>
        <w:spacing w:line="360" w:lineRule="auto"/>
        <w:ind w:firstLine="425"/>
        <w:jc w:val="both"/>
        <w:rPr>
          <w:sz w:val="28"/>
        </w:rPr>
      </w:pPr>
      <w:r>
        <w:rPr>
          <w:sz w:val="28"/>
        </w:rPr>
        <w:t>Общие выплаты за кредит составят $</w:t>
      </w:r>
      <w:r>
        <w:rPr>
          <w:snapToGrid w:val="0"/>
          <w:color w:val="000000"/>
          <w:sz w:val="28"/>
        </w:rPr>
        <w:t xml:space="preserve">916,63 (27498,9 </w:t>
      </w:r>
      <w:r>
        <w:rPr>
          <w:sz w:val="28"/>
        </w:rPr>
        <w:t xml:space="preserve">руб. – при неизменном курсе валюты) и при погашении в конце периода - </w:t>
      </w:r>
      <w:r>
        <w:rPr>
          <w:sz w:val="28"/>
          <w:lang w:val="en-US"/>
        </w:rPr>
        <w:t>$1666,6 (49998 руб. -</w:t>
      </w:r>
      <w:r>
        <w:rPr>
          <w:sz w:val="28"/>
        </w:rPr>
        <w:t xml:space="preserve"> при неизменном курсе валюты</w:t>
      </w:r>
      <w:r>
        <w:rPr>
          <w:sz w:val="28"/>
          <w:lang w:val="en-US"/>
        </w:rPr>
        <w:t>)</w:t>
      </w:r>
      <w:r>
        <w:rPr>
          <w:sz w:val="28"/>
        </w:rPr>
        <w:t>.</w:t>
      </w:r>
    </w:p>
    <w:p w:rsidR="0015678B" w:rsidRDefault="0015678B">
      <w:pPr>
        <w:pStyle w:val="a4"/>
        <w:tabs>
          <w:tab w:val="left" w:pos="426"/>
        </w:tabs>
        <w:spacing w:line="360" w:lineRule="auto"/>
        <w:jc w:val="both"/>
        <w:rPr>
          <w:sz w:val="28"/>
        </w:rPr>
      </w:pPr>
    </w:p>
    <w:p w:rsidR="0015678B" w:rsidRDefault="0015678B">
      <w:pPr>
        <w:pStyle w:val="a4"/>
        <w:tabs>
          <w:tab w:val="left" w:pos="426"/>
        </w:tabs>
        <w:spacing w:line="360" w:lineRule="auto"/>
        <w:jc w:val="both"/>
        <w:rPr>
          <w:sz w:val="28"/>
        </w:rPr>
      </w:pPr>
      <w:r>
        <w:rPr>
          <w:sz w:val="28"/>
        </w:rPr>
        <w:t xml:space="preserve">Эмиссия векселей </w:t>
      </w:r>
    </w:p>
    <w:p w:rsidR="0015678B" w:rsidRDefault="0015678B">
      <w:pPr>
        <w:pStyle w:val="a4"/>
        <w:tabs>
          <w:tab w:val="left" w:pos="426"/>
        </w:tabs>
        <w:spacing w:line="360" w:lineRule="auto"/>
        <w:jc w:val="both"/>
        <w:rPr>
          <w:sz w:val="28"/>
        </w:rPr>
      </w:pPr>
      <w:r>
        <w:rPr>
          <w:sz w:val="28"/>
        </w:rPr>
        <w:tab/>
        <w:t>Плата за вексельный заем имеет вид:</w:t>
      </w:r>
    </w:p>
    <w:p w:rsidR="0015678B" w:rsidRDefault="00F1404A">
      <w:pPr>
        <w:pStyle w:val="a4"/>
        <w:tabs>
          <w:tab w:val="left" w:pos="426"/>
        </w:tabs>
        <w:spacing w:line="360" w:lineRule="auto"/>
        <w:ind w:firstLine="425"/>
        <w:jc w:val="both"/>
        <w:rPr>
          <w:sz w:val="28"/>
        </w:rPr>
      </w:pPr>
      <w:r>
        <w:rPr>
          <w:noProof/>
          <w:sz w:val="28"/>
        </w:rPr>
        <w:pict>
          <v:shape id="_x0000_s1094" type="#_x0000_t75" style="position:absolute;left:0;text-align:left;margin-left:29.9pt;margin-top:20.3pt;width:79.2pt;height:40.3pt;z-index:251657216" o:allowincell="f">
            <v:imagedata r:id="rId13" o:title=""/>
            <w10:wrap type="topAndBottom"/>
          </v:shape>
        </w:pict>
      </w:r>
      <w:r w:rsidR="0015678B">
        <w:rPr>
          <w:sz w:val="28"/>
        </w:rPr>
        <w:t>где P — плата за вексельный заем, N — сумма векселя, t — срок до наступления платежа по векселю в днях (в нашем случае – 270 дней), d — годовая учетная ставка.</w:t>
      </w:r>
    </w:p>
    <w:p w:rsidR="0015678B" w:rsidRDefault="0015678B">
      <w:pPr>
        <w:pStyle w:val="a4"/>
        <w:tabs>
          <w:tab w:val="left" w:pos="426"/>
        </w:tabs>
        <w:spacing w:line="360" w:lineRule="auto"/>
        <w:ind w:firstLine="425"/>
        <w:jc w:val="both"/>
        <w:rPr>
          <w:sz w:val="28"/>
        </w:rPr>
      </w:pPr>
      <w:r>
        <w:rPr>
          <w:sz w:val="28"/>
        </w:rPr>
        <w:lastRenderedPageBreak/>
        <w:t xml:space="preserve">Учетная ставка должна превышать 12%, т.к. такой процент дают самые надежные заемщики и должна быть меньше 24%, т.к. при ставке выше нам выгоднее взять кредит в банке. Поэтому возьмем годовую учетную ставку 18%. Для суммы 5000 тыс. руб. и срока 270 дней плата за вексельный заем составит </w:t>
      </w:r>
      <w:r>
        <w:rPr>
          <w:snapToGrid w:val="0"/>
          <w:color w:val="000000"/>
          <w:sz w:val="28"/>
        </w:rPr>
        <w:t xml:space="preserve">675 тыс. </w:t>
      </w:r>
      <w:r>
        <w:rPr>
          <w:sz w:val="28"/>
        </w:rPr>
        <w:t>руб. Учитывая нестабильность экономики, неизвестность заемщика и отсутствие практики выпуска векселей, необходимо заручиться банковской гарантией, которая повысит шансы реализации векселя. Услуги авалирования обойдутся нам приблизительно еще в 5%, что делает нецелесообразным выпуск векселей.</w:t>
      </w:r>
    </w:p>
    <w:p w:rsidR="0015678B" w:rsidRDefault="0015678B">
      <w:pPr>
        <w:pStyle w:val="a4"/>
        <w:tabs>
          <w:tab w:val="left" w:pos="426"/>
        </w:tabs>
        <w:spacing w:before="240" w:after="120" w:line="360" w:lineRule="auto"/>
        <w:jc w:val="both"/>
        <w:rPr>
          <w:sz w:val="28"/>
        </w:rPr>
      </w:pPr>
      <w:r>
        <w:rPr>
          <w:sz w:val="28"/>
        </w:rPr>
        <w:t>Эмиссия акций</w:t>
      </w:r>
    </w:p>
    <w:p w:rsidR="0015678B" w:rsidRDefault="0015678B">
      <w:pPr>
        <w:pStyle w:val="a4"/>
        <w:tabs>
          <w:tab w:val="left" w:pos="426"/>
        </w:tabs>
        <w:spacing w:line="360" w:lineRule="auto"/>
        <w:ind w:firstLine="425"/>
        <w:jc w:val="both"/>
        <w:rPr>
          <w:sz w:val="28"/>
        </w:rPr>
      </w:pPr>
      <w:r>
        <w:rPr>
          <w:sz w:val="28"/>
        </w:rPr>
        <w:t>С помощью эмиссии акций нам необходимо привлечь 5000 тыс. рублей. Гипотетически решаем выпускать акции по номиналу 100 рублей. Таким образом, необходимо выпустить 50000 акций. Но данная сумма включает в себя также затраты на эмиссию: выплата комиссионных по размещению выпуска акций, оплату юристов, бухгалтеров, печатания, гравировки и т.п. Затраты на эмиссию примем равными 13%, поэтому для получения желаемой суммы необходимо выпустить акции на сумму 650 тыс. рублей (цена привлеченного капитала). Т.е. увеличим привлекаемый капитал на данную сумму и выпустм акции на сумму 5650 тыс. руб., поэтому количество эмитированных акций составит 56500 шт.</w:t>
      </w:r>
    </w:p>
    <w:p w:rsidR="0015678B" w:rsidRDefault="0015678B">
      <w:pPr>
        <w:pStyle w:val="a4"/>
        <w:tabs>
          <w:tab w:val="left" w:pos="426"/>
        </w:tabs>
        <w:spacing w:line="360" w:lineRule="auto"/>
        <w:ind w:firstLine="425"/>
        <w:jc w:val="both"/>
        <w:rPr>
          <w:sz w:val="28"/>
        </w:rPr>
      </w:pPr>
      <w:r>
        <w:rPr>
          <w:sz w:val="28"/>
        </w:rPr>
        <w:t>Отрицательной чертой выпуска акций является то, что снижается вес пакета акций существующих собственников. А, принимая во внимание тот факт, что собственником является практически одно лицо, можно предположить, что в эмиссии акций будет отказано.</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before="240" w:after="120"/>
        <w:jc w:val="both"/>
        <w:rPr>
          <w:sz w:val="28"/>
        </w:rPr>
      </w:pPr>
      <w:r>
        <w:rPr>
          <w:sz w:val="28"/>
        </w:rPr>
        <w:t>Эмиссия облигаций</w:t>
      </w:r>
    </w:p>
    <w:p w:rsidR="0015678B" w:rsidRDefault="0015678B">
      <w:pPr>
        <w:pStyle w:val="a4"/>
        <w:tabs>
          <w:tab w:val="left" w:pos="426"/>
        </w:tabs>
        <w:spacing w:line="360" w:lineRule="auto"/>
        <w:ind w:firstLine="425"/>
        <w:jc w:val="both"/>
        <w:rPr>
          <w:sz w:val="28"/>
        </w:rPr>
      </w:pPr>
      <w:r>
        <w:rPr>
          <w:sz w:val="28"/>
        </w:rPr>
        <w:t xml:space="preserve">Затраты на выпуск облигаций аналогичны затратам на эмиссию акций – 13%. Учтем сумму затрат и выпустим облигаций на сумму 5650 тыс. рублей. Ставка купонного процента по облигациям 18% (по аналогии с векселями). Облигации выпустим номиналом 1000 рублей в количестве 5650 штук, сроком погашения 1 год с выплатой процентов в конце срока. Таким образом, нам будет необходимо </w:t>
      </w:r>
      <w:r>
        <w:rPr>
          <w:sz w:val="28"/>
        </w:rPr>
        <w:lastRenderedPageBreak/>
        <w:t>выплатить проценты по облигациям в размере 10170 тыс. рублей. Итого затраты на выпуск облигаций составят 1017+734,5=1751,5 тыс. рублей. Кроме этого высока вероятность того, что мы не сможем реализовать облигаций.</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2"/>
        <w:rPr>
          <w:b w:val="0"/>
          <w:sz w:val="28"/>
        </w:rPr>
      </w:pPr>
    </w:p>
    <w:p w:rsidR="0015678B" w:rsidRDefault="0015678B">
      <w:pPr>
        <w:pStyle w:val="2"/>
        <w:rPr>
          <w:b w:val="0"/>
          <w:sz w:val="28"/>
        </w:rPr>
      </w:pPr>
      <w:r>
        <w:rPr>
          <w:b w:val="0"/>
          <w:sz w:val="28"/>
        </w:rPr>
        <w:t>3.2 Оценка трудоемкости</w:t>
      </w:r>
    </w:p>
    <w:p w:rsidR="0015678B" w:rsidRDefault="0015678B"/>
    <w:p w:rsidR="0015678B" w:rsidRDefault="0015678B">
      <w:pPr>
        <w:pStyle w:val="a4"/>
        <w:tabs>
          <w:tab w:val="left" w:pos="426"/>
        </w:tabs>
        <w:spacing w:before="240" w:after="120" w:line="360" w:lineRule="auto"/>
        <w:jc w:val="both"/>
        <w:rPr>
          <w:sz w:val="28"/>
        </w:rPr>
      </w:pPr>
      <w:r>
        <w:rPr>
          <w:sz w:val="28"/>
        </w:rPr>
        <w:t>Валютный и рублевый кредит</w:t>
      </w:r>
    </w:p>
    <w:p w:rsidR="0015678B" w:rsidRDefault="0015678B">
      <w:pPr>
        <w:pStyle w:val="a4"/>
        <w:tabs>
          <w:tab w:val="left" w:pos="426"/>
        </w:tabs>
        <w:spacing w:line="360" w:lineRule="auto"/>
        <w:ind w:firstLine="425"/>
        <w:jc w:val="both"/>
        <w:rPr>
          <w:sz w:val="28"/>
        </w:rPr>
      </w:pPr>
      <w:r>
        <w:rPr>
          <w:sz w:val="28"/>
        </w:rPr>
        <w:t>Сбор документов предприятием для подачи в банк с целью получения кредита. Осуществляется порядка 5 дней или составляет 40 человеко-часов.</w:t>
      </w:r>
    </w:p>
    <w:p w:rsidR="0015678B" w:rsidRDefault="0015678B">
      <w:pPr>
        <w:pStyle w:val="a4"/>
        <w:tabs>
          <w:tab w:val="left" w:pos="426"/>
        </w:tabs>
        <w:spacing w:line="360" w:lineRule="auto"/>
        <w:ind w:firstLine="425"/>
        <w:jc w:val="both"/>
        <w:rPr>
          <w:sz w:val="28"/>
        </w:rPr>
      </w:pPr>
      <w:r>
        <w:rPr>
          <w:sz w:val="28"/>
        </w:rPr>
        <w:t>Изучение банком документов. Процесс анализа документов занимает около 7 дней или 56 трудовых часов.</w:t>
      </w:r>
    </w:p>
    <w:p w:rsidR="0015678B" w:rsidRDefault="0015678B">
      <w:pPr>
        <w:pStyle w:val="a4"/>
        <w:tabs>
          <w:tab w:val="left" w:pos="426"/>
        </w:tabs>
        <w:spacing w:line="360" w:lineRule="auto"/>
        <w:ind w:firstLine="425"/>
        <w:jc w:val="both"/>
        <w:rPr>
          <w:sz w:val="28"/>
        </w:rPr>
      </w:pPr>
      <w:r>
        <w:rPr>
          <w:sz w:val="28"/>
        </w:rPr>
        <w:t>Таким образом, трудоемкость получения кредита в банке равна 96 человеко-часам.</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before="240" w:after="120" w:line="360" w:lineRule="auto"/>
        <w:jc w:val="both"/>
        <w:rPr>
          <w:sz w:val="28"/>
        </w:rPr>
      </w:pPr>
      <w:r>
        <w:rPr>
          <w:sz w:val="28"/>
        </w:rPr>
        <w:t>Вексельный заем</w:t>
      </w:r>
    </w:p>
    <w:p w:rsidR="0015678B" w:rsidRDefault="0015678B">
      <w:pPr>
        <w:pStyle w:val="a4"/>
        <w:tabs>
          <w:tab w:val="left" w:pos="426"/>
        </w:tabs>
        <w:spacing w:line="360" w:lineRule="auto"/>
        <w:ind w:firstLine="425"/>
        <w:jc w:val="both"/>
        <w:rPr>
          <w:sz w:val="28"/>
        </w:rPr>
      </w:pPr>
      <w:r>
        <w:rPr>
          <w:sz w:val="28"/>
        </w:rPr>
        <w:t>Осуществление подписки на векселя. По экспертным оценкам возможно примерно за 7 дней или 56 человеко-часов.</w:t>
      </w:r>
    </w:p>
    <w:p w:rsidR="0015678B" w:rsidRDefault="0015678B">
      <w:pPr>
        <w:pStyle w:val="a4"/>
        <w:tabs>
          <w:tab w:val="left" w:pos="426"/>
        </w:tabs>
        <w:spacing w:line="360" w:lineRule="auto"/>
        <w:ind w:firstLine="425"/>
        <w:jc w:val="both"/>
        <w:rPr>
          <w:sz w:val="28"/>
        </w:rPr>
      </w:pPr>
      <w:r>
        <w:rPr>
          <w:sz w:val="28"/>
        </w:rPr>
        <w:t>Проверка банком или другим контрагентом векселей с точки зрения их юридической надежности (проверка правильности заполнения всех реквизитов, а также полномочий лиц, чьи подписи имеются на векселе, и подлинности этих подписей). Осуществляется за 3 дня или 24 человеко-часа.</w:t>
      </w:r>
    </w:p>
    <w:p w:rsidR="0015678B" w:rsidRDefault="0015678B">
      <w:pPr>
        <w:pStyle w:val="a4"/>
        <w:tabs>
          <w:tab w:val="left" w:pos="426"/>
        </w:tabs>
        <w:spacing w:line="360" w:lineRule="auto"/>
        <w:ind w:firstLine="425"/>
        <w:jc w:val="both"/>
        <w:rPr>
          <w:sz w:val="28"/>
        </w:rPr>
      </w:pPr>
      <w:r>
        <w:rPr>
          <w:sz w:val="28"/>
        </w:rPr>
        <w:t>Таким образом, трудоемкость привлечения вексельного займа составляет 80 человеко-часов.</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before="240" w:after="120" w:line="360" w:lineRule="auto"/>
        <w:jc w:val="both"/>
        <w:rPr>
          <w:sz w:val="28"/>
        </w:rPr>
      </w:pPr>
      <w:r>
        <w:rPr>
          <w:sz w:val="28"/>
        </w:rPr>
        <w:lastRenderedPageBreak/>
        <w:t>Эмиссия акций и выпуск облигаций</w:t>
      </w:r>
    </w:p>
    <w:p w:rsidR="0015678B" w:rsidRDefault="0015678B">
      <w:pPr>
        <w:pStyle w:val="a4"/>
        <w:tabs>
          <w:tab w:val="left" w:pos="426"/>
        </w:tabs>
        <w:spacing w:line="360" w:lineRule="auto"/>
        <w:ind w:firstLine="425"/>
        <w:jc w:val="both"/>
        <w:rPr>
          <w:sz w:val="28"/>
        </w:rPr>
      </w:pPr>
      <w:r>
        <w:rPr>
          <w:sz w:val="28"/>
        </w:rPr>
        <w:t>Регистрация выпуска ценных бумаг. Занимает 7 дней или 56 человеко-часов.</w:t>
      </w:r>
    </w:p>
    <w:p w:rsidR="0015678B" w:rsidRDefault="0015678B">
      <w:pPr>
        <w:pStyle w:val="a4"/>
        <w:tabs>
          <w:tab w:val="left" w:pos="426"/>
        </w:tabs>
        <w:spacing w:line="360" w:lineRule="auto"/>
        <w:ind w:firstLine="425"/>
        <w:jc w:val="both"/>
        <w:rPr>
          <w:sz w:val="28"/>
        </w:rPr>
      </w:pPr>
      <w:r>
        <w:rPr>
          <w:sz w:val="28"/>
        </w:rPr>
        <w:t>Рассмотрение регистрационных документов регистрирующим органом на предмет соответствия действующему законодательству. Занимает 7 дней или 56 человеко-часов.</w:t>
      </w:r>
    </w:p>
    <w:p w:rsidR="0015678B" w:rsidRDefault="0015678B">
      <w:pPr>
        <w:pStyle w:val="a4"/>
        <w:tabs>
          <w:tab w:val="left" w:pos="426"/>
        </w:tabs>
        <w:spacing w:line="360" w:lineRule="auto"/>
        <w:ind w:firstLine="425"/>
        <w:jc w:val="both"/>
        <w:rPr>
          <w:sz w:val="28"/>
        </w:rPr>
      </w:pPr>
      <w:r>
        <w:rPr>
          <w:sz w:val="28"/>
        </w:rPr>
        <w:t>Реализация ценных бумаг. Составляет один месяц или 240 человеко-часов.</w:t>
      </w:r>
    </w:p>
    <w:p w:rsidR="0015678B" w:rsidRDefault="0015678B">
      <w:pPr>
        <w:pStyle w:val="a4"/>
        <w:tabs>
          <w:tab w:val="left" w:pos="426"/>
        </w:tabs>
        <w:spacing w:line="360" w:lineRule="auto"/>
        <w:ind w:firstLine="425"/>
        <w:jc w:val="both"/>
        <w:rPr>
          <w:sz w:val="28"/>
        </w:rPr>
      </w:pPr>
      <w:r>
        <w:rPr>
          <w:sz w:val="28"/>
        </w:rPr>
        <w:t xml:space="preserve">Регистрация итогов выпуска. Трудоемкость – 14 дней или 98 человеко-часов. </w:t>
      </w:r>
    </w:p>
    <w:p w:rsidR="0015678B" w:rsidRDefault="0015678B">
      <w:pPr>
        <w:pStyle w:val="a4"/>
        <w:tabs>
          <w:tab w:val="left" w:pos="426"/>
        </w:tabs>
        <w:spacing w:line="360" w:lineRule="auto"/>
        <w:ind w:firstLine="425"/>
        <w:jc w:val="both"/>
        <w:rPr>
          <w:sz w:val="28"/>
        </w:rPr>
      </w:pPr>
      <w:r>
        <w:rPr>
          <w:sz w:val="28"/>
        </w:rPr>
        <w:t>Таким образом, трудоемкость привлечения капитала при помощи выпуска акций и облигаций составляет 450 человеко-часов.</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2"/>
        <w:spacing w:line="360" w:lineRule="auto"/>
        <w:rPr>
          <w:b w:val="0"/>
          <w:sz w:val="28"/>
        </w:rPr>
      </w:pPr>
      <w:bookmarkStart w:id="1" w:name="_Toc8548511"/>
      <w:r>
        <w:rPr>
          <w:b w:val="0"/>
          <w:sz w:val="28"/>
        </w:rPr>
        <w:t>3.3 Сроки финансирования</w:t>
      </w:r>
      <w:bookmarkEnd w:id="1"/>
    </w:p>
    <w:p w:rsidR="0015678B" w:rsidRDefault="0015678B">
      <w:pPr>
        <w:pStyle w:val="a4"/>
        <w:tabs>
          <w:tab w:val="left" w:pos="426"/>
        </w:tabs>
        <w:spacing w:before="240" w:after="120" w:line="360" w:lineRule="auto"/>
        <w:jc w:val="both"/>
        <w:rPr>
          <w:sz w:val="28"/>
        </w:rPr>
      </w:pPr>
      <w:r>
        <w:rPr>
          <w:sz w:val="28"/>
        </w:rPr>
        <w:t>Валютный кредит</w:t>
      </w:r>
    </w:p>
    <w:p w:rsidR="0015678B" w:rsidRDefault="0015678B">
      <w:pPr>
        <w:pStyle w:val="a4"/>
        <w:tabs>
          <w:tab w:val="left" w:pos="426"/>
        </w:tabs>
        <w:spacing w:line="360" w:lineRule="auto"/>
        <w:ind w:firstLine="425"/>
        <w:jc w:val="both"/>
        <w:rPr>
          <w:sz w:val="28"/>
        </w:rPr>
      </w:pPr>
      <w:r>
        <w:rPr>
          <w:sz w:val="28"/>
        </w:rPr>
        <w:t>На сегодняшний день банки выдают валютный кредит на срок не более 1 года.</w:t>
      </w:r>
    </w:p>
    <w:p w:rsidR="0015678B" w:rsidRDefault="0015678B">
      <w:pPr>
        <w:pStyle w:val="a4"/>
        <w:tabs>
          <w:tab w:val="left" w:pos="426"/>
        </w:tabs>
        <w:spacing w:before="240" w:after="120" w:line="360" w:lineRule="auto"/>
        <w:jc w:val="both"/>
        <w:rPr>
          <w:sz w:val="28"/>
        </w:rPr>
      </w:pPr>
      <w:r>
        <w:rPr>
          <w:sz w:val="28"/>
        </w:rPr>
        <w:t>Рублевый кредит</w:t>
      </w:r>
    </w:p>
    <w:p w:rsidR="0015678B" w:rsidRDefault="0015678B">
      <w:pPr>
        <w:pStyle w:val="a4"/>
        <w:tabs>
          <w:tab w:val="left" w:pos="426"/>
        </w:tabs>
        <w:spacing w:line="360" w:lineRule="auto"/>
        <w:ind w:firstLine="425"/>
        <w:jc w:val="both"/>
        <w:rPr>
          <w:sz w:val="28"/>
        </w:rPr>
      </w:pPr>
      <w:r>
        <w:rPr>
          <w:sz w:val="28"/>
        </w:rPr>
        <w:t>Сегодня можно взять рублевый кредит в банках только на краткосрочной основе – до 1 года, т.к. существет нехватка долгосрочных ресурсов.</w:t>
      </w:r>
    </w:p>
    <w:p w:rsidR="0015678B" w:rsidRDefault="0015678B">
      <w:pPr>
        <w:pStyle w:val="a4"/>
        <w:tabs>
          <w:tab w:val="left" w:pos="426"/>
        </w:tabs>
        <w:spacing w:before="240" w:after="120" w:line="360" w:lineRule="auto"/>
        <w:jc w:val="both"/>
        <w:rPr>
          <w:sz w:val="28"/>
        </w:rPr>
      </w:pPr>
      <w:r>
        <w:rPr>
          <w:sz w:val="28"/>
        </w:rPr>
        <w:t>Эмиссия векселей</w:t>
      </w:r>
    </w:p>
    <w:p w:rsidR="0015678B" w:rsidRDefault="0015678B">
      <w:pPr>
        <w:pStyle w:val="a4"/>
        <w:tabs>
          <w:tab w:val="left" w:pos="426"/>
        </w:tabs>
        <w:spacing w:line="360" w:lineRule="auto"/>
        <w:ind w:firstLine="425"/>
        <w:jc w:val="both"/>
        <w:rPr>
          <w:sz w:val="28"/>
        </w:rPr>
      </w:pPr>
      <w:r>
        <w:rPr>
          <w:sz w:val="28"/>
        </w:rPr>
        <w:t>Вексель выпускается на срок не более 360 дней.</w:t>
      </w:r>
    </w:p>
    <w:p w:rsidR="0015678B" w:rsidRDefault="0015678B">
      <w:pPr>
        <w:pStyle w:val="a4"/>
        <w:tabs>
          <w:tab w:val="left" w:pos="426"/>
        </w:tabs>
        <w:spacing w:before="240" w:after="120" w:line="360" w:lineRule="auto"/>
        <w:jc w:val="both"/>
        <w:rPr>
          <w:sz w:val="28"/>
        </w:rPr>
      </w:pPr>
      <w:r>
        <w:rPr>
          <w:sz w:val="28"/>
        </w:rPr>
        <w:t>Эмиссия акций</w:t>
      </w:r>
    </w:p>
    <w:p w:rsidR="0015678B" w:rsidRDefault="0015678B">
      <w:pPr>
        <w:pStyle w:val="a4"/>
        <w:tabs>
          <w:tab w:val="left" w:pos="426"/>
        </w:tabs>
        <w:spacing w:line="360" w:lineRule="auto"/>
        <w:ind w:firstLine="425"/>
        <w:jc w:val="both"/>
        <w:rPr>
          <w:sz w:val="28"/>
        </w:rPr>
      </w:pPr>
      <w:r>
        <w:rPr>
          <w:sz w:val="28"/>
        </w:rPr>
        <w:t>Акции выпускаются без установленного срока обращения. Как правило, служат источником долгосрочных ресурсов.</w:t>
      </w:r>
    </w:p>
    <w:p w:rsidR="0015678B" w:rsidRDefault="0015678B">
      <w:pPr>
        <w:pStyle w:val="a4"/>
        <w:tabs>
          <w:tab w:val="left" w:pos="426"/>
        </w:tabs>
        <w:spacing w:before="240" w:after="120" w:line="360" w:lineRule="auto"/>
        <w:jc w:val="both"/>
        <w:rPr>
          <w:sz w:val="28"/>
        </w:rPr>
      </w:pPr>
      <w:r>
        <w:rPr>
          <w:sz w:val="28"/>
        </w:rPr>
        <w:t>Эмиссия облигаций</w:t>
      </w:r>
    </w:p>
    <w:p w:rsidR="0015678B" w:rsidRDefault="0015678B">
      <w:pPr>
        <w:pStyle w:val="a4"/>
        <w:tabs>
          <w:tab w:val="left" w:pos="426"/>
        </w:tabs>
        <w:spacing w:line="360" w:lineRule="auto"/>
        <w:ind w:firstLine="425"/>
        <w:jc w:val="both"/>
        <w:rPr>
          <w:sz w:val="28"/>
        </w:rPr>
      </w:pPr>
      <w:r>
        <w:rPr>
          <w:sz w:val="28"/>
        </w:rPr>
        <w:t>Облигации выпускаются на определенный срок. Могут являться источником долгосрочного финансирования.</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lang w:val="en-US"/>
        </w:rPr>
      </w:pPr>
    </w:p>
    <w:p w:rsidR="0015678B" w:rsidRDefault="0015678B">
      <w:pPr>
        <w:pStyle w:val="a4"/>
        <w:tabs>
          <w:tab w:val="left" w:pos="426"/>
        </w:tabs>
        <w:spacing w:line="360" w:lineRule="auto"/>
        <w:ind w:firstLine="425"/>
        <w:jc w:val="both"/>
        <w:rPr>
          <w:sz w:val="28"/>
          <w:lang w:val="en-US"/>
        </w:rPr>
      </w:pPr>
    </w:p>
    <w:p w:rsidR="0015678B" w:rsidRDefault="0015678B">
      <w:pPr>
        <w:pStyle w:val="a4"/>
        <w:tabs>
          <w:tab w:val="left" w:pos="426"/>
        </w:tabs>
        <w:spacing w:line="360" w:lineRule="auto"/>
        <w:ind w:firstLine="425"/>
        <w:jc w:val="both"/>
        <w:rPr>
          <w:sz w:val="28"/>
          <w:lang w:val="en-US"/>
        </w:rPr>
      </w:pPr>
    </w:p>
    <w:p w:rsidR="0015678B" w:rsidRDefault="0015678B">
      <w:pPr>
        <w:pStyle w:val="a4"/>
        <w:tabs>
          <w:tab w:val="left" w:pos="426"/>
        </w:tabs>
        <w:spacing w:line="360" w:lineRule="auto"/>
        <w:ind w:firstLine="425"/>
        <w:jc w:val="both"/>
        <w:rPr>
          <w:sz w:val="28"/>
          <w:lang w:val="en-US"/>
        </w:rPr>
      </w:pPr>
    </w:p>
    <w:p w:rsidR="0015678B" w:rsidRDefault="0015678B">
      <w:pPr>
        <w:jc w:val="both"/>
        <w:rPr>
          <w:sz w:val="28"/>
        </w:rPr>
      </w:pPr>
      <w:bookmarkStart w:id="2" w:name="_Toc8548512"/>
      <w:r>
        <w:rPr>
          <w:sz w:val="28"/>
        </w:rPr>
        <w:t>3.4 Оценка уровня риска</w:t>
      </w:r>
      <w:bookmarkEnd w:id="2"/>
    </w:p>
    <w:p w:rsidR="0015678B" w:rsidRDefault="0015678B">
      <w:pPr>
        <w:jc w:val="both"/>
        <w:rPr>
          <w:sz w:val="28"/>
        </w:rPr>
      </w:pPr>
    </w:p>
    <w:p w:rsidR="0015678B" w:rsidRDefault="0015678B">
      <w:pPr>
        <w:spacing w:line="360" w:lineRule="auto"/>
        <w:ind w:firstLine="720"/>
        <w:jc w:val="both"/>
        <w:rPr>
          <w:sz w:val="28"/>
        </w:rPr>
      </w:pPr>
      <w:r>
        <w:rPr>
          <w:sz w:val="28"/>
        </w:rPr>
        <w:t>Методики оценки уровня риска довольно сложна. Ограничимся тем, что оценим риски по 5-балльной системе, причем 5 баллов – это самые негативные последствия для предприятия, а 1 балл – самые незначительные.</w:t>
      </w:r>
    </w:p>
    <w:p w:rsidR="0015678B" w:rsidRDefault="0015678B">
      <w:pPr>
        <w:numPr>
          <w:ilvl w:val="0"/>
          <w:numId w:val="17"/>
        </w:numPr>
        <w:spacing w:line="360" w:lineRule="auto"/>
        <w:jc w:val="both"/>
        <w:rPr>
          <w:sz w:val="28"/>
        </w:rPr>
      </w:pPr>
      <w:r>
        <w:rPr>
          <w:sz w:val="28"/>
        </w:rPr>
        <w:t>кредитный риск (тяжесть последствий при невыполнении обязательств);</w:t>
      </w:r>
    </w:p>
    <w:p w:rsidR="0015678B" w:rsidRDefault="0015678B">
      <w:pPr>
        <w:numPr>
          <w:ilvl w:val="0"/>
          <w:numId w:val="17"/>
        </w:numPr>
        <w:spacing w:line="360" w:lineRule="auto"/>
        <w:jc w:val="both"/>
        <w:rPr>
          <w:sz w:val="28"/>
        </w:rPr>
      </w:pPr>
      <w:r>
        <w:rPr>
          <w:sz w:val="28"/>
        </w:rPr>
        <w:t>валютного риск (риск потерь, возникающих из-за колебаний курса валют);</w:t>
      </w:r>
    </w:p>
    <w:p w:rsidR="0015678B" w:rsidRDefault="0015678B">
      <w:pPr>
        <w:numPr>
          <w:ilvl w:val="0"/>
          <w:numId w:val="17"/>
        </w:numPr>
        <w:spacing w:line="360" w:lineRule="auto"/>
        <w:jc w:val="both"/>
        <w:rPr>
          <w:sz w:val="28"/>
        </w:rPr>
      </w:pPr>
      <w:r>
        <w:rPr>
          <w:sz w:val="28"/>
        </w:rPr>
        <w:t>риск неразмещения (потери из-за неразмещения или неполного размещения эмиссии)</w:t>
      </w:r>
    </w:p>
    <w:p w:rsidR="0015678B" w:rsidRDefault="0015678B">
      <w:pPr>
        <w:jc w:val="both"/>
        <w:rPr>
          <w:sz w:val="28"/>
        </w:rPr>
      </w:pPr>
    </w:p>
    <w:p w:rsidR="0015678B" w:rsidRDefault="0015678B">
      <w:pPr>
        <w:pStyle w:val="ac"/>
      </w:pPr>
      <w:r>
        <w:t>Таблица 3.3 – Риск источников финансирования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410"/>
        <w:gridCol w:w="2410"/>
        <w:gridCol w:w="2551"/>
      </w:tblGrid>
      <w:tr w:rsidR="0015678B">
        <w:trPr>
          <w:cantSplit/>
        </w:trPr>
        <w:tc>
          <w:tcPr>
            <w:tcW w:w="3085" w:type="dxa"/>
            <w:vMerge w:val="restart"/>
            <w:vAlign w:val="center"/>
          </w:tcPr>
          <w:p w:rsidR="0015678B" w:rsidRDefault="0015678B">
            <w:pPr>
              <w:pStyle w:val="a4"/>
              <w:tabs>
                <w:tab w:val="left" w:pos="426"/>
              </w:tabs>
            </w:pPr>
            <w:r>
              <w:t>Источник финансирования</w:t>
            </w:r>
          </w:p>
        </w:tc>
        <w:tc>
          <w:tcPr>
            <w:tcW w:w="7371" w:type="dxa"/>
            <w:gridSpan w:val="3"/>
            <w:vAlign w:val="center"/>
          </w:tcPr>
          <w:p w:rsidR="0015678B" w:rsidRDefault="0015678B">
            <w:pPr>
              <w:pStyle w:val="a4"/>
              <w:tabs>
                <w:tab w:val="left" w:pos="426"/>
              </w:tabs>
            </w:pPr>
            <w:r>
              <w:t>Вид риска</w:t>
            </w:r>
          </w:p>
        </w:tc>
      </w:tr>
      <w:tr w:rsidR="0015678B">
        <w:trPr>
          <w:cantSplit/>
        </w:trPr>
        <w:tc>
          <w:tcPr>
            <w:tcW w:w="3085" w:type="dxa"/>
            <w:vMerge/>
          </w:tcPr>
          <w:p w:rsidR="0015678B" w:rsidRDefault="0015678B">
            <w:pPr>
              <w:pStyle w:val="a4"/>
              <w:tabs>
                <w:tab w:val="left" w:pos="426"/>
              </w:tabs>
              <w:jc w:val="both"/>
            </w:pPr>
          </w:p>
        </w:tc>
        <w:tc>
          <w:tcPr>
            <w:tcW w:w="2410" w:type="dxa"/>
            <w:vAlign w:val="center"/>
          </w:tcPr>
          <w:p w:rsidR="0015678B" w:rsidRDefault="0015678B">
            <w:pPr>
              <w:pStyle w:val="a4"/>
              <w:tabs>
                <w:tab w:val="left" w:pos="426"/>
              </w:tabs>
            </w:pPr>
            <w:r>
              <w:t>кредитный риск</w:t>
            </w:r>
          </w:p>
        </w:tc>
        <w:tc>
          <w:tcPr>
            <w:tcW w:w="2410" w:type="dxa"/>
            <w:vAlign w:val="center"/>
          </w:tcPr>
          <w:p w:rsidR="0015678B" w:rsidRDefault="0015678B">
            <w:pPr>
              <w:pStyle w:val="a4"/>
              <w:tabs>
                <w:tab w:val="left" w:pos="426"/>
              </w:tabs>
            </w:pPr>
            <w:r>
              <w:t>валютный риск</w:t>
            </w:r>
          </w:p>
        </w:tc>
        <w:tc>
          <w:tcPr>
            <w:tcW w:w="2551" w:type="dxa"/>
            <w:vAlign w:val="center"/>
          </w:tcPr>
          <w:p w:rsidR="0015678B" w:rsidRDefault="0015678B">
            <w:pPr>
              <w:pStyle w:val="a4"/>
              <w:tabs>
                <w:tab w:val="left" w:pos="426"/>
              </w:tabs>
            </w:pPr>
            <w:r>
              <w:t>риск неразмещения</w:t>
            </w:r>
          </w:p>
        </w:tc>
      </w:tr>
      <w:tr w:rsidR="0015678B">
        <w:tc>
          <w:tcPr>
            <w:tcW w:w="3085" w:type="dxa"/>
          </w:tcPr>
          <w:p w:rsidR="0015678B" w:rsidRDefault="0015678B">
            <w:pPr>
              <w:pStyle w:val="a4"/>
              <w:tabs>
                <w:tab w:val="left" w:pos="426"/>
              </w:tabs>
              <w:jc w:val="both"/>
            </w:pPr>
            <w:r>
              <w:t>Валютный кредит</w:t>
            </w:r>
          </w:p>
        </w:tc>
        <w:tc>
          <w:tcPr>
            <w:tcW w:w="2410" w:type="dxa"/>
          </w:tcPr>
          <w:p w:rsidR="0015678B" w:rsidRDefault="0015678B">
            <w:pPr>
              <w:pStyle w:val="a4"/>
              <w:tabs>
                <w:tab w:val="left" w:pos="426"/>
              </w:tabs>
            </w:pPr>
            <w:r>
              <w:t>5</w:t>
            </w:r>
          </w:p>
        </w:tc>
        <w:tc>
          <w:tcPr>
            <w:tcW w:w="2410" w:type="dxa"/>
          </w:tcPr>
          <w:p w:rsidR="0015678B" w:rsidRDefault="0015678B">
            <w:pPr>
              <w:pStyle w:val="a4"/>
              <w:tabs>
                <w:tab w:val="left" w:pos="426"/>
              </w:tabs>
            </w:pPr>
            <w:r>
              <w:t>5</w:t>
            </w:r>
          </w:p>
        </w:tc>
        <w:tc>
          <w:tcPr>
            <w:tcW w:w="2551" w:type="dxa"/>
          </w:tcPr>
          <w:p w:rsidR="0015678B" w:rsidRDefault="0015678B">
            <w:pPr>
              <w:pStyle w:val="a4"/>
              <w:tabs>
                <w:tab w:val="left" w:pos="426"/>
              </w:tabs>
            </w:pPr>
            <w:r>
              <w:t>1</w:t>
            </w:r>
          </w:p>
        </w:tc>
      </w:tr>
      <w:tr w:rsidR="0015678B">
        <w:tc>
          <w:tcPr>
            <w:tcW w:w="3085" w:type="dxa"/>
          </w:tcPr>
          <w:p w:rsidR="0015678B" w:rsidRDefault="0015678B">
            <w:pPr>
              <w:pStyle w:val="a4"/>
              <w:tabs>
                <w:tab w:val="left" w:pos="426"/>
              </w:tabs>
              <w:jc w:val="both"/>
            </w:pPr>
            <w:r>
              <w:t>Рублевый кредит</w:t>
            </w:r>
          </w:p>
        </w:tc>
        <w:tc>
          <w:tcPr>
            <w:tcW w:w="2410" w:type="dxa"/>
          </w:tcPr>
          <w:p w:rsidR="0015678B" w:rsidRDefault="0015678B">
            <w:pPr>
              <w:pStyle w:val="a4"/>
              <w:tabs>
                <w:tab w:val="left" w:pos="426"/>
              </w:tabs>
            </w:pPr>
            <w:r>
              <w:t>5</w:t>
            </w:r>
          </w:p>
        </w:tc>
        <w:tc>
          <w:tcPr>
            <w:tcW w:w="2410" w:type="dxa"/>
          </w:tcPr>
          <w:p w:rsidR="0015678B" w:rsidRDefault="0015678B">
            <w:pPr>
              <w:pStyle w:val="a4"/>
              <w:tabs>
                <w:tab w:val="left" w:pos="426"/>
              </w:tabs>
            </w:pPr>
            <w:r>
              <w:t>1</w:t>
            </w:r>
          </w:p>
        </w:tc>
        <w:tc>
          <w:tcPr>
            <w:tcW w:w="2551" w:type="dxa"/>
          </w:tcPr>
          <w:p w:rsidR="0015678B" w:rsidRDefault="0015678B">
            <w:pPr>
              <w:pStyle w:val="a4"/>
              <w:tabs>
                <w:tab w:val="left" w:pos="426"/>
              </w:tabs>
            </w:pPr>
            <w:r>
              <w:t>1</w:t>
            </w:r>
          </w:p>
        </w:tc>
      </w:tr>
      <w:tr w:rsidR="0015678B">
        <w:tc>
          <w:tcPr>
            <w:tcW w:w="3085" w:type="dxa"/>
          </w:tcPr>
          <w:p w:rsidR="0015678B" w:rsidRDefault="0015678B">
            <w:pPr>
              <w:pStyle w:val="a4"/>
              <w:tabs>
                <w:tab w:val="left" w:pos="426"/>
              </w:tabs>
              <w:jc w:val="both"/>
            </w:pPr>
            <w:r>
              <w:t>Эмиссия векселей</w:t>
            </w:r>
          </w:p>
        </w:tc>
        <w:tc>
          <w:tcPr>
            <w:tcW w:w="2410" w:type="dxa"/>
          </w:tcPr>
          <w:p w:rsidR="0015678B" w:rsidRDefault="0015678B">
            <w:pPr>
              <w:pStyle w:val="a4"/>
              <w:tabs>
                <w:tab w:val="left" w:pos="426"/>
              </w:tabs>
            </w:pPr>
            <w:r>
              <w:t>4</w:t>
            </w:r>
          </w:p>
        </w:tc>
        <w:tc>
          <w:tcPr>
            <w:tcW w:w="2410" w:type="dxa"/>
          </w:tcPr>
          <w:p w:rsidR="0015678B" w:rsidRDefault="0015678B">
            <w:pPr>
              <w:pStyle w:val="a4"/>
              <w:tabs>
                <w:tab w:val="left" w:pos="426"/>
              </w:tabs>
            </w:pPr>
            <w:r>
              <w:t>1</w:t>
            </w:r>
          </w:p>
        </w:tc>
        <w:tc>
          <w:tcPr>
            <w:tcW w:w="2551" w:type="dxa"/>
          </w:tcPr>
          <w:p w:rsidR="0015678B" w:rsidRDefault="0015678B">
            <w:pPr>
              <w:pStyle w:val="a4"/>
              <w:tabs>
                <w:tab w:val="left" w:pos="426"/>
              </w:tabs>
            </w:pPr>
            <w:r>
              <w:t>2</w:t>
            </w:r>
          </w:p>
        </w:tc>
      </w:tr>
      <w:tr w:rsidR="0015678B">
        <w:tc>
          <w:tcPr>
            <w:tcW w:w="3085" w:type="dxa"/>
          </w:tcPr>
          <w:p w:rsidR="0015678B" w:rsidRDefault="0015678B">
            <w:pPr>
              <w:pStyle w:val="a4"/>
              <w:tabs>
                <w:tab w:val="left" w:pos="426"/>
              </w:tabs>
              <w:jc w:val="both"/>
            </w:pPr>
            <w:r>
              <w:t>Эмиссия акций</w:t>
            </w:r>
          </w:p>
        </w:tc>
        <w:tc>
          <w:tcPr>
            <w:tcW w:w="2410" w:type="dxa"/>
          </w:tcPr>
          <w:p w:rsidR="0015678B" w:rsidRDefault="0015678B">
            <w:pPr>
              <w:pStyle w:val="a4"/>
              <w:tabs>
                <w:tab w:val="left" w:pos="426"/>
              </w:tabs>
            </w:pPr>
            <w:r>
              <w:t>1</w:t>
            </w:r>
          </w:p>
        </w:tc>
        <w:tc>
          <w:tcPr>
            <w:tcW w:w="2410" w:type="dxa"/>
          </w:tcPr>
          <w:p w:rsidR="0015678B" w:rsidRDefault="0015678B">
            <w:pPr>
              <w:pStyle w:val="a4"/>
              <w:tabs>
                <w:tab w:val="left" w:pos="426"/>
              </w:tabs>
            </w:pPr>
            <w:r>
              <w:t>1</w:t>
            </w:r>
          </w:p>
        </w:tc>
        <w:tc>
          <w:tcPr>
            <w:tcW w:w="2551" w:type="dxa"/>
          </w:tcPr>
          <w:p w:rsidR="0015678B" w:rsidRDefault="0015678B">
            <w:pPr>
              <w:pStyle w:val="a4"/>
              <w:tabs>
                <w:tab w:val="left" w:pos="426"/>
              </w:tabs>
            </w:pPr>
            <w:r>
              <w:t>5</w:t>
            </w:r>
          </w:p>
        </w:tc>
      </w:tr>
      <w:tr w:rsidR="0015678B">
        <w:tc>
          <w:tcPr>
            <w:tcW w:w="3085" w:type="dxa"/>
          </w:tcPr>
          <w:p w:rsidR="0015678B" w:rsidRDefault="0015678B">
            <w:pPr>
              <w:pStyle w:val="a4"/>
              <w:tabs>
                <w:tab w:val="left" w:pos="426"/>
              </w:tabs>
              <w:jc w:val="both"/>
            </w:pPr>
            <w:r>
              <w:t>Эмиссия облигаций</w:t>
            </w:r>
          </w:p>
        </w:tc>
        <w:tc>
          <w:tcPr>
            <w:tcW w:w="2410" w:type="dxa"/>
          </w:tcPr>
          <w:p w:rsidR="0015678B" w:rsidRDefault="0015678B">
            <w:pPr>
              <w:pStyle w:val="a4"/>
              <w:tabs>
                <w:tab w:val="left" w:pos="426"/>
              </w:tabs>
            </w:pPr>
            <w:r>
              <w:t>1</w:t>
            </w:r>
          </w:p>
        </w:tc>
        <w:tc>
          <w:tcPr>
            <w:tcW w:w="2410" w:type="dxa"/>
          </w:tcPr>
          <w:p w:rsidR="0015678B" w:rsidRDefault="0015678B">
            <w:pPr>
              <w:pStyle w:val="a4"/>
              <w:tabs>
                <w:tab w:val="left" w:pos="426"/>
              </w:tabs>
            </w:pPr>
            <w:r>
              <w:t>1</w:t>
            </w:r>
          </w:p>
        </w:tc>
        <w:tc>
          <w:tcPr>
            <w:tcW w:w="2551" w:type="dxa"/>
          </w:tcPr>
          <w:p w:rsidR="0015678B" w:rsidRDefault="0015678B">
            <w:pPr>
              <w:pStyle w:val="a4"/>
              <w:tabs>
                <w:tab w:val="left" w:pos="426"/>
              </w:tabs>
            </w:pPr>
            <w:r>
              <w:t>5</w:t>
            </w:r>
          </w:p>
        </w:tc>
      </w:tr>
    </w:tbl>
    <w:p w:rsidR="0015678B" w:rsidRDefault="0015678B">
      <w:pPr>
        <w:pStyle w:val="a4"/>
        <w:tabs>
          <w:tab w:val="left" w:pos="426"/>
        </w:tabs>
        <w:ind w:firstLine="425"/>
        <w:jc w:val="both"/>
      </w:pPr>
    </w:p>
    <w:p w:rsidR="0015678B" w:rsidRDefault="0015678B">
      <w:pPr>
        <w:pStyle w:val="a4"/>
        <w:tabs>
          <w:tab w:val="left" w:pos="426"/>
        </w:tabs>
        <w:spacing w:line="360" w:lineRule="auto"/>
        <w:ind w:firstLine="425"/>
        <w:jc w:val="both"/>
        <w:rPr>
          <w:sz w:val="28"/>
        </w:rPr>
      </w:pPr>
      <w:r>
        <w:rPr>
          <w:sz w:val="28"/>
        </w:rPr>
        <w:t>Принимая во внимание устойчивое финансовое положение предприятия и средства, которыми оно располагает, определим важность каждого из видов риска для этой организации.</w:t>
      </w:r>
    </w:p>
    <w:p w:rsidR="0015678B" w:rsidRDefault="0015678B">
      <w:pPr>
        <w:pStyle w:val="a4"/>
        <w:tabs>
          <w:tab w:val="left" w:pos="426"/>
        </w:tabs>
        <w:spacing w:line="360" w:lineRule="auto"/>
        <w:ind w:firstLine="425"/>
        <w:jc w:val="both"/>
        <w:rPr>
          <w:sz w:val="28"/>
        </w:rPr>
      </w:pPr>
    </w:p>
    <w:p w:rsidR="0015678B" w:rsidRDefault="0015678B">
      <w:pPr>
        <w:pStyle w:val="ac"/>
      </w:pPr>
      <w:r>
        <w:lastRenderedPageBreak/>
        <w:t>Таблица 3.4 – Важность для предприятия рассматриваемых рисков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457"/>
        <w:gridCol w:w="2457"/>
        <w:gridCol w:w="2457"/>
      </w:tblGrid>
      <w:tr w:rsidR="0015678B">
        <w:trPr>
          <w:cantSplit/>
        </w:trPr>
        <w:tc>
          <w:tcPr>
            <w:tcW w:w="2802" w:type="dxa"/>
            <w:vMerge w:val="restart"/>
            <w:vAlign w:val="center"/>
          </w:tcPr>
          <w:p w:rsidR="0015678B" w:rsidRDefault="0015678B">
            <w:pPr>
              <w:pStyle w:val="a4"/>
              <w:tabs>
                <w:tab w:val="left" w:pos="426"/>
              </w:tabs>
            </w:pPr>
          </w:p>
        </w:tc>
        <w:tc>
          <w:tcPr>
            <w:tcW w:w="7371" w:type="dxa"/>
            <w:gridSpan w:val="3"/>
            <w:vAlign w:val="center"/>
          </w:tcPr>
          <w:p w:rsidR="0015678B" w:rsidRDefault="0015678B">
            <w:pPr>
              <w:pStyle w:val="a4"/>
              <w:tabs>
                <w:tab w:val="left" w:pos="426"/>
              </w:tabs>
            </w:pPr>
            <w:r>
              <w:t>Вид риска</w:t>
            </w:r>
          </w:p>
        </w:tc>
      </w:tr>
      <w:tr w:rsidR="0015678B">
        <w:trPr>
          <w:cantSplit/>
        </w:trPr>
        <w:tc>
          <w:tcPr>
            <w:tcW w:w="2802" w:type="dxa"/>
            <w:vMerge/>
          </w:tcPr>
          <w:p w:rsidR="0015678B" w:rsidRDefault="0015678B">
            <w:pPr>
              <w:pStyle w:val="a4"/>
              <w:tabs>
                <w:tab w:val="left" w:pos="426"/>
              </w:tabs>
              <w:jc w:val="both"/>
            </w:pPr>
          </w:p>
        </w:tc>
        <w:tc>
          <w:tcPr>
            <w:tcW w:w="2457" w:type="dxa"/>
            <w:vAlign w:val="center"/>
          </w:tcPr>
          <w:p w:rsidR="0015678B" w:rsidRDefault="0015678B">
            <w:pPr>
              <w:pStyle w:val="a4"/>
              <w:tabs>
                <w:tab w:val="left" w:pos="426"/>
              </w:tabs>
            </w:pPr>
            <w:r>
              <w:t>кредитный риск</w:t>
            </w:r>
          </w:p>
        </w:tc>
        <w:tc>
          <w:tcPr>
            <w:tcW w:w="2457" w:type="dxa"/>
            <w:vAlign w:val="center"/>
          </w:tcPr>
          <w:p w:rsidR="0015678B" w:rsidRDefault="0015678B">
            <w:pPr>
              <w:pStyle w:val="a4"/>
              <w:tabs>
                <w:tab w:val="left" w:pos="426"/>
              </w:tabs>
            </w:pPr>
            <w:r>
              <w:t>валютный риск</w:t>
            </w:r>
          </w:p>
        </w:tc>
        <w:tc>
          <w:tcPr>
            <w:tcW w:w="2457" w:type="dxa"/>
            <w:vAlign w:val="center"/>
          </w:tcPr>
          <w:p w:rsidR="0015678B" w:rsidRDefault="0015678B">
            <w:pPr>
              <w:pStyle w:val="a4"/>
              <w:tabs>
                <w:tab w:val="left" w:pos="426"/>
              </w:tabs>
            </w:pPr>
            <w:r>
              <w:t>риск неразмещения</w:t>
            </w:r>
          </w:p>
        </w:tc>
      </w:tr>
      <w:tr w:rsidR="0015678B">
        <w:tc>
          <w:tcPr>
            <w:tcW w:w="2802" w:type="dxa"/>
          </w:tcPr>
          <w:p w:rsidR="0015678B" w:rsidRDefault="0015678B">
            <w:pPr>
              <w:pStyle w:val="a4"/>
              <w:tabs>
                <w:tab w:val="left" w:pos="426"/>
              </w:tabs>
            </w:pPr>
            <w:r>
              <w:t>Важность(вес)</w:t>
            </w:r>
          </w:p>
        </w:tc>
        <w:tc>
          <w:tcPr>
            <w:tcW w:w="2457" w:type="dxa"/>
          </w:tcPr>
          <w:p w:rsidR="0015678B" w:rsidRDefault="0015678B">
            <w:pPr>
              <w:pStyle w:val="a4"/>
              <w:tabs>
                <w:tab w:val="left" w:pos="426"/>
              </w:tabs>
            </w:pPr>
            <w:r>
              <w:t>3</w:t>
            </w:r>
          </w:p>
        </w:tc>
        <w:tc>
          <w:tcPr>
            <w:tcW w:w="2457" w:type="dxa"/>
          </w:tcPr>
          <w:p w:rsidR="0015678B" w:rsidRDefault="0015678B">
            <w:pPr>
              <w:pStyle w:val="a4"/>
              <w:tabs>
                <w:tab w:val="left" w:pos="426"/>
              </w:tabs>
            </w:pPr>
            <w:r>
              <w:t>2</w:t>
            </w:r>
          </w:p>
        </w:tc>
        <w:tc>
          <w:tcPr>
            <w:tcW w:w="2457" w:type="dxa"/>
          </w:tcPr>
          <w:p w:rsidR="0015678B" w:rsidRDefault="0015678B">
            <w:pPr>
              <w:pStyle w:val="a4"/>
              <w:tabs>
                <w:tab w:val="left" w:pos="426"/>
              </w:tabs>
            </w:pPr>
            <w:r>
              <w:t>5</w:t>
            </w:r>
          </w:p>
        </w:tc>
      </w:tr>
    </w:tbl>
    <w:p w:rsidR="0015678B" w:rsidRDefault="0015678B">
      <w:pPr>
        <w:pStyle w:val="a4"/>
        <w:tabs>
          <w:tab w:val="left" w:pos="426"/>
        </w:tabs>
        <w:ind w:firstLine="425"/>
        <w:jc w:val="both"/>
      </w:pPr>
    </w:p>
    <w:p w:rsidR="0015678B" w:rsidRDefault="0015678B">
      <w:pPr>
        <w:pStyle w:val="a4"/>
        <w:tabs>
          <w:tab w:val="left" w:pos="426"/>
        </w:tabs>
        <w:spacing w:line="360" w:lineRule="auto"/>
        <w:ind w:firstLine="425"/>
        <w:jc w:val="both"/>
        <w:rPr>
          <w:sz w:val="28"/>
        </w:rPr>
      </w:pPr>
      <w:r>
        <w:rPr>
          <w:sz w:val="28"/>
        </w:rPr>
        <w:t>Наибольшую важность для предприятия имеет риск неразмещения, т.к. организации необходимо получить указанные денежные средства в ближайшее время, чтобы уменьшить издержки производства. Кредитный же риск для нас менее важен, т.к. предприятие может гарантировать его возврат своим имуществом и существует возможность взятия кредита под гарантию третьих лиц.</w:t>
      </w:r>
    </w:p>
    <w:p w:rsidR="0015678B" w:rsidRDefault="0015678B">
      <w:pPr>
        <w:pStyle w:val="a4"/>
        <w:tabs>
          <w:tab w:val="left" w:pos="426"/>
        </w:tabs>
        <w:spacing w:line="360" w:lineRule="auto"/>
        <w:ind w:firstLine="425"/>
        <w:jc w:val="both"/>
        <w:rPr>
          <w:sz w:val="28"/>
        </w:rPr>
      </w:pPr>
      <w:r>
        <w:rPr>
          <w:sz w:val="28"/>
        </w:rPr>
        <w:t>Стабилизация экономики и политика ЦБ, обеспечивающая удержание курса валюты в определенном диапазоне, а также сложившаяся на мировом рынке нефти ситуация, выгодная для России, все это свидетельствует о стабилизации курса рубля, и поэтому потери связанные с валютными рисками менее всего опасны для нашего предприятия, но все-таки существуют.</w:t>
      </w:r>
    </w:p>
    <w:p w:rsidR="0015678B" w:rsidRDefault="0015678B">
      <w:pPr>
        <w:pStyle w:val="a4"/>
        <w:tabs>
          <w:tab w:val="left" w:pos="426"/>
        </w:tabs>
        <w:spacing w:line="360" w:lineRule="auto"/>
        <w:ind w:firstLine="425"/>
        <w:jc w:val="both"/>
        <w:rPr>
          <w:sz w:val="28"/>
        </w:rPr>
      </w:pPr>
      <w:r>
        <w:rPr>
          <w:sz w:val="28"/>
        </w:rPr>
        <w:t>Исходя из таблиц 3.3 и 3.4, вычислим средний риск по каждому источнику инвестирования.</w:t>
      </w:r>
    </w:p>
    <w:p w:rsidR="0015678B" w:rsidRDefault="0015678B">
      <w:pPr>
        <w:pStyle w:val="ac"/>
      </w:pPr>
      <w:r>
        <w:t>Таблица 3.5 – Оценка степени риска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1843"/>
        <w:gridCol w:w="2268"/>
        <w:gridCol w:w="1701"/>
      </w:tblGrid>
      <w:tr w:rsidR="0015678B">
        <w:trPr>
          <w:cantSplit/>
        </w:trPr>
        <w:tc>
          <w:tcPr>
            <w:tcW w:w="2660" w:type="dxa"/>
            <w:vMerge w:val="restart"/>
            <w:vAlign w:val="center"/>
          </w:tcPr>
          <w:p w:rsidR="0015678B" w:rsidRDefault="0015678B">
            <w:pPr>
              <w:pStyle w:val="a4"/>
              <w:tabs>
                <w:tab w:val="left" w:pos="426"/>
              </w:tabs>
            </w:pPr>
            <w:r>
              <w:t>Источник финансирования</w:t>
            </w:r>
          </w:p>
        </w:tc>
        <w:tc>
          <w:tcPr>
            <w:tcW w:w="6095" w:type="dxa"/>
            <w:gridSpan w:val="3"/>
            <w:vAlign w:val="center"/>
          </w:tcPr>
          <w:p w:rsidR="0015678B" w:rsidRDefault="0015678B">
            <w:pPr>
              <w:pStyle w:val="a4"/>
              <w:tabs>
                <w:tab w:val="left" w:pos="426"/>
              </w:tabs>
            </w:pPr>
            <w:r>
              <w:t>Вид риска</w:t>
            </w:r>
          </w:p>
        </w:tc>
        <w:tc>
          <w:tcPr>
            <w:tcW w:w="1701" w:type="dxa"/>
            <w:vMerge w:val="restart"/>
            <w:vAlign w:val="center"/>
          </w:tcPr>
          <w:p w:rsidR="0015678B" w:rsidRDefault="0015678B">
            <w:pPr>
              <w:pStyle w:val="a4"/>
              <w:tabs>
                <w:tab w:val="left" w:pos="426"/>
              </w:tabs>
            </w:pPr>
            <w:r>
              <w:t>Средний риск</w:t>
            </w:r>
          </w:p>
        </w:tc>
      </w:tr>
      <w:tr w:rsidR="0015678B">
        <w:trPr>
          <w:cantSplit/>
        </w:trPr>
        <w:tc>
          <w:tcPr>
            <w:tcW w:w="2660" w:type="dxa"/>
            <w:vMerge/>
          </w:tcPr>
          <w:p w:rsidR="0015678B" w:rsidRDefault="0015678B">
            <w:pPr>
              <w:pStyle w:val="a4"/>
              <w:tabs>
                <w:tab w:val="left" w:pos="426"/>
              </w:tabs>
              <w:jc w:val="both"/>
            </w:pPr>
          </w:p>
        </w:tc>
        <w:tc>
          <w:tcPr>
            <w:tcW w:w="1984" w:type="dxa"/>
            <w:vAlign w:val="center"/>
          </w:tcPr>
          <w:p w:rsidR="0015678B" w:rsidRDefault="0015678B">
            <w:pPr>
              <w:pStyle w:val="a4"/>
              <w:tabs>
                <w:tab w:val="left" w:pos="426"/>
              </w:tabs>
            </w:pPr>
            <w:r>
              <w:t>кредитный риск</w:t>
            </w:r>
          </w:p>
        </w:tc>
        <w:tc>
          <w:tcPr>
            <w:tcW w:w="1843" w:type="dxa"/>
            <w:vAlign w:val="center"/>
          </w:tcPr>
          <w:p w:rsidR="0015678B" w:rsidRDefault="0015678B">
            <w:pPr>
              <w:pStyle w:val="a4"/>
              <w:tabs>
                <w:tab w:val="left" w:pos="426"/>
              </w:tabs>
            </w:pPr>
            <w:r>
              <w:t>валютный риск</w:t>
            </w:r>
          </w:p>
        </w:tc>
        <w:tc>
          <w:tcPr>
            <w:tcW w:w="2268" w:type="dxa"/>
            <w:vAlign w:val="center"/>
          </w:tcPr>
          <w:p w:rsidR="0015678B" w:rsidRDefault="0015678B">
            <w:pPr>
              <w:pStyle w:val="a4"/>
              <w:tabs>
                <w:tab w:val="left" w:pos="426"/>
              </w:tabs>
            </w:pPr>
            <w:r>
              <w:t>риск неразмещения</w:t>
            </w:r>
          </w:p>
        </w:tc>
        <w:tc>
          <w:tcPr>
            <w:tcW w:w="1701" w:type="dxa"/>
            <w:vMerge/>
            <w:vAlign w:val="center"/>
          </w:tcPr>
          <w:p w:rsidR="0015678B" w:rsidRDefault="0015678B">
            <w:pPr>
              <w:pStyle w:val="a4"/>
              <w:tabs>
                <w:tab w:val="left" w:pos="426"/>
              </w:tabs>
              <w:rPr>
                <w:b/>
              </w:rPr>
            </w:pPr>
          </w:p>
        </w:tc>
      </w:tr>
      <w:tr w:rsidR="0015678B">
        <w:tc>
          <w:tcPr>
            <w:tcW w:w="2660" w:type="dxa"/>
          </w:tcPr>
          <w:p w:rsidR="0015678B" w:rsidRDefault="0015678B">
            <w:pPr>
              <w:pStyle w:val="a4"/>
              <w:tabs>
                <w:tab w:val="left" w:pos="426"/>
              </w:tabs>
              <w:jc w:val="both"/>
            </w:pPr>
            <w:r>
              <w:t>Валютный кредит</w:t>
            </w:r>
          </w:p>
        </w:tc>
        <w:tc>
          <w:tcPr>
            <w:tcW w:w="1984" w:type="dxa"/>
          </w:tcPr>
          <w:p w:rsidR="0015678B" w:rsidRDefault="0015678B">
            <w:pPr>
              <w:pStyle w:val="a4"/>
              <w:tabs>
                <w:tab w:val="left" w:pos="426"/>
              </w:tabs>
            </w:pPr>
            <w:r>
              <w:t>5</w:t>
            </w:r>
          </w:p>
        </w:tc>
        <w:tc>
          <w:tcPr>
            <w:tcW w:w="1843" w:type="dxa"/>
          </w:tcPr>
          <w:p w:rsidR="0015678B" w:rsidRDefault="0015678B">
            <w:pPr>
              <w:pStyle w:val="a4"/>
              <w:tabs>
                <w:tab w:val="left" w:pos="426"/>
              </w:tabs>
            </w:pPr>
            <w:r>
              <w:t>5</w:t>
            </w:r>
          </w:p>
        </w:tc>
        <w:tc>
          <w:tcPr>
            <w:tcW w:w="2268" w:type="dxa"/>
          </w:tcPr>
          <w:p w:rsidR="0015678B" w:rsidRDefault="0015678B">
            <w:pPr>
              <w:pStyle w:val="a4"/>
              <w:tabs>
                <w:tab w:val="left" w:pos="426"/>
              </w:tabs>
            </w:pPr>
            <w:r>
              <w:t>1</w:t>
            </w:r>
          </w:p>
        </w:tc>
        <w:tc>
          <w:tcPr>
            <w:tcW w:w="1701" w:type="dxa"/>
          </w:tcPr>
          <w:p w:rsidR="0015678B" w:rsidRDefault="0015678B">
            <w:pPr>
              <w:pStyle w:val="a4"/>
              <w:tabs>
                <w:tab w:val="left" w:pos="426"/>
              </w:tabs>
            </w:pPr>
            <w:r>
              <w:t>3,0</w:t>
            </w:r>
          </w:p>
        </w:tc>
      </w:tr>
      <w:tr w:rsidR="0015678B">
        <w:tc>
          <w:tcPr>
            <w:tcW w:w="2660" w:type="dxa"/>
          </w:tcPr>
          <w:p w:rsidR="0015678B" w:rsidRDefault="0015678B">
            <w:pPr>
              <w:pStyle w:val="a4"/>
              <w:tabs>
                <w:tab w:val="left" w:pos="426"/>
              </w:tabs>
              <w:jc w:val="both"/>
            </w:pPr>
            <w:r>
              <w:t>Рублевый кредит</w:t>
            </w:r>
          </w:p>
        </w:tc>
        <w:tc>
          <w:tcPr>
            <w:tcW w:w="1984" w:type="dxa"/>
          </w:tcPr>
          <w:p w:rsidR="0015678B" w:rsidRDefault="0015678B">
            <w:pPr>
              <w:pStyle w:val="a4"/>
              <w:tabs>
                <w:tab w:val="left" w:pos="426"/>
              </w:tabs>
            </w:pPr>
            <w:r>
              <w:t>5</w:t>
            </w:r>
          </w:p>
        </w:tc>
        <w:tc>
          <w:tcPr>
            <w:tcW w:w="1843" w:type="dxa"/>
          </w:tcPr>
          <w:p w:rsidR="0015678B" w:rsidRDefault="0015678B">
            <w:pPr>
              <w:pStyle w:val="a4"/>
              <w:tabs>
                <w:tab w:val="left" w:pos="426"/>
              </w:tabs>
            </w:pPr>
            <w:r>
              <w:t>1</w:t>
            </w:r>
          </w:p>
        </w:tc>
        <w:tc>
          <w:tcPr>
            <w:tcW w:w="2268" w:type="dxa"/>
          </w:tcPr>
          <w:p w:rsidR="0015678B" w:rsidRDefault="0015678B">
            <w:pPr>
              <w:pStyle w:val="a4"/>
              <w:tabs>
                <w:tab w:val="left" w:pos="426"/>
              </w:tabs>
            </w:pPr>
            <w:r>
              <w:t>1</w:t>
            </w:r>
          </w:p>
        </w:tc>
        <w:tc>
          <w:tcPr>
            <w:tcW w:w="1701" w:type="dxa"/>
          </w:tcPr>
          <w:p w:rsidR="0015678B" w:rsidRDefault="0015678B">
            <w:pPr>
              <w:pStyle w:val="a4"/>
              <w:tabs>
                <w:tab w:val="left" w:pos="426"/>
              </w:tabs>
            </w:pPr>
            <w:r>
              <w:t>2,2</w:t>
            </w:r>
          </w:p>
        </w:tc>
      </w:tr>
      <w:tr w:rsidR="0015678B">
        <w:tc>
          <w:tcPr>
            <w:tcW w:w="2660" w:type="dxa"/>
          </w:tcPr>
          <w:p w:rsidR="0015678B" w:rsidRDefault="0015678B">
            <w:pPr>
              <w:pStyle w:val="a4"/>
              <w:tabs>
                <w:tab w:val="left" w:pos="426"/>
              </w:tabs>
              <w:jc w:val="both"/>
            </w:pPr>
            <w:r>
              <w:t>Эмиссия векселей</w:t>
            </w:r>
          </w:p>
        </w:tc>
        <w:tc>
          <w:tcPr>
            <w:tcW w:w="1984" w:type="dxa"/>
          </w:tcPr>
          <w:p w:rsidR="0015678B" w:rsidRDefault="0015678B">
            <w:pPr>
              <w:pStyle w:val="a4"/>
              <w:tabs>
                <w:tab w:val="left" w:pos="426"/>
              </w:tabs>
            </w:pPr>
            <w:r>
              <w:t>4</w:t>
            </w:r>
          </w:p>
        </w:tc>
        <w:tc>
          <w:tcPr>
            <w:tcW w:w="1843" w:type="dxa"/>
          </w:tcPr>
          <w:p w:rsidR="0015678B" w:rsidRDefault="0015678B">
            <w:pPr>
              <w:pStyle w:val="a4"/>
              <w:tabs>
                <w:tab w:val="left" w:pos="426"/>
              </w:tabs>
            </w:pPr>
            <w:r>
              <w:t>1</w:t>
            </w:r>
          </w:p>
        </w:tc>
        <w:tc>
          <w:tcPr>
            <w:tcW w:w="2268" w:type="dxa"/>
          </w:tcPr>
          <w:p w:rsidR="0015678B" w:rsidRDefault="0015678B">
            <w:pPr>
              <w:pStyle w:val="a4"/>
              <w:tabs>
                <w:tab w:val="left" w:pos="426"/>
              </w:tabs>
            </w:pPr>
            <w:r>
              <w:t>2</w:t>
            </w:r>
          </w:p>
        </w:tc>
        <w:tc>
          <w:tcPr>
            <w:tcW w:w="1701" w:type="dxa"/>
          </w:tcPr>
          <w:p w:rsidR="0015678B" w:rsidRDefault="0015678B">
            <w:pPr>
              <w:pStyle w:val="a4"/>
              <w:tabs>
                <w:tab w:val="left" w:pos="426"/>
              </w:tabs>
            </w:pPr>
            <w:r>
              <w:t>2,4</w:t>
            </w:r>
          </w:p>
        </w:tc>
      </w:tr>
      <w:tr w:rsidR="0015678B">
        <w:tc>
          <w:tcPr>
            <w:tcW w:w="2660" w:type="dxa"/>
          </w:tcPr>
          <w:p w:rsidR="0015678B" w:rsidRDefault="0015678B">
            <w:pPr>
              <w:pStyle w:val="a4"/>
              <w:tabs>
                <w:tab w:val="left" w:pos="426"/>
              </w:tabs>
              <w:jc w:val="both"/>
            </w:pPr>
            <w:r>
              <w:t>Эмиссия акций</w:t>
            </w:r>
          </w:p>
        </w:tc>
        <w:tc>
          <w:tcPr>
            <w:tcW w:w="1984" w:type="dxa"/>
          </w:tcPr>
          <w:p w:rsidR="0015678B" w:rsidRDefault="0015678B">
            <w:pPr>
              <w:pStyle w:val="a4"/>
              <w:tabs>
                <w:tab w:val="left" w:pos="426"/>
              </w:tabs>
            </w:pPr>
            <w:r>
              <w:t>1</w:t>
            </w:r>
          </w:p>
        </w:tc>
        <w:tc>
          <w:tcPr>
            <w:tcW w:w="1843" w:type="dxa"/>
          </w:tcPr>
          <w:p w:rsidR="0015678B" w:rsidRDefault="0015678B">
            <w:pPr>
              <w:pStyle w:val="a4"/>
              <w:tabs>
                <w:tab w:val="left" w:pos="426"/>
              </w:tabs>
            </w:pPr>
            <w:r>
              <w:t>1</w:t>
            </w:r>
          </w:p>
        </w:tc>
        <w:tc>
          <w:tcPr>
            <w:tcW w:w="2268" w:type="dxa"/>
          </w:tcPr>
          <w:p w:rsidR="0015678B" w:rsidRDefault="0015678B">
            <w:pPr>
              <w:pStyle w:val="a4"/>
              <w:tabs>
                <w:tab w:val="left" w:pos="426"/>
              </w:tabs>
            </w:pPr>
            <w:r>
              <w:t>5</w:t>
            </w:r>
          </w:p>
        </w:tc>
        <w:tc>
          <w:tcPr>
            <w:tcW w:w="1701" w:type="dxa"/>
          </w:tcPr>
          <w:p w:rsidR="0015678B" w:rsidRDefault="0015678B">
            <w:pPr>
              <w:pStyle w:val="a4"/>
              <w:tabs>
                <w:tab w:val="left" w:pos="426"/>
              </w:tabs>
            </w:pPr>
            <w:r>
              <w:t>3,0</w:t>
            </w:r>
          </w:p>
        </w:tc>
      </w:tr>
      <w:tr w:rsidR="0015678B">
        <w:tc>
          <w:tcPr>
            <w:tcW w:w="2660" w:type="dxa"/>
          </w:tcPr>
          <w:p w:rsidR="0015678B" w:rsidRDefault="0015678B">
            <w:pPr>
              <w:pStyle w:val="a4"/>
              <w:tabs>
                <w:tab w:val="left" w:pos="426"/>
              </w:tabs>
              <w:jc w:val="both"/>
            </w:pPr>
            <w:r>
              <w:t>Эмиссия облигаций</w:t>
            </w:r>
          </w:p>
        </w:tc>
        <w:tc>
          <w:tcPr>
            <w:tcW w:w="1984" w:type="dxa"/>
          </w:tcPr>
          <w:p w:rsidR="0015678B" w:rsidRDefault="0015678B">
            <w:pPr>
              <w:pStyle w:val="a4"/>
              <w:tabs>
                <w:tab w:val="left" w:pos="426"/>
              </w:tabs>
            </w:pPr>
            <w:r>
              <w:t>1</w:t>
            </w:r>
          </w:p>
        </w:tc>
        <w:tc>
          <w:tcPr>
            <w:tcW w:w="1843" w:type="dxa"/>
          </w:tcPr>
          <w:p w:rsidR="0015678B" w:rsidRDefault="0015678B">
            <w:pPr>
              <w:pStyle w:val="a4"/>
              <w:tabs>
                <w:tab w:val="left" w:pos="426"/>
              </w:tabs>
            </w:pPr>
            <w:r>
              <w:t>1</w:t>
            </w:r>
          </w:p>
        </w:tc>
        <w:tc>
          <w:tcPr>
            <w:tcW w:w="2268" w:type="dxa"/>
          </w:tcPr>
          <w:p w:rsidR="0015678B" w:rsidRDefault="0015678B">
            <w:pPr>
              <w:pStyle w:val="a4"/>
              <w:tabs>
                <w:tab w:val="left" w:pos="426"/>
              </w:tabs>
            </w:pPr>
            <w:r>
              <w:t>5</w:t>
            </w:r>
          </w:p>
        </w:tc>
        <w:tc>
          <w:tcPr>
            <w:tcW w:w="1701" w:type="dxa"/>
          </w:tcPr>
          <w:p w:rsidR="0015678B" w:rsidRDefault="0015678B">
            <w:pPr>
              <w:pStyle w:val="a4"/>
              <w:tabs>
                <w:tab w:val="left" w:pos="426"/>
              </w:tabs>
            </w:pPr>
            <w:r>
              <w:t>3,0</w:t>
            </w:r>
          </w:p>
        </w:tc>
      </w:tr>
    </w:tbl>
    <w:p w:rsidR="0015678B" w:rsidRDefault="0015678B">
      <w:pPr>
        <w:pStyle w:val="a4"/>
        <w:tabs>
          <w:tab w:val="left" w:pos="426"/>
        </w:tabs>
        <w:ind w:firstLine="425"/>
        <w:jc w:val="both"/>
        <w:rPr>
          <w:sz w:val="28"/>
        </w:rPr>
      </w:pPr>
    </w:p>
    <w:p w:rsidR="0015678B" w:rsidRDefault="0015678B">
      <w:pPr>
        <w:pStyle w:val="a4"/>
        <w:tabs>
          <w:tab w:val="left" w:pos="426"/>
        </w:tabs>
        <w:ind w:firstLine="425"/>
        <w:jc w:val="both"/>
        <w:rPr>
          <w:sz w:val="28"/>
        </w:rPr>
      </w:pPr>
      <w:r>
        <w:rPr>
          <w:sz w:val="28"/>
        </w:rPr>
        <w:t>Как видно из таблицы наименее рискованным является рублевый кредит.</w:t>
      </w:r>
    </w:p>
    <w:p w:rsidR="0015678B" w:rsidRDefault="0015678B">
      <w:pPr>
        <w:pStyle w:val="a4"/>
        <w:tabs>
          <w:tab w:val="left" w:pos="426"/>
        </w:tabs>
        <w:ind w:firstLine="425"/>
        <w:jc w:val="both"/>
        <w:rPr>
          <w:sz w:val="28"/>
        </w:rPr>
      </w:pPr>
    </w:p>
    <w:p w:rsidR="0015678B" w:rsidRDefault="0015678B">
      <w:pPr>
        <w:pStyle w:val="a4"/>
        <w:tabs>
          <w:tab w:val="left" w:pos="426"/>
        </w:tabs>
        <w:ind w:firstLine="425"/>
        <w:jc w:val="both"/>
        <w:rPr>
          <w:sz w:val="28"/>
        </w:rPr>
      </w:pPr>
    </w:p>
    <w:p w:rsidR="0015678B" w:rsidRDefault="0015678B">
      <w:pPr>
        <w:pStyle w:val="a4"/>
        <w:tabs>
          <w:tab w:val="left" w:pos="426"/>
        </w:tabs>
        <w:ind w:firstLine="425"/>
        <w:jc w:val="both"/>
        <w:rPr>
          <w:sz w:val="28"/>
        </w:rPr>
      </w:pPr>
    </w:p>
    <w:p w:rsidR="0015678B" w:rsidRDefault="0015678B">
      <w:pPr>
        <w:pStyle w:val="2"/>
        <w:rPr>
          <w:b w:val="0"/>
          <w:sz w:val="28"/>
        </w:rPr>
      </w:pPr>
      <w:bookmarkStart w:id="3" w:name="_Toc8548513"/>
      <w:r>
        <w:rPr>
          <w:b w:val="0"/>
          <w:sz w:val="28"/>
        </w:rPr>
        <w:t>3.5 Оценка длительности периода поступления денежных средств</w:t>
      </w:r>
      <w:bookmarkEnd w:id="3"/>
    </w:p>
    <w:p w:rsidR="0015678B" w:rsidRDefault="0015678B">
      <w:pPr>
        <w:pStyle w:val="a4"/>
        <w:tabs>
          <w:tab w:val="left" w:pos="426"/>
        </w:tabs>
        <w:spacing w:before="240" w:after="120" w:line="360" w:lineRule="auto"/>
        <w:jc w:val="both"/>
        <w:rPr>
          <w:sz w:val="28"/>
        </w:rPr>
      </w:pPr>
      <w:r>
        <w:rPr>
          <w:sz w:val="28"/>
        </w:rPr>
        <w:t>Валютный кредит</w:t>
      </w:r>
    </w:p>
    <w:p w:rsidR="0015678B" w:rsidRDefault="0015678B">
      <w:pPr>
        <w:pStyle w:val="a4"/>
        <w:tabs>
          <w:tab w:val="left" w:pos="426"/>
        </w:tabs>
        <w:spacing w:line="360" w:lineRule="auto"/>
        <w:ind w:firstLine="425"/>
        <w:jc w:val="both"/>
        <w:rPr>
          <w:sz w:val="28"/>
        </w:rPr>
      </w:pPr>
      <w:r>
        <w:rPr>
          <w:sz w:val="28"/>
        </w:rPr>
        <w:t>При наличии договора с банком деньги поступают на расчетный счет в течение недели.</w:t>
      </w:r>
    </w:p>
    <w:p w:rsidR="0015678B" w:rsidRDefault="0015678B">
      <w:pPr>
        <w:pStyle w:val="a4"/>
        <w:tabs>
          <w:tab w:val="left" w:pos="426"/>
        </w:tabs>
        <w:spacing w:before="240" w:after="120" w:line="360" w:lineRule="auto"/>
        <w:jc w:val="both"/>
        <w:rPr>
          <w:sz w:val="28"/>
        </w:rPr>
      </w:pPr>
      <w:r>
        <w:rPr>
          <w:sz w:val="28"/>
        </w:rPr>
        <w:t>Рублевый кредит</w:t>
      </w:r>
    </w:p>
    <w:p w:rsidR="0015678B" w:rsidRDefault="0015678B">
      <w:pPr>
        <w:pStyle w:val="a4"/>
        <w:tabs>
          <w:tab w:val="left" w:pos="426"/>
        </w:tabs>
        <w:spacing w:line="360" w:lineRule="auto"/>
        <w:ind w:firstLine="425"/>
        <w:jc w:val="both"/>
        <w:rPr>
          <w:sz w:val="28"/>
        </w:rPr>
      </w:pPr>
      <w:r>
        <w:rPr>
          <w:sz w:val="28"/>
        </w:rPr>
        <w:lastRenderedPageBreak/>
        <w:t>Аналогично валютному кредиту</w:t>
      </w:r>
    </w:p>
    <w:p w:rsidR="0015678B" w:rsidRDefault="0015678B">
      <w:pPr>
        <w:pStyle w:val="a4"/>
        <w:tabs>
          <w:tab w:val="left" w:pos="426"/>
        </w:tabs>
        <w:spacing w:before="240" w:after="120" w:line="360" w:lineRule="auto"/>
        <w:jc w:val="both"/>
        <w:rPr>
          <w:sz w:val="28"/>
        </w:rPr>
      </w:pPr>
      <w:r>
        <w:rPr>
          <w:sz w:val="28"/>
        </w:rPr>
        <w:t>Эмиссия векселей</w:t>
      </w:r>
    </w:p>
    <w:p w:rsidR="0015678B" w:rsidRDefault="0015678B">
      <w:pPr>
        <w:pStyle w:val="a4"/>
        <w:tabs>
          <w:tab w:val="left" w:pos="426"/>
        </w:tabs>
        <w:spacing w:line="360" w:lineRule="auto"/>
        <w:ind w:firstLine="425"/>
        <w:jc w:val="both"/>
        <w:rPr>
          <w:sz w:val="28"/>
        </w:rPr>
      </w:pPr>
      <w:r>
        <w:rPr>
          <w:sz w:val="28"/>
        </w:rPr>
        <w:t>Размещение векселей занимает примерно три месяца.</w:t>
      </w:r>
    </w:p>
    <w:p w:rsidR="0015678B" w:rsidRDefault="0015678B">
      <w:pPr>
        <w:pStyle w:val="a4"/>
        <w:tabs>
          <w:tab w:val="left" w:pos="426"/>
        </w:tabs>
        <w:spacing w:before="240" w:after="120" w:line="360" w:lineRule="auto"/>
        <w:jc w:val="both"/>
        <w:rPr>
          <w:sz w:val="28"/>
        </w:rPr>
      </w:pPr>
      <w:r>
        <w:rPr>
          <w:sz w:val="28"/>
        </w:rPr>
        <w:t>Эмиссия облигаций</w:t>
      </w:r>
    </w:p>
    <w:p w:rsidR="0015678B" w:rsidRDefault="0015678B">
      <w:pPr>
        <w:pStyle w:val="a4"/>
        <w:tabs>
          <w:tab w:val="left" w:pos="426"/>
        </w:tabs>
        <w:spacing w:line="360" w:lineRule="auto"/>
        <w:ind w:firstLine="425"/>
        <w:jc w:val="both"/>
        <w:rPr>
          <w:sz w:val="28"/>
        </w:rPr>
      </w:pPr>
      <w:r>
        <w:rPr>
          <w:sz w:val="28"/>
        </w:rPr>
        <w:t>Размещение облигаций занимает примерно три месяца.</w:t>
      </w:r>
    </w:p>
    <w:p w:rsidR="0015678B" w:rsidRDefault="0015678B">
      <w:pPr>
        <w:pStyle w:val="a4"/>
        <w:tabs>
          <w:tab w:val="left" w:pos="426"/>
        </w:tabs>
        <w:spacing w:before="240" w:after="120" w:line="360" w:lineRule="auto"/>
        <w:jc w:val="both"/>
        <w:rPr>
          <w:sz w:val="28"/>
        </w:rPr>
      </w:pPr>
      <w:r>
        <w:rPr>
          <w:sz w:val="28"/>
        </w:rPr>
        <w:t>Эмиссия акций</w:t>
      </w:r>
    </w:p>
    <w:p w:rsidR="0015678B" w:rsidRDefault="0015678B">
      <w:pPr>
        <w:pStyle w:val="a4"/>
        <w:tabs>
          <w:tab w:val="left" w:pos="426"/>
        </w:tabs>
        <w:spacing w:line="360" w:lineRule="auto"/>
        <w:ind w:firstLine="425"/>
        <w:jc w:val="both"/>
        <w:rPr>
          <w:sz w:val="28"/>
        </w:rPr>
      </w:pPr>
      <w:r>
        <w:rPr>
          <w:sz w:val="28"/>
        </w:rPr>
        <w:t>Для получения необходимого объема денежных средств требуется 180 дней</w:t>
      </w:r>
    </w:p>
    <w:p w:rsidR="0015678B" w:rsidRDefault="0015678B">
      <w:pPr>
        <w:pStyle w:val="a4"/>
        <w:tabs>
          <w:tab w:val="left" w:pos="426"/>
        </w:tabs>
        <w:spacing w:line="360" w:lineRule="auto"/>
        <w:ind w:firstLine="425"/>
        <w:jc w:val="both"/>
        <w:rPr>
          <w:sz w:val="28"/>
        </w:rPr>
      </w:pPr>
      <w:r>
        <w:rPr>
          <w:sz w:val="28"/>
        </w:rPr>
        <w:t>На основе рассмотренных данных составим сводную таблицу и рассчитаем многомерную среднюю.</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c"/>
      </w:pPr>
      <w:r>
        <w:t>Таблица 3.6 – Сводная таблица оценки источников финансирования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9"/>
        <w:gridCol w:w="709"/>
        <w:gridCol w:w="1559"/>
        <w:gridCol w:w="1134"/>
        <w:gridCol w:w="709"/>
        <w:gridCol w:w="661"/>
        <w:gridCol w:w="567"/>
        <w:gridCol w:w="567"/>
        <w:gridCol w:w="1748"/>
        <w:gridCol w:w="709"/>
        <w:gridCol w:w="94"/>
      </w:tblGrid>
      <w:tr w:rsidR="0015678B">
        <w:trPr>
          <w:cantSplit/>
          <w:trHeight w:val="3039"/>
        </w:trPr>
        <w:tc>
          <w:tcPr>
            <w:tcW w:w="1418" w:type="dxa"/>
            <w:textDirection w:val="btLr"/>
            <w:vAlign w:val="center"/>
          </w:tcPr>
          <w:p w:rsidR="0015678B" w:rsidRDefault="0015678B">
            <w:pPr>
              <w:ind w:left="113" w:right="113"/>
              <w:jc w:val="center"/>
              <w:rPr>
                <w:sz w:val="24"/>
              </w:rPr>
            </w:pPr>
            <w:r>
              <w:rPr>
                <w:sz w:val="24"/>
              </w:rPr>
              <w:t>Источник финансирования</w:t>
            </w:r>
          </w:p>
        </w:tc>
        <w:tc>
          <w:tcPr>
            <w:tcW w:w="1418" w:type="dxa"/>
            <w:gridSpan w:val="2"/>
            <w:textDirection w:val="btLr"/>
            <w:vAlign w:val="center"/>
          </w:tcPr>
          <w:p w:rsidR="0015678B" w:rsidRDefault="0015678B">
            <w:pPr>
              <w:ind w:left="113" w:right="113"/>
              <w:rPr>
                <w:sz w:val="24"/>
              </w:rPr>
            </w:pPr>
            <w:r>
              <w:rPr>
                <w:sz w:val="24"/>
              </w:rPr>
              <w:t>Трудоемкость (человеко-затраты)</w:t>
            </w:r>
          </w:p>
        </w:tc>
        <w:tc>
          <w:tcPr>
            <w:tcW w:w="2693" w:type="dxa"/>
            <w:gridSpan w:val="2"/>
            <w:textDirection w:val="btLr"/>
            <w:vAlign w:val="center"/>
          </w:tcPr>
          <w:p w:rsidR="0015678B" w:rsidRDefault="0015678B">
            <w:pPr>
              <w:ind w:left="113" w:right="113"/>
              <w:rPr>
                <w:sz w:val="24"/>
              </w:rPr>
            </w:pPr>
            <w:r>
              <w:rPr>
                <w:sz w:val="24"/>
              </w:rPr>
              <w:t>Затраты на привлеченный капитал (тыс. руб.)</w:t>
            </w:r>
          </w:p>
        </w:tc>
        <w:tc>
          <w:tcPr>
            <w:tcW w:w="1370" w:type="dxa"/>
            <w:gridSpan w:val="2"/>
            <w:textDirection w:val="btLr"/>
            <w:vAlign w:val="center"/>
          </w:tcPr>
          <w:p w:rsidR="0015678B" w:rsidRDefault="0015678B">
            <w:pPr>
              <w:ind w:left="113" w:right="113"/>
              <w:rPr>
                <w:sz w:val="24"/>
              </w:rPr>
            </w:pPr>
            <w:r>
              <w:rPr>
                <w:sz w:val="24"/>
              </w:rPr>
              <w:t>Длительность периода поступления (дни)</w:t>
            </w:r>
          </w:p>
        </w:tc>
        <w:tc>
          <w:tcPr>
            <w:tcW w:w="1134" w:type="dxa"/>
            <w:gridSpan w:val="2"/>
            <w:textDirection w:val="btLr"/>
            <w:vAlign w:val="center"/>
          </w:tcPr>
          <w:p w:rsidR="0015678B" w:rsidRDefault="0015678B">
            <w:pPr>
              <w:ind w:left="113" w:right="113"/>
              <w:rPr>
                <w:sz w:val="24"/>
              </w:rPr>
            </w:pPr>
            <w:r>
              <w:rPr>
                <w:sz w:val="24"/>
              </w:rPr>
              <w:t>Уровень риска</w:t>
            </w:r>
          </w:p>
        </w:tc>
        <w:tc>
          <w:tcPr>
            <w:tcW w:w="1748" w:type="dxa"/>
            <w:textDirection w:val="btLr"/>
            <w:vAlign w:val="center"/>
          </w:tcPr>
          <w:p w:rsidR="0015678B" w:rsidRDefault="0015678B">
            <w:pPr>
              <w:ind w:left="113" w:right="113"/>
              <w:rPr>
                <w:sz w:val="24"/>
              </w:rPr>
            </w:pPr>
            <w:r>
              <w:rPr>
                <w:sz w:val="24"/>
              </w:rPr>
              <w:t>Сроки финансирования</w:t>
            </w:r>
          </w:p>
        </w:tc>
        <w:tc>
          <w:tcPr>
            <w:tcW w:w="803" w:type="dxa"/>
            <w:gridSpan w:val="2"/>
            <w:textDirection w:val="btLr"/>
            <w:vAlign w:val="center"/>
          </w:tcPr>
          <w:p w:rsidR="0015678B" w:rsidRDefault="0015678B">
            <w:pPr>
              <w:ind w:left="113" w:right="113"/>
              <w:rPr>
                <w:sz w:val="24"/>
              </w:rPr>
            </w:pPr>
            <w:r>
              <w:rPr>
                <w:sz w:val="24"/>
              </w:rPr>
              <w:t>Многомерная средняя</w:t>
            </w:r>
          </w:p>
        </w:tc>
      </w:tr>
      <w:tr w:rsidR="0015678B">
        <w:trPr>
          <w:gridAfter w:val="1"/>
          <w:wAfter w:w="94" w:type="dxa"/>
          <w:trHeight w:val="652"/>
        </w:trPr>
        <w:tc>
          <w:tcPr>
            <w:tcW w:w="1418" w:type="dxa"/>
            <w:vAlign w:val="center"/>
          </w:tcPr>
          <w:p w:rsidR="0015678B" w:rsidRDefault="0015678B">
            <w:pPr>
              <w:jc w:val="center"/>
              <w:rPr>
                <w:sz w:val="24"/>
              </w:rPr>
            </w:pPr>
            <w:r>
              <w:rPr>
                <w:sz w:val="24"/>
              </w:rPr>
              <w:t>Валютный кредит</w:t>
            </w:r>
          </w:p>
        </w:tc>
        <w:tc>
          <w:tcPr>
            <w:tcW w:w="709" w:type="dxa"/>
            <w:vAlign w:val="center"/>
          </w:tcPr>
          <w:p w:rsidR="0015678B" w:rsidRDefault="0015678B">
            <w:pPr>
              <w:jc w:val="center"/>
              <w:rPr>
                <w:sz w:val="24"/>
              </w:rPr>
            </w:pPr>
            <w:r>
              <w:rPr>
                <w:sz w:val="24"/>
              </w:rPr>
              <w:t>96</w:t>
            </w:r>
          </w:p>
        </w:tc>
        <w:tc>
          <w:tcPr>
            <w:tcW w:w="709" w:type="dxa"/>
            <w:vAlign w:val="center"/>
          </w:tcPr>
          <w:p w:rsidR="0015678B" w:rsidRDefault="0015678B">
            <w:pPr>
              <w:jc w:val="center"/>
              <w:rPr>
                <w:sz w:val="24"/>
              </w:rPr>
            </w:pPr>
            <w:r>
              <w:rPr>
                <w:sz w:val="24"/>
              </w:rPr>
              <w:t>0,41</w:t>
            </w:r>
          </w:p>
        </w:tc>
        <w:tc>
          <w:tcPr>
            <w:tcW w:w="1559" w:type="dxa"/>
            <w:vAlign w:val="center"/>
          </w:tcPr>
          <w:p w:rsidR="0015678B" w:rsidRDefault="0015678B">
            <w:pPr>
              <w:pStyle w:val="a4"/>
              <w:tabs>
                <w:tab w:val="left" w:pos="426"/>
              </w:tabs>
              <w:ind w:right="441"/>
              <w:jc w:val="right"/>
              <w:rPr>
                <w:snapToGrid w:val="0"/>
                <w:color w:val="000000"/>
              </w:rPr>
            </w:pPr>
            <w:r>
              <w:rPr>
                <w:snapToGrid w:val="0"/>
                <w:color w:val="000000"/>
              </w:rPr>
              <w:t>27499</w:t>
            </w:r>
          </w:p>
        </w:tc>
        <w:tc>
          <w:tcPr>
            <w:tcW w:w="1134" w:type="dxa"/>
            <w:vAlign w:val="center"/>
          </w:tcPr>
          <w:p w:rsidR="0015678B" w:rsidRDefault="0015678B">
            <w:pPr>
              <w:pStyle w:val="a4"/>
              <w:tabs>
                <w:tab w:val="left" w:pos="426"/>
              </w:tabs>
              <w:ind w:right="441"/>
              <w:rPr>
                <w:snapToGrid w:val="0"/>
                <w:color w:val="000000"/>
              </w:rPr>
            </w:pPr>
            <w:r>
              <w:rPr>
                <w:snapToGrid w:val="0"/>
                <w:color w:val="000000"/>
              </w:rPr>
              <w:t>0,04</w:t>
            </w:r>
          </w:p>
        </w:tc>
        <w:tc>
          <w:tcPr>
            <w:tcW w:w="709" w:type="dxa"/>
            <w:vAlign w:val="center"/>
          </w:tcPr>
          <w:p w:rsidR="0015678B" w:rsidRDefault="0015678B">
            <w:pPr>
              <w:jc w:val="center"/>
              <w:rPr>
                <w:sz w:val="24"/>
              </w:rPr>
            </w:pPr>
            <w:r>
              <w:rPr>
                <w:sz w:val="24"/>
              </w:rPr>
              <w:t>7</w:t>
            </w:r>
          </w:p>
        </w:tc>
        <w:tc>
          <w:tcPr>
            <w:tcW w:w="661" w:type="dxa"/>
            <w:vAlign w:val="center"/>
          </w:tcPr>
          <w:p w:rsidR="0015678B" w:rsidRDefault="0015678B">
            <w:pPr>
              <w:jc w:val="center"/>
              <w:rPr>
                <w:sz w:val="24"/>
              </w:rPr>
            </w:pPr>
            <w:r>
              <w:rPr>
                <w:sz w:val="24"/>
              </w:rPr>
              <w:t>0,09</w:t>
            </w:r>
          </w:p>
        </w:tc>
        <w:tc>
          <w:tcPr>
            <w:tcW w:w="567" w:type="dxa"/>
            <w:vAlign w:val="center"/>
          </w:tcPr>
          <w:p w:rsidR="0015678B" w:rsidRDefault="0015678B">
            <w:pPr>
              <w:jc w:val="right"/>
              <w:rPr>
                <w:sz w:val="24"/>
              </w:rPr>
            </w:pPr>
            <w:r>
              <w:rPr>
                <w:sz w:val="24"/>
              </w:rPr>
              <w:t>3,0</w:t>
            </w:r>
          </w:p>
        </w:tc>
        <w:tc>
          <w:tcPr>
            <w:tcW w:w="567" w:type="dxa"/>
            <w:vAlign w:val="center"/>
          </w:tcPr>
          <w:p w:rsidR="0015678B" w:rsidRDefault="0015678B">
            <w:pPr>
              <w:jc w:val="right"/>
              <w:rPr>
                <w:sz w:val="24"/>
              </w:rPr>
            </w:pPr>
            <w:r>
              <w:rPr>
                <w:sz w:val="24"/>
              </w:rPr>
              <w:t>1,1</w:t>
            </w:r>
          </w:p>
        </w:tc>
        <w:tc>
          <w:tcPr>
            <w:tcW w:w="1748" w:type="dxa"/>
            <w:vAlign w:val="center"/>
          </w:tcPr>
          <w:p w:rsidR="0015678B" w:rsidRDefault="0015678B">
            <w:pPr>
              <w:jc w:val="center"/>
              <w:rPr>
                <w:sz w:val="22"/>
              </w:rPr>
            </w:pPr>
            <w:r>
              <w:rPr>
                <w:sz w:val="22"/>
              </w:rPr>
              <w:t>До 1-го года</w:t>
            </w:r>
          </w:p>
        </w:tc>
        <w:tc>
          <w:tcPr>
            <w:tcW w:w="709" w:type="dxa"/>
            <w:vAlign w:val="center"/>
          </w:tcPr>
          <w:p w:rsidR="0015678B" w:rsidRDefault="0015678B">
            <w:pPr>
              <w:jc w:val="center"/>
              <w:rPr>
                <w:sz w:val="24"/>
              </w:rPr>
            </w:pPr>
            <w:r>
              <w:rPr>
                <w:sz w:val="24"/>
              </w:rPr>
              <w:t>0,41</w:t>
            </w:r>
          </w:p>
        </w:tc>
      </w:tr>
      <w:tr w:rsidR="0015678B">
        <w:trPr>
          <w:gridAfter w:val="1"/>
          <w:wAfter w:w="94" w:type="dxa"/>
        </w:trPr>
        <w:tc>
          <w:tcPr>
            <w:tcW w:w="1418" w:type="dxa"/>
            <w:vAlign w:val="center"/>
          </w:tcPr>
          <w:p w:rsidR="0015678B" w:rsidRDefault="0015678B">
            <w:pPr>
              <w:jc w:val="center"/>
              <w:rPr>
                <w:sz w:val="24"/>
              </w:rPr>
            </w:pPr>
            <w:r>
              <w:rPr>
                <w:sz w:val="24"/>
              </w:rPr>
              <w:t>Рублевый кредит</w:t>
            </w:r>
          </w:p>
        </w:tc>
        <w:tc>
          <w:tcPr>
            <w:tcW w:w="709" w:type="dxa"/>
            <w:vAlign w:val="center"/>
          </w:tcPr>
          <w:p w:rsidR="0015678B" w:rsidRDefault="0015678B">
            <w:pPr>
              <w:jc w:val="center"/>
              <w:rPr>
                <w:sz w:val="24"/>
              </w:rPr>
            </w:pPr>
            <w:r>
              <w:rPr>
                <w:sz w:val="24"/>
              </w:rPr>
              <w:t>96</w:t>
            </w:r>
          </w:p>
        </w:tc>
        <w:tc>
          <w:tcPr>
            <w:tcW w:w="709" w:type="dxa"/>
            <w:vAlign w:val="center"/>
          </w:tcPr>
          <w:p w:rsidR="0015678B" w:rsidRDefault="0015678B">
            <w:pPr>
              <w:jc w:val="center"/>
              <w:rPr>
                <w:sz w:val="24"/>
              </w:rPr>
            </w:pPr>
            <w:r>
              <w:rPr>
                <w:sz w:val="24"/>
              </w:rPr>
              <w:t>0,41</w:t>
            </w:r>
          </w:p>
        </w:tc>
        <w:tc>
          <w:tcPr>
            <w:tcW w:w="1559" w:type="dxa"/>
            <w:vAlign w:val="center"/>
          </w:tcPr>
          <w:p w:rsidR="0015678B" w:rsidRDefault="0015678B">
            <w:pPr>
              <w:pStyle w:val="a4"/>
              <w:tabs>
                <w:tab w:val="left" w:pos="426"/>
              </w:tabs>
              <w:ind w:right="441"/>
              <w:jc w:val="right"/>
              <w:rPr>
                <w:snapToGrid w:val="0"/>
                <w:color w:val="000000"/>
              </w:rPr>
            </w:pPr>
            <w:r>
              <w:t>412500</w:t>
            </w:r>
          </w:p>
        </w:tc>
        <w:tc>
          <w:tcPr>
            <w:tcW w:w="1134" w:type="dxa"/>
            <w:vAlign w:val="center"/>
          </w:tcPr>
          <w:p w:rsidR="0015678B" w:rsidRDefault="0015678B">
            <w:pPr>
              <w:pStyle w:val="a4"/>
              <w:tabs>
                <w:tab w:val="left" w:pos="426"/>
              </w:tabs>
              <w:ind w:right="441"/>
              <w:jc w:val="right"/>
              <w:rPr>
                <w:snapToGrid w:val="0"/>
                <w:color w:val="000000"/>
              </w:rPr>
            </w:pPr>
            <w:r>
              <w:rPr>
                <w:snapToGrid w:val="0"/>
                <w:color w:val="000000"/>
              </w:rPr>
              <w:t>0,59</w:t>
            </w:r>
          </w:p>
        </w:tc>
        <w:tc>
          <w:tcPr>
            <w:tcW w:w="709" w:type="dxa"/>
            <w:vAlign w:val="center"/>
          </w:tcPr>
          <w:p w:rsidR="0015678B" w:rsidRDefault="0015678B">
            <w:pPr>
              <w:jc w:val="center"/>
              <w:rPr>
                <w:sz w:val="24"/>
              </w:rPr>
            </w:pPr>
            <w:r>
              <w:rPr>
                <w:sz w:val="24"/>
              </w:rPr>
              <w:t>7</w:t>
            </w:r>
          </w:p>
        </w:tc>
        <w:tc>
          <w:tcPr>
            <w:tcW w:w="661" w:type="dxa"/>
            <w:vAlign w:val="center"/>
          </w:tcPr>
          <w:p w:rsidR="0015678B" w:rsidRDefault="0015678B">
            <w:pPr>
              <w:jc w:val="center"/>
              <w:rPr>
                <w:sz w:val="24"/>
              </w:rPr>
            </w:pPr>
            <w:r>
              <w:rPr>
                <w:sz w:val="24"/>
              </w:rPr>
              <w:t>0,09</w:t>
            </w:r>
          </w:p>
        </w:tc>
        <w:tc>
          <w:tcPr>
            <w:tcW w:w="567" w:type="dxa"/>
            <w:vAlign w:val="center"/>
          </w:tcPr>
          <w:p w:rsidR="0015678B" w:rsidRDefault="0015678B">
            <w:pPr>
              <w:jc w:val="right"/>
              <w:rPr>
                <w:sz w:val="24"/>
              </w:rPr>
            </w:pPr>
            <w:r>
              <w:rPr>
                <w:sz w:val="24"/>
              </w:rPr>
              <w:t>2,2</w:t>
            </w:r>
          </w:p>
        </w:tc>
        <w:tc>
          <w:tcPr>
            <w:tcW w:w="567" w:type="dxa"/>
            <w:vAlign w:val="center"/>
          </w:tcPr>
          <w:p w:rsidR="0015678B" w:rsidRDefault="0015678B">
            <w:pPr>
              <w:jc w:val="right"/>
              <w:rPr>
                <w:sz w:val="24"/>
              </w:rPr>
            </w:pPr>
            <w:r>
              <w:rPr>
                <w:sz w:val="24"/>
              </w:rPr>
              <w:t>0,8</w:t>
            </w:r>
          </w:p>
        </w:tc>
        <w:tc>
          <w:tcPr>
            <w:tcW w:w="1748" w:type="dxa"/>
            <w:vAlign w:val="center"/>
          </w:tcPr>
          <w:p w:rsidR="0015678B" w:rsidRDefault="0015678B">
            <w:pPr>
              <w:jc w:val="center"/>
              <w:rPr>
                <w:sz w:val="22"/>
              </w:rPr>
            </w:pPr>
            <w:r>
              <w:rPr>
                <w:sz w:val="22"/>
              </w:rPr>
              <w:t>До 1-го года</w:t>
            </w:r>
          </w:p>
        </w:tc>
        <w:tc>
          <w:tcPr>
            <w:tcW w:w="709" w:type="dxa"/>
            <w:vAlign w:val="center"/>
          </w:tcPr>
          <w:p w:rsidR="0015678B" w:rsidRDefault="0015678B">
            <w:pPr>
              <w:jc w:val="center"/>
              <w:rPr>
                <w:sz w:val="24"/>
              </w:rPr>
            </w:pPr>
            <w:r>
              <w:rPr>
                <w:sz w:val="24"/>
              </w:rPr>
              <w:t>0,47</w:t>
            </w:r>
          </w:p>
        </w:tc>
      </w:tr>
      <w:tr w:rsidR="0015678B">
        <w:trPr>
          <w:gridAfter w:val="1"/>
          <w:wAfter w:w="94" w:type="dxa"/>
        </w:trPr>
        <w:tc>
          <w:tcPr>
            <w:tcW w:w="1418" w:type="dxa"/>
            <w:vAlign w:val="center"/>
          </w:tcPr>
          <w:p w:rsidR="0015678B" w:rsidRDefault="0015678B">
            <w:pPr>
              <w:jc w:val="center"/>
              <w:rPr>
                <w:sz w:val="24"/>
              </w:rPr>
            </w:pPr>
            <w:r>
              <w:rPr>
                <w:sz w:val="24"/>
              </w:rPr>
              <w:t>Эмиссия векселей</w:t>
            </w:r>
          </w:p>
        </w:tc>
        <w:tc>
          <w:tcPr>
            <w:tcW w:w="709" w:type="dxa"/>
            <w:vAlign w:val="center"/>
          </w:tcPr>
          <w:p w:rsidR="0015678B" w:rsidRDefault="0015678B">
            <w:pPr>
              <w:jc w:val="center"/>
              <w:rPr>
                <w:sz w:val="24"/>
              </w:rPr>
            </w:pPr>
            <w:r>
              <w:rPr>
                <w:sz w:val="24"/>
              </w:rPr>
              <w:t>80</w:t>
            </w:r>
          </w:p>
        </w:tc>
        <w:tc>
          <w:tcPr>
            <w:tcW w:w="709" w:type="dxa"/>
            <w:vAlign w:val="center"/>
          </w:tcPr>
          <w:p w:rsidR="0015678B" w:rsidRDefault="0015678B">
            <w:pPr>
              <w:jc w:val="center"/>
              <w:rPr>
                <w:sz w:val="24"/>
              </w:rPr>
            </w:pPr>
            <w:r>
              <w:rPr>
                <w:sz w:val="24"/>
              </w:rPr>
              <w:t>0,34</w:t>
            </w:r>
          </w:p>
        </w:tc>
        <w:tc>
          <w:tcPr>
            <w:tcW w:w="1559" w:type="dxa"/>
            <w:vAlign w:val="center"/>
          </w:tcPr>
          <w:p w:rsidR="0015678B" w:rsidRDefault="0015678B">
            <w:pPr>
              <w:pStyle w:val="a4"/>
              <w:tabs>
                <w:tab w:val="left" w:pos="426"/>
              </w:tabs>
              <w:ind w:right="441"/>
              <w:jc w:val="right"/>
              <w:rPr>
                <w:snapToGrid w:val="0"/>
                <w:color w:val="000000"/>
              </w:rPr>
            </w:pPr>
            <w:r>
              <w:rPr>
                <w:snapToGrid w:val="0"/>
                <w:color w:val="000000"/>
              </w:rPr>
              <w:t>675000 (без аваля)</w:t>
            </w:r>
          </w:p>
        </w:tc>
        <w:tc>
          <w:tcPr>
            <w:tcW w:w="1134" w:type="dxa"/>
            <w:vAlign w:val="center"/>
          </w:tcPr>
          <w:p w:rsidR="0015678B" w:rsidRDefault="0015678B">
            <w:pPr>
              <w:pStyle w:val="a4"/>
              <w:tabs>
                <w:tab w:val="left" w:pos="426"/>
              </w:tabs>
              <w:ind w:right="441"/>
              <w:jc w:val="right"/>
              <w:rPr>
                <w:snapToGrid w:val="0"/>
                <w:color w:val="000000"/>
              </w:rPr>
            </w:pPr>
            <w:r>
              <w:rPr>
                <w:snapToGrid w:val="0"/>
                <w:color w:val="000000"/>
              </w:rPr>
              <w:t>0,96</w:t>
            </w:r>
          </w:p>
        </w:tc>
        <w:tc>
          <w:tcPr>
            <w:tcW w:w="709" w:type="dxa"/>
            <w:vAlign w:val="center"/>
          </w:tcPr>
          <w:p w:rsidR="0015678B" w:rsidRDefault="0015678B">
            <w:pPr>
              <w:jc w:val="center"/>
              <w:rPr>
                <w:sz w:val="24"/>
              </w:rPr>
            </w:pPr>
            <w:r>
              <w:rPr>
                <w:sz w:val="24"/>
              </w:rPr>
              <w:t>90</w:t>
            </w:r>
          </w:p>
        </w:tc>
        <w:tc>
          <w:tcPr>
            <w:tcW w:w="661" w:type="dxa"/>
            <w:vAlign w:val="center"/>
          </w:tcPr>
          <w:p w:rsidR="0015678B" w:rsidRDefault="0015678B">
            <w:pPr>
              <w:jc w:val="center"/>
              <w:rPr>
                <w:sz w:val="24"/>
              </w:rPr>
            </w:pPr>
            <w:r>
              <w:rPr>
                <w:sz w:val="24"/>
              </w:rPr>
              <w:t>1,20</w:t>
            </w:r>
          </w:p>
        </w:tc>
        <w:tc>
          <w:tcPr>
            <w:tcW w:w="567" w:type="dxa"/>
            <w:vAlign w:val="center"/>
          </w:tcPr>
          <w:p w:rsidR="0015678B" w:rsidRDefault="0015678B">
            <w:pPr>
              <w:jc w:val="right"/>
              <w:rPr>
                <w:sz w:val="24"/>
              </w:rPr>
            </w:pPr>
            <w:r>
              <w:rPr>
                <w:sz w:val="24"/>
              </w:rPr>
              <w:t>2,4</w:t>
            </w:r>
          </w:p>
        </w:tc>
        <w:tc>
          <w:tcPr>
            <w:tcW w:w="567" w:type="dxa"/>
            <w:vAlign w:val="center"/>
          </w:tcPr>
          <w:p w:rsidR="0015678B" w:rsidRDefault="0015678B">
            <w:pPr>
              <w:jc w:val="right"/>
              <w:rPr>
                <w:sz w:val="24"/>
              </w:rPr>
            </w:pPr>
            <w:r>
              <w:rPr>
                <w:sz w:val="24"/>
              </w:rPr>
              <w:t>0,9</w:t>
            </w:r>
          </w:p>
        </w:tc>
        <w:tc>
          <w:tcPr>
            <w:tcW w:w="1748" w:type="dxa"/>
            <w:vAlign w:val="center"/>
          </w:tcPr>
          <w:p w:rsidR="0015678B" w:rsidRDefault="0015678B">
            <w:pPr>
              <w:jc w:val="center"/>
              <w:rPr>
                <w:sz w:val="22"/>
              </w:rPr>
            </w:pPr>
            <w:r>
              <w:rPr>
                <w:sz w:val="22"/>
              </w:rPr>
              <w:t>360 день</w:t>
            </w:r>
          </w:p>
        </w:tc>
        <w:tc>
          <w:tcPr>
            <w:tcW w:w="709" w:type="dxa"/>
            <w:vAlign w:val="center"/>
          </w:tcPr>
          <w:p w:rsidR="0015678B" w:rsidRDefault="0015678B">
            <w:pPr>
              <w:jc w:val="center"/>
              <w:rPr>
                <w:sz w:val="24"/>
              </w:rPr>
            </w:pPr>
            <w:r>
              <w:rPr>
                <w:sz w:val="24"/>
              </w:rPr>
              <w:t>0,85</w:t>
            </w:r>
          </w:p>
        </w:tc>
      </w:tr>
      <w:tr w:rsidR="0015678B">
        <w:trPr>
          <w:gridAfter w:val="1"/>
          <w:wAfter w:w="94" w:type="dxa"/>
        </w:trPr>
        <w:tc>
          <w:tcPr>
            <w:tcW w:w="1418" w:type="dxa"/>
            <w:vAlign w:val="center"/>
          </w:tcPr>
          <w:p w:rsidR="0015678B" w:rsidRDefault="0015678B">
            <w:pPr>
              <w:jc w:val="center"/>
              <w:rPr>
                <w:sz w:val="24"/>
              </w:rPr>
            </w:pPr>
            <w:r>
              <w:rPr>
                <w:sz w:val="24"/>
              </w:rPr>
              <w:t>Эмиссия облигаций</w:t>
            </w:r>
          </w:p>
        </w:tc>
        <w:tc>
          <w:tcPr>
            <w:tcW w:w="709" w:type="dxa"/>
            <w:vAlign w:val="center"/>
          </w:tcPr>
          <w:p w:rsidR="0015678B" w:rsidRDefault="0015678B">
            <w:pPr>
              <w:jc w:val="center"/>
              <w:rPr>
                <w:sz w:val="24"/>
              </w:rPr>
            </w:pPr>
            <w:r>
              <w:rPr>
                <w:sz w:val="24"/>
              </w:rPr>
              <w:t>450</w:t>
            </w:r>
          </w:p>
        </w:tc>
        <w:tc>
          <w:tcPr>
            <w:tcW w:w="709" w:type="dxa"/>
            <w:vAlign w:val="center"/>
          </w:tcPr>
          <w:p w:rsidR="0015678B" w:rsidRDefault="0015678B">
            <w:pPr>
              <w:jc w:val="center"/>
              <w:rPr>
                <w:sz w:val="24"/>
              </w:rPr>
            </w:pPr>
            <w:r>
              <w:rPr>
                <w:sz w:val="24"/>
              </w:rPr>
              <w:t>1,92</w:t>
            </w:r>
          </w:p>
        </w:tc>
        <w:tc>
          <w:tcPr>
            <w:tcW w:w="1559" w:type="dxa"/>
            <w:vAlign w:val="center"/>
          </w:tcPr>
          <w:p w:rsidR="0015678B" w:rsidRDefault="0015678B">
            <w:pPr>
              <w:pStyle w:val="a4"/>
              <w:tabs>
                <w:tab w:val="left" w:pos="426"/>
              </w:tabs>
              <w:ind w:right="441"/>
              <w:jc w:val="right"/>
              <w:rPr>
                <w:snapToGrid w:val="0"/>
                <w:color w:val="000000"/>
              </w:rPr>
            </w:pPr>
            <w:r>
              <w:t>1751500</w:t>
            </w:r>
          </w:p>
        </w:tc>
        <w:tc>
          <w:tcPr>
            <w:tcW w:w="1134" w:type="dxa"/>
            <w:vAlign w:val="center"/>
          </w:tcPr>
          <w:p w:rsidR="0015678B" w:rsidRDefault="0015678B">
            <w:pPr>
              <w:pStyle w:val="a4"/>
              <w:tabs>
                <w:tab w:val="left" w:pos="426"/>
              </w:tabs>
              <w:ind w:right="441"/>
              <w:jc w:val="right"/>
              <w:rPr>
                <w:snapToGrid w:val="0"/>
                <w:color w:val="000000"/>
              </w:rPr>
            </w:pPr>
            <w:r>
              <w:rPr>
                <w:snapToGrid w:val="0"/>
                <w:color w:val="000000"/>
              </w:rPr>
              <w:t>2,49</w:t>
            </w:r>
          </w:p>
        </w:tc>
        <w:tc>
          <w:tcPr>
            <w:tcW w:w="709" w:type="dxa"/>
            <w:vAlign w:val="center"/>
          </w:tcPr>
          <w:p w:rsidR="0015678B" w:rsidRDefault="0015678B">
            <w:pPr>
              <w:jc w:val="center"/>
              <w:rPr>
                <w:sz w:val="24"/>
              </w:rPr>
            </w:pPr>
            <w:r>
              <w:rPr>
                <w:sz w:val="24"/>
              </w:rPr>
              <w:t>90</w:t>
            </w:r>
          </w:p>
        </w:tc>
        <w:tc>
          <w:tcPr>
            <w:tcW w:w="661" w:type="dxa"/>
            <w:vAlign w:val="center"/>
          </w:tcPr>
          <w:p w:rsidR="0015678B" w:rsidRDefault="0015678B">
            <w:pPr>
              <w:jc w:val="center"/>
              <w:rPr>
                <w:sz w:val="24"/>
              </w:rPr>
            </w:pPr>
            <w:r>
              <w:rPr>
                <w:sz w:val="24"/>
              </w:rPr>
              <w:t>1,20</w:t>
            </w:r>
          </w:p>
        </w:tc>
        <w:tc>
          <w:tcPr>
            <w:tcW w:w="567" w:type="dxa"/>
            <w:vAlign w:val="center"/>
          </w:tcPr>
          <w:p w:rsidR="0015678B" w:rsidRDefault="0015678B">
            <w:pPr>
              <w:jc w:val="right"/>
              <w:rPr>
                <w:sz w:val="24"/>
              </w:rPr>
            </w:pPr>
            <w:r>
              <w:rPr>
                <w:sz w:val="24"/>
              </w:rPr>
              <w:t>3,0</w:t>
            </w:r>
          </w:p>
        </w:tc>
        <w:tc>
          <w:tcPr>
            <w:tcW w:w="567" w:type="dxa"/>
            <w:vAlign w:val="center"/>
          </w:tcPr>
          <w:p w:rsidR="0015678B" w:rsidRDefault="0015678B">
            <w:pPr>
              <w:jc w:val="right"/>
              <w:rPr>
                <w:sz w:val="24"/>
              </w:rPr>
            </w:pPr>
            <w:r>
              <w:rPr>
                <w:sz w:val="24"/>
              </w:rPr>
              <w:t>1,1</w:t>
            </w:r>
          </w:p>
        </w:tc>
        <w:tc>
          <w:tcPr>
            <w:tcW w:w="1748" w:type="dxa"/>
            <w:vAlign w:val="center"/>
          </w:tcPr>
          <w:p w:rsidR="0015678B" w:rsidRDefault="0015678B">
            <w:pPr>
              <w:jc w:val="center"/>
              <w:rPr>
                <w:sz w:val="22"/>
              </w:rPr>
            </w:pPr>
            <w:r>
              <w:rPr>
                <w:sz w:val="22"/>
              </w:rPr>
              <w:t>фиксируется при выпуске</w:t>
            </w:r>
          </w:p>
        </w:tc>
        <w:tc>
          <w:tcPr>
            <w:tcW w:w="709" w:type="dxa"/>
            <w:vAlign w:val="center"/>
          </w:tcPr>
          <w:p w:rsidR="0015678B" w:rsidRDefault="0015678B">
            <w:pPr>
              <w:jc w:val="center"/>
              <w:rPr>
                <w:sz w:val="24"/>
              </w:rPr>
            </w:pPr>
            <w:r>
              <w:rPr>
                <w:sz w:val="24"/>
              </w:rPr>
              <w:t>1,68</w:t>
            </w:r>
          </w:p>
        </w:tc>
      </w:tr>
      <w:tr w:rsidR="0015678B">
        <w:trPr>
          <w:gridAfter w:val="1"/>
          <w:wAfter w:w="94" w:type="dxa"/>
        </w:trPr>
        <w:tc>
          <w:tcPr>
            <w:tcW w:w="1418" w:type="dxa"/>
            <w:vAlign w:val="center"/>
          </w:tcPr>
          <w:p w:rsidR="0015678B" w:rsidRDefault="0015678B">
            <w:pPr>
              <w:jc w:val="center"/>
              <w:rPr>
                <w:sz w:val="24"/>
              </w:rPr>
            </w:pPr>
            <w:r>
              <w:rPr>
                <w:sz w:val="24"/>
              </w:rPr>
              <w:t>Эмиссия акций</w:t>
            </w:r>
          </w:p>
        </w:tc>
        <w:tc>
          <w:tcPr>
            <w:tcW w:w="709" w:type="dxa"/>
            <w:vAlign w:val="center"/>
          </w:tcPr>
          <w:p w:rsidR="0015678B" w:rsidRDefault="0015678B">
            <w:pPr>
              <w:pStyle w:val="a4"/>
            </w:pPr>
            <w:r>
              <w:t>450</w:t>
            </w:r>
          </w:p>
        </w:tc>
        <w:tc>
          <w:tcPr>
            <w:tcW w:w="709" w:type="dxa"/>
            <w:vAlign w:val="center"/>
          </w:tcPr>
          <w:p w:rsidR="0015678B" w:rsidRDefault="0015678B">
            <w:pPr>
              <w:pStyle w:val="a4"/>
            </w:pPr>
            <w:r>
              <w:t>1,92</w:t>
            </w:r>
          </w:p>
        </w:tc>
        <w:tc>
          <w:tcPr>
            <w:tcW w:w="1559" w:type="dxa"/>
            <w:vAlign w:val="center"/>
          </w:tcPr>
          <w:p w:rsidR="0015678B" w:rsidRDefault="0015678B">
            <w:pPr>
              <w:pStyle w:val="a4"/>
              <w:tabs>
                <w:tab w:val="left" w:pos="426"/>
              </w:tabs>
              <w:ind w:right="441"/>
              <w:jc w:val="right"/>
              <w:rPr>
                <w:snapToGrid w:val="0"/>
                <w:color w:val="000000"/>
              </w:rPr>
            </w:pPr>
            <w:r>
              <w:rPr>
                <w:snapToGrid w:val="0"/>
                <w:color w:val="000000"/>
              </w:rPr>
              <w:t>650000</w:t>
            </w:r>
          </w:p>
        </w:tc>
        <w:tc>
          <w:tcPr>
            <w:tcW w:w="1134" w:type="dxa"/>
            <w:vAlign w:val="center"/>
          </w:tcPr>
          <w:p w:rsidR="0015678B" w:rsidRDefault="0015678B">
            <w:pPr>
              <w:pStyle w:val="a4"/>
              <w:tabs>
                <w:tab w:val="left" w:pos="426"/>
              </w:tabs>
              <w:ind w:right="441"/>
              <w:jc w:val="right"/>
              <w:rPr>
                <w:snapToGrid w:val="0"/>
                <w:color w:val="000000"/>
              </w:rPr>
            </w:pPr>
            <w:r>
              <w:rPr>
                <w:snapToGrid w:val="0"/>
                <w:color w:val="000000"/>
              </w:rPr>
              <w:t>0,92</w:t>
            </w:r>
          </w:p>
        </w:tc>
        <w:tc>
          <w:tcPr>
            <w:tcW w:w="709" w:type="dxa"/>
            <w:vAlign w:val="center"/>
          </w:tcPr>
          <w:p w:rsidR="0015678B" w:rsidRDefault="0015678B">
            <w:pPr>
              <w:jc w:val="center"/>
              <w:rPr>
                <w:sz w:val="24"/>
              </w:rPr>
            </w:pPr>
            <w:r>
              <w:rPr>
                <w:sz w:val="24"/>
              </w:rPr>
              <w:t>180</w:t>
            </w:r>
          </w:p>
        </w:tc>
        <w:tc>
          <w:tcPr>
            <w:tcW w:w="661" w:type="dxa"/>
            <w:vAlign w:val="center"/>
          </w:tcPr>
          <w:p w:rsidR="0015678B" w:rsidRDefault="0015678B">
            <w:pPr>
              <w:jc w:val="center"/>
              <w:rPr>
                <w:sz w:val="24"/>
              </w:rPr>
            </w:pPr>
            <w:r>
              <w:rPr>
                <w:sz w:val="24"/>
              </w:rPr>
              <w:t>2,41</w:t>
            </w:r>
          </w:p>
        </w:tc>
        <w:tc>
          <w:tcPr>
            <w:tcW w:w="567" w:type="dxa"/>
            <w:vAlign w:val="center"/>
          </w:tcPr>
          <w:p w:rsidR="0015678B" w:rsidRDefault="0015678B">
            <w:pPr>
              <w:jc w:val="right"/>
              <w:rPr>
                <w:sz w:val="24"/>
              </w:rPr>
            </w:pPr>
            <w:r>
              <w:rPr>
                <w:sz w:val="24"/>
              </w:rPr>
              <w:t>3,0</w:t>
            </w:r>
          </w:p>
        </w:tc>
        <w:tc>
          <w:tcPr>
            <w:tcW w:w="567" w:type="dxa"/>
            <w:vAlign w:val="center"/>
          </w:tcPr>
          <w:p w:rsidR="0015678B" w:rsidRDefault="0015678B">
            <w:pPr>
              <w:jc w:val="right"/>
              <w:rPr>
                <w:sz w:val="24"/>
              </w:rPr>
            </w:pPr>
            <w:r>
              <w:rPr>
                <w:sz w:val="24"/>
              </w:rPr>
              <w:t>1,1</w:t>
            </w:r>
          </w:p>
        </w:tc>
        <w:tc>
          <w:tcPr>
            <w:tcW w:w="1748" w:type="dxa"/>
            <w:vAlign w:val="center"/>
          </w:tcPr>
          <w:p w:rsidR="0015678B" w:rsidRDefault="0015678B">
            <w:pPr>
              <w:jc w:val="center"/>
              <w:rPr>
                <w:sz w:val="22"/>
              </w:rPr>
            </w:pPr>
            <w:r>
              <w:rPr>
                <w:sz w:val="22"/>
              </w:rPr>
              <w:t>без установленного срока обращения</w:t>
            </w:r>
          </w:p>
        </w:tc>
        <w:tc>
          <w:tcPr>
            <w:tcW w:w="709" w:type="dxa"/>
            <w:vAlign w:val="center"/>
          </w:tcPr>
          <w:p w:rsidR="0015678B" w:rsidRDefault="0015678B">
            <w:pPr>
              <w:jc w:val="center"/>
              <w:rPr>
                <w:sz w:val="24"/>
              </w:rPr>
            </w:pPr>
            <w:r>
              <w:rPr>
                <w:sz w:val="24"/>
              </w:rPr>
              <w:t>1,59</w:t>
            </w:r>
          </w:p>
        </w:tc>
      </w:tr>
      <w:tr w:rsidR="0015678B">
        <w:trPr>
          <w:gridAfter w:val="1"/>
          <w:wAfter w:w="94" w:type="dxa"/>
        </w:trPr>
        <w:tc>
          <w:tcPr>
            <w:tcW w:w="1418" w:type="dxa"/>
            <w:vAlign w:val="center"/>
          </w:tcPr>
          <w:p w:rsidR="0015678B" w:rsidRDefault="0015678B">
            <w:pPr>
              <w:jc w:val="center"/>
              <w:rPr>
                <w:sz w:val="24"/>
              </w:rPr>
            </w:pPr>
            <w:r>
              <w:rPr>
                <w:sz w:val="24"/>
              </w:rPr>
              <w:t>Х средн.</w:t>
            </w:r>
          </w:p>
        </w:tc>
        <w:tc>
          <w:tcPr>
            <w:tcW w:w="709" w:type="dxa"/>
            <w:vAlign w:val="center"/>
          </w:tcPr>
          <w:p w:rsidR="0015678B" w:rsidRDefault="0015678B">
            <w:pPr>
              <w:pStyle w:val="a4"/>
            </w:pPr>
            <w:r>
              <w:t>234</w:t>
            </w:r>
          </w:p>
        </w:tc>
        <w:tc>
          <w:tcPr>
            <w:tcW w:w="709" w:type="dxa"/>
            <w:vAlign w:val="center"/>
          </w:tcPr>
          <w:p w:rsidR="0015678B" w:rsidRDefault="0015678B">
            <w:pPr>
              <w:pStyle w:val="a4"/>
            </w:pPr>
            <w:r>
              <w:t>1</w:t>
            </w:r>
          </w:p>
        </w:tc>
        <w:tc>
          <w:tcPr>
            <w:tcW w:w="1559" w:type="dxa"/>
            <w:vAlign w:val="center"/>
          </w:tcPr>
          <w:p w:rsidR="0015678B" w:rsidRDefault="0015678B">
            <w:pPr>
              <w:pStyle w:val="a4"/>
              <w:tabs>
                <w:tab w:val="left" w:pos="426"/>
              </w:tabs>
              <w:ind w:right="441"/>
              <w:jc w:val="right"/>
              <w:rPr>
                <w:snapToGrid w:val="0"/>
                <w:color w:val="000000"/>
              </w:rPr>
            </w:pPr>
            <w:r>
              <w:rPr>
                <w:snapToGrid w:val="0"/>
                <w:color w:val="000000"/>
              </w:rPr>
              <w:t>703299,8</w:t>
            </w:r>
          </w:p>
        </w:tc>
        <w:tc>
          <w:tcPr>
            <w:tcW w:w="1134" w:type="dxa"/>
            <w:vAlign w:val="center"/>
          </w:tcPr>
          <w:p w:rsidR="0015678B" w:rsidRDefault="0015678B">
            <w:pPr>
              <w:pStyle w:val="a4"/>
              <w:tabs>
                <w:tab w:val="left" w:pos="426"/>
              </w:tabs>
              <w:ind w:right="441"/>
              <w:jc w:val="right"/>
              <w:rPr>
                <w:snapToGrid w:val="0"/>
                <w:color w:val="000000"/>
              </w:rPr>
            </w:pPr>
            <w:r>
              <w:rPr>
                <w:snapToGrid w:val="0"/>
                <w:color w:val="000000"/>
              </w:rPr>
              <w:t>1</w:t>
            </w:r>
          </w:p>
        </w:tc>
        <w:tc>
          <w:tcPr>
            <w:tcW w:w="709" w:type="dxa"/>
            <w:vAlign w:val="center"/>
          </w:tcPr>
          <w:p w:rsidR="0015678B" w:rsidRDefault="0015678B">
            <w:pPr>
              <w:jc w:val="center"/>
              <w:rPr>
                <w:sz w:val="24"/>
              </w:rPr>
            </w:pPr>
            <w:r>
              <w:rPr>
                <w:sz w:val="24"/>
              </w:rPr>
              <w:t>74,8</w:t>
            </w:r>
          </w:p>
        </w:tc>
        <w:tc>
          <w:tcPr>
            <w:tcW w:w="661" w:type="dxa"/>
            <w:vAlign w:val="center"/>
          </w:tcPr>
          <w:p w:rsidR="0015678B" w:rsidRDefault="0015678B">
            <w:pPr>
              <w:jc w:val="center"/>
              <w:rPr>
                <w:sz w:val="24"/>
              </w:rPr>
            </w:pPr>
            <w:r>
              <w:rPr>
                <w:sz w:val="24"/>
              </w:rPr>
              <w:t>1</w:t>
            </w:r>
          </w:p>
        </w:tc>
        <w:tc>
          <w:tcPr>
            <w:tcW w:w="567" w:type="dxa"/>
            <w:vAlign w:val="center"/>
          </w:tcPr>
          <w:p w:rsidR="0015678B" w:rsidRDefault="0015678B">
            <w:pPr>
              <w:jc w:val="right"/>
              <w:rPr>
                <w:sz w:val="24"/>
              </w:rPr>
            </w:pPr>
            <w:r>
              <w:rPr>
                <w:sz w:val="24"/>
              </w:rPr>
              <w:t>2,7</w:t>
            </w:r>
          </w:p>
        </w:tc>
        <w:tc>
          <w:tcPr>
            <w:tcW w:w="567" w:type="dxa"/>
            <w:vAlign w:val="center"/>
          </w:tcPr>
          <w:p w:rsidR="0015678B" w:rsidRDefault="0015678B">
            <w:pPr>
              <w:jc w:val="right"/>
              <w:rPr>
                <w:sz w:val="24"/>
              </w:rPr>
            </w:pPr>
            <w:r>
              <w:rPr>
                <w:sz w:val="24"/>
              </w:rPr>
              <w:t>1</w:t>
            </w:r>
          </w:p>
        </w:tc>
        <w:tc>
          <w:tcPr>
            <w:tcW w:w="1748" w:type="dxa"/>
            <w:vAlign w:val="center"/>
          </w:tcPr>
          <w:p w:rsidR="0015678B" w:rsidRDefault="0015678B">
            <w:pPr>
              <w:jc w:val="center"/>
              <w:rPr>
                <w:sz w:val="24"/>
              </w:rPr>
            </w:pPr>
            <w:r>
              <w:rPr>
                <w:sz w:val="24"/>
              </w:rPr>
              <w:t>-</w:t>
            </w:r>
          </w:p>
        </w:tc>
        <w:tc>
          <w:tcPr>
            <w:tcW w:w="709" w:type="dxa"/>
            <w:vAlign w:val="center"/>
          </w:tcPr>
          <w:p w:rsidR="0015678B" w:rsidRDefault="0015678B">
            <w:pPr>
              <w:jc w:val="center"/>
              <w:rPr>
                <w:sz w:val="24"/>
              </w:rPr>
            </w:pPr>
            <w:r>
              <w:rPr>
                <w:sz w:val="24"/>
              </w:rPr>
              <w:t>1</w:t>
            </w:r>
          </w:p>
        </w:tc>
      </w:tr>
    </w:tbl>
    <w:p w:rsidR="0015678B" w:rsidRDefault="0015678B">
      <w:pPr>
        <w:pStyle w:val="a4"/>
        <w:tabs>
          <w:tab w:val="left" w:pos="426"/>
        </w:tabs>
        <w:ind w:firstLine="425"/>
        <w:jc w:val="both"/>
      </w:pPr>
    </w:p>
    <w:p w:rsidR="0015678B" w:rsidRDefault="0015678B">
      <w:pPr>
        <w:pStyle w:val="a4"/>
        <w:tabs>
          <w:tab w:val="left" w:pos="426"/>
        </w:tabs>
        <w:spacing w:line="360" w:lineRule="auto"/>
        <w:ind w:firstLine="425"/>
        <w:jc w:val="both"/>
        <w:rPr>
          <w:sz w:val="28"/>
        </w:rPr>
      </w:pPr>
    </w:p>
    <w:p w:rsidR="0015678B" w:rsidRDefault="00F1404A">
      <w:pPr>
        <w:pStyle w:val="a4"/>
        <w:tabs>
          <w:tab w:val="left" w:pos="426"/>
        </w:tabs>
        <w:spacing w:line="360" w:lineRule="auto"/>
        <w:ind w:firstLine="425"/>
        <w:jc w:val="both"/>
        <w:rPr>
          <w:sz w:val="28"/>
        </w:rPr>
      </w:pPr>
      <w:r>
        <w:rPr>
          <w:noProof/>
        </w:rPr>
        <w:lastRenderedPageBreak/>
        <w:object w:dxaOrig="1440" w:dyaOrig="1440">
          <v:group id="_x0000_s1098" style="position:absolute;left:0;text-align:left;margin-left:101.7pt;margin-top:57.85pt;width:331.2pt;height:215.85pt;z-index:251659264" coordorigin="3168,10803" coordsize="6624,4317" o:allowincell="f">
            <v:shape id="_x0000_s1099" type="#_x0000_t202" style="position:absolute;left:3168;top:14688;width:6624;height:432" filled="f" stroked="f">
              <v:textbox style="mso-next-textbox:#_x0000_s1099">
                <w:txbxContent>
                  <w:p w:rsidR="00E845E9" w:rsidRDefault="00E845E9">
                    <w:pPr>
                      <w:rPr>
                        <w:sz w:val="28"/>
                      </w:rPr>
                    </w:pPr>
                    <w:r>
                      <w:rPr>
                        <w:sz w:val="28"/>
                      </w:rPr>
                      <w:t>Рисунок 3.1 – Рейтинг источников финансирования</w:t>
                    </w:r>
                  </w:p>
                </w:txbxContent>
              </v:textbox>
            </v:shape>
            <v:shape id="_x0000_s1100" type="#_x0000_t75" style="position:absolute;left:3312;top:10803;width:5686;height:3769">
              <v:imagedata r:id="rId14" o:title=""/>
            </v:shape>
            <v:shape id="_x0000_s1101" type="#_x0000_t202" style="position:absolute;left:3888;top:13968;width:1152;height:576" stroked="f">
              <v:textbox style="mso-next-textbox:#_x0000_s1101">
                <w:txbxContent>
                  <w:p w:rsidR="00E845E9" w:rsidRDefault="00E845E9">
                    <w:pPr>
                      <w:rPr>
                        <w:sz w:val="18"/>
                      </w:rPr>
                    </w:pPr>
                    <w:r>
                      <w:rPr>
                        <w:sz w:val="18"/>
                      </w:rPr>
                      <w:t>Валютный кредит</w:t>
                    </w:r>
                  </w:p>
                </w:txbxContent>
              </v:textbox>
            </v:shape>
            <v:shape id="_x0000_s1102" type="#_x0000_t202" style="position:absolute;left:4896;top:13968;width:1296;height:576" stroked="f">
              <v:textbox>
                <w:txbxContent>
                  <w:p w:rsidR="00E845E9" w:rsidRDefault="00E845E9">
                    <w:r>
                      <w:t>Рублевый кредит</w:t>
                    </w:r>
                  </w:p>
                </w:txbxContent>
              </v:textbox>
            </v:shape>
            <v:shape id="_x0000_s1103" type="#_x0000_t202" style="position:absolute;left:5904;top:13968;width:1152;height:576" stroked="f">
              <v:textbox>
                <w:txbxContent>
                  <w:p w:rsidR="00E845E9" w:rsidRDefault="00E845E9">
                    <w:r>
                      <w:t>Эмиссия векселей</w:t>
                    </w:r>
                  </w:p>
                </w:txbxContent>
              </v:textbox>
            </v:shape>
            <v:shape id="_x0000_s1104" type="#_x0000_t202" style="position:absolute;left:6912;top:13968;width:1299;height:576" stroked="f">
              <v:textbox>
                <w:txbxContent>
                  <w:p w:rsidR="00E845E9" w:rsidRDefault="00E845E9">
                    <w:r>
                      <w:t>Эмиссия облигаций</w:t>
                    </w:r>
                  </w:p>
                </w:txbxContent>
              </v:textbox>
            </v:shape>
            <v:shape id="_x0000_s1105" type="#_x0000_t202" style="position:absolute;left:7920;top:13968;width:1152;height:576" stroked="f">
              <v:textbox>
                <w:txbxContent>
                  <w:p w:rsidR="00E845E9" w:rsidRDefault="00E845E9">
                    <w:r>
                      <w:t>Эмиссия акций</w:t>
                    </w:r>
                  </w:p>
                </w:txbxContent>
              </v:textbox>
            </v:shape>
          </v:group>
          <o:OLEObject Type="Embed" ProgID="Excel.Sheet.8" ShapeID="_x0000_s1100" DrawAspect="Content" ObjectID="_1453899688" r:id="rId15"/>
        </w:object>
      </w:r>
      <w:r w:rsidR="0015678B">
        <w:rPr>
          <w:sz w:val="28"/>
        </w:rPr>
        <w:t>На основе многомерной величины составим рейтинг источников финансирования (рисунок 3.1).</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r>
        <w:rPr>
          <w:sz w:val="28"/>
        </w:rPr>
        <w:t>На основе расчета многомерной средней и принимая во внимание приведенные ранее доводы по поводу возможности принятия того или иного источника инвестирования, получаем:</w:t>
      </w:r>
    </w:p>
    <w:p w:rsidR="0015678B" w:rsidRDefault="0015678B">
      <w:pPr>
        <w:pStyle w:val="a4"/>
        <w:numPr>
          <w:ilvl w:val="0"/>
          <w:numId w:val="18"/>
        </w:numPr>
        <w:tabs>
          <w:tab w:val="left" w:pos="426"/>
        </w:tabs>
        <w:spacing w:line="360" w:lineRule="auto"/>
        <w:jc w:val="both"/>
        <w:rPr>
          <w:sz w:val="28"/>
        </w:rPr>
      </w:pPr>
      <w:r>
        <w:rPr>
          <w:sz w:val="28"/>
        </w:rPr>
        <w:t>акции - снижается вес пакета акций существующих собственников, необходимость государственной регистрации;</w:t>
      </w:r>
    </w:p>
    <w:p w:rsidR="0015678B" w:rsidRDefault="0015678B">
      <w:pPr>
        <w:pStyle w:val="a4"/>
        <w:numPr>
          <w:ilvl w:val="0"/>
          <w:numId w:val="18"/>
        </w:numPr>
        <w:tabs>
          <w:tab w:val="left" w:pos="426"/>
        </w:tabs>
        <w:spacing w:line="360" w:lineRule="auto"/>
        <w:jc w:val="both"/>
        <w:rPr>
          <w:sz w:val="28"/>
        </w:rPr>
      </w:pPr>
      <w:r>
        <w:rPr>
          <w:sz w:val="28"/>
        </w:rPr>
        <w:t>облигации - высокий риск неразмещения, а, следовательно, и повышенные расходы, необходимость обеспечения уставным капиталом, необходимость государственной регистрации;</w:t>
      </w:r>
    </w:p>
    <w:p w:rsidR="0015678B" w:rsidRDefault="0015678B">
      <w:pPr>
        <w:pStyle w:val="a4"/>
        <w:numPr>
          <w:ilvl w:val="0"/>
          <w:numId w:val="18"/>
        </w:numPr>
        <w:tabs>
          <w:tab w:val="left" w:pos="426"/>
        </w:tabs>
        <w:spacing w:line="360" w:lineRule="auto"/>
        <w:jc w:val="both"/>
        <w:rPr>
          <w:sz w:val="28"/>
        </w:rPr>
      </w:pPr>
      <w:r>
        <w:rPr>
          <w:sz w:val="28"/>
        </w:rPr>
        <w:t xml:space="preserve">вексель - высокий риск неразмещения, краткосрочность обращения; </w:t>
      </w:r>
    </w:p>
    <w:p w:rsidR="0015678B" w:rsidRDefault="0015678B">
      <w:pPr>
        <w:pStyle w:val="a4"/>
        <w:numPr>
          <w:ilvl w:val="0"/>
          <w:numId w:val="18"/>
        </w:numPr>
        <w:tabs>
          <w:tab w:val="left" w:pos="426"/>
        </w:tabs>
        <w:spacing w:line="360" w:lineRule="auto"/>
        <w:jc w:val="both"/>
        <w:rPr>
          <w:sz w:val="28"/>
        </w:rPr>
      </w:pPr>
      <w:r>
        <w:rPr>
          <w:sz w:val="28"/>
        </w:rPr>
        <w:t>валютный кредит – риск потерь, связанных с изменением курса валют, необходимость получения доходов в валюте.</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r>
        <w:rPr>
          <w:sz w:val="28"/>
        </w:rPr>
        <w:t>Итак, можно сделать вывод о том, что целесообразным источником финансирования является рублевый кредит, к тому же в рейтинге он занимает второе место. Это также связано с незначительным уровнем риска, быстротой получения кредита, небольшой платностью и с функцией налогового щита, которую выполняют проценты по кредиту.</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r>
        <w:rPr>
          <w:sz w:val="28"/>
        </w:rPr>
        <w:t>Таким образом, окончательным решением будет взятие рублевого кредита для повышения квалификации работников и управленческого персонала, внедрения новых управленческих систем, т.е. денежные средства будут направлены на снижение издержек связанных с производством продукции.</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r>
        <w:rPr>
          <w:sz w:val="28"/>
        </w:rPr>
        <w:t xml:space="preserve">Это при прочих равных условиях должно привести к увеличению прибыли. </w:t>
      </w:r>
    </w:p>
    <w:p w:rsidR="0015678B" w:rsidRDefault="0015678B">
      <w:pPr>
        <w:pStyle w:val="a4"/>
        <w:tabs>
          <w:tab w:val="left" w:pos="426"/>
        </w:tabs>
        <w:spacing w:line="360" w:lineRule="auto"/>
        <w:jc w:val="both"/>
        <w:rPr>
          <w:sz w:val="28"/>
        </w:rPr>
      </w:pPr>
    </w:p>
    <w:p w:rsidR="0015678B" w:rsidRDefault="0015678B">
      <w:pPr>
        <w:pStyle w:val="a4"/>
        <w:tabs>
          <w:tab w:val="left" w:pos="426"/>
        </w:tabs>
        <w:spacing w:line="360" w:lineRule="auto"/>
        <w:jc w:val="both"/>
        <w:rPr>
          <w:sz w:val="28"/>
        </w:rPr>
      </w:pPr>
      <w:r>
        <w:rPr>
          <w:sz w:val="28"/>
        </w:rPr>
        <w:t>Проведем оценку потенциального роста прибыли:</w:t>
      </w:r>
    </w:p>
    <w:p w:rsidR="0015678B" w:rsidRDefault="0015678B">
      <w:pPr>
        <w:pStyle w:val="a4"/>
        <w:numPr>
          <w:ilvl w:val="0"/>
          <w:numId w:val="19"/>
        </w:numPr>
        <w:tabs>
          <w:tab w:val="left" w:pos="426"/>
        </w:tabs>
        <w:spacing w:line="360" w:lineRule="auto"/>
        <w:jc w:val="both"/>
        <w:rPr>
          <w:sz w:val="28"/>
        </w:rPr>
      </w:pPr>
      <w:r>
        <w:rPr>
          <w:sz w:val="28"/>
        </w:rPr>
        <w:t>Рассчитаем показатель рентабельности оборотных средств:</w:t>
      </w:r>
    </w:p>
    <w:p w:rsidR="0015678B" w:rsidRDefault="0015678B">
      <w:pPr>
        <w:pStyle w:val="a4"/>
        <w:tabs>
          <w:tab w:val="left" w:pos="426"/>
        </w:tabs>
        <w:spacing w:line="360" w:lineRule="auto"/>
        <w:jc w:val="both"/>
        <w:rPr>
          <w:sz w:val="28"/>
        </w:rPr>
      </w:pPr>
      <w:r>
        <w:rPr>
          <w:sz w:val="28"/>
        </w:rPr>
        <w:t>Рентабельность оборотных средств = Чистая прибыль/Оборотные средства=</w:t>
      </w:r>
    </w:p>
    <w:p w:rsidR="0015678B" w:rsidRDefault="0015678B">
      <w:pPr>
        <w:pStyle w:val="a4"/>
        <w:tabs>
          <w:tab w:val="left" w:pos="426"/>
        </w:tabs>
        <w:spacing w:line="360" w:lineRule="auto"/>
        <w:jc w:val="both"/>
        <w:rPr>
          <w:sz w:val="28"/>
        </w:rPr>
      </w:pPr>
      <w:r>
        <w:rPr>
          <w:sz w:val="28"/>
        </w:rPr>
        <w:t>=(-)9199/604717=(-)0,015.</w:t>
      </w:r>
    </w:p>
    <w:p w:rsidR="0015678B" w:rsidRDefault="0015678B">
      <w:pPr>
        <w:pStyle w:val="a4"/>
        <w:tabs>
          <w:tab w:val="left" w:pos="426"/>
        </w:tabs>
        <w:spacing w:line="360" w:lineRule="auto"/>
        <w:jc w:val="both"/>
        <w:rPr>
          <w:sz w:val="28"/>
        </w:rPr>
      </w:pPr>
    </w:p>
    <w:p w:rsidR="0015678B" w:rsidRDefault="0015678B">
      <w:pPr>
        <w:pStyle w:val="a4"/>
        <w:tabs>
          <w:tab w:val="left" w:pos="426"/>
        </w:tabs>
        <w:spacing w:line="360" w:lineRule="auto"/>
        <w:jc w:val="both"/>
        <w:rPr>
          <w:sz w:val="28"/>
        </w:rPr>
      </w:pPr>
    </w:p>
    <w:p w:rsidR="0015678B" w:rsidRDefault="0015678B">
      <w:pPr>
        <w:pStyle w:val="a4"/>
        <w:tabs>
          <w:tab w:val="left" w:pos="426"/>
        </w:tabs>
        <w:spacing w:line="360" w:lineRule="auto"/>
        <w:jc w:val="both"/>
        <w:rPr>
          <w:sz w:val="28"/>
        </w:rPr>
      </w:pPr>
    </w:p>
    <w:p w:rsidR="0015678B" w:rsidRDefault="0015678B">
      <w:pPr>
        <w:pStyle w:val="a4"/>
        <w:numPr>
          <w:ilvl w:val="0"/>
          <w:numId w:val="19"/>
        </w:numPr>
        <w:tabs>
          <w:tab w:val="left" w:pos="426"/>
        </w:tabs>
        <w:spacing w:line="360" w:lineRule="auto"/>
        <w:jc w:val="both"/>
        <w:rPr>
          <w:sz w:val="28"/>
        </w:rPr>
      </w:pPr>
      <w:r>
        <w:rPr>
          <w:sz w:val="28"/>
        </w:rPr>
        <w:t>С учетом роста оборотных активов оценим новое значение прибыли:</w:t>
      </w:r>
    </w:p>
    <w:p w:rsidR="0015678B" w:rsidRDefault="0015678B">
      <w:pPr>
        <w:pStyle w:val="a4"/>
        <w:tabs>
          <w:tab w:val="left" w:pos="426"/>
        </w:tabs>
        <w:spacing w:line="360" w:lineRule="auto"/>
        <w:jc w:val="both"/>
        <w:rPr>
          <w:sz w:val="28"/>
        </w:rPr>
      </w:pPr>
      <w:r>
        <w:rPr>
          <w:sz w:val="28"/>
        </w:rPr>
        <w:t>Чистая прибыль = Рентабильность оборотных средств*Оборотные средства=</w:t>
      </w:r>
    </w:p>
    <w:p w:rsidR="0015678B" w:rsidRDefault="0015678B">
      <w:pPr>
        <w:pStyle w:val="a4"/>
        <w:tabs>
          <w:tab w:val="left" w:pos="426"/>
        </w:tabs>
        <w:spacing w:line="360" w:lineRule="auto"/>
        <w:jc w:val="both"/>
        <w:rPr>
          <w:sz w:val="28"/>
        </w:rPr>
      </w:pPr>
      <w:r>
        <w:rPr>
          <w:sz w:val="28"/>
        </w:rPr>
        <w:t>=(-)0,015* (604717+5000)=9146.</w:t>
      </w:r>
    </w:p>
    <w:p w:rsidR="0015678B" w:rsidRDefault="0015678B">
      <w:pPr>
        <w:pStyle w:val="a4"/>
        <w:tabs>
          <w:tab w:val="left" w:pos="426"/>
        </w:tabs>
        <w:spacing w:line="360" w:lineRule="auto"/>
        <w:jc w:val="both"/>
        <w:rPr>
          <w:sz w:val="28"/>
        </w:rPr>
      </w:pPr>
      <w:r>
        <w:rPr>
          <w:sz w:val="28"/>
        </w:rPr>
        <w:t xml:space="preserve">Видно, что убыток уменьшился на 53 тыс. руб. </w:t>
      </w:r>
    </w:p>
    <w:p w:rsidR="0015678B" w:rsidRDefault="0015678B">
      <w:pPr>
        <w:pStyle w:val="a4"/>
        <w:tabs>
          <w:tab w:val="left" w:pos="426"/>
        </w:tabs>
        <w:spacing w:line="360" w:lineRule="auto"/>
        <w:jc w:val="both"/>
        <w:rPr>
          <w:sz w:val="28"/>
        </w:rPr>
      </w:pPr>
    </w:p>
    <w:p w:rsidR="0015678B" w:rsidRDefault="0015678B">
      <w:pPr>
        <w:pStyle w:val="a4"/>
        <w:tabs>
          <w:tab w:val="left" w:pos="426"/>
        </w:tabs>
        <w:spacing w:line="360" w:lineRule="auto"/>
        <w:jc w:val="both"/>
        <w:rPr>
          <w:sz w:val="28"/>
        </w:rPr>
      </w:pPr>
      <w:r>
        <w:rPr>
          <w:sz w:val="28"/>
        </w:rPr>
        <w:tab/>
        <w:t xml:space="preserve">Значение прибыли изменилось не значительно, т.к. была учтена только сумма взятого кредита в банке, которая привела к незначительному увеличению оборотных активов. </w:t>
      </w:r>
    </w:p>
    <w:p w:rsidR="0015678B" w:rsidRDefault="0015678B">
      <w:pPr>
        <w:pStyle w:val="a4"/>
        <w:tabs>
          <w:tab w:val="left" w:pos="426"/>
        </w:tabs>
        <w:spacing w:line="360" w:lineRule="auto"/>
        <w:jc w:val="both"/>
        <w:rPr>
          <w:sz w:val="28"/>
        </w:rPr>
      </w:pPr>
      <w:r>
        <w:rPr>
          <w:sz w:val="28"/>
        </w:rPr>
        <w:tab/>
      </w:r>
    </w:p>
    <w:p w:rsidR="0015678B" w:rsidRDefault="0015678B">
      <w:pPr>
        <w:pStyle w:val="a4"/>
        <w:tabs>
          <w:tab w:val="left" w:pos="426"/>
        </w:tabs>
        <w:spacing w:line="360" w:lineRule="auto"/>
        <w:jc w:val="both"/>
        <w:rPr>
          <w:sz w:val="28"/>
        </w:rPr>
      </w:pPr>
      <w:r>
        <w:rPr>
          <w:sz w:val="28"/>
        </w:rPr>
        <w:t>Т.к. обучение персонала и внедрение новых систем управления требует определенного времени, то невозможно моментно определить влияние данного финансирования на деятельность предприятия. Поэтому, для более детального влияния прибегним к экспертным оценкам, на основе которых себестоимость продукции должна уменьшиться на 2%.</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r>
        <w:rPr>
          <w:sz w:val="28"/>
        </w:rPr>
        <w:t>Теперь на основе изменившихся данных и при прочих равных условиях, спрогнозируем окончательный баланс</w:t>
      </w:r>
      <w:r>
        <w:rPr>
          <w:sz w:val="28"/>
          <w:lang w:val="en-US"/>
        </w:rPr>
        <w:t>,</w:t>
      </w:r>
      <w:r>
        <w:rPr>
          <w:sz w:val="28"/>
        </w:rPr>
        <w:t xml:space="preserve"> который будет иметь вид представленный в таблице №3.7.1, баланс предприятия после взятия кредита и в таблице №3.7.2, баланс предприятия после обучения персонала и с видимыми изменениями после финансирования, а также отразим изменения в отчете о прибылях и убытках таблица №3.8.</w:t>
      </w: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4"/>
        <w:tabs>
          <w:tab w:val="left" w:pos="426"/>
        </w:tabs>
        <w:spacing w:line="360" w:lineRule="auto"/>
        <w:ind w:firstLine="425"/>
        <w:jc w:val="both"/>
        <w:rPr>
          <w:sz w:val="28"/>
        </w:rPr>
      </w:pPr>
    </w:p>
    <w:p w:rsidR="0015678B" w:rsidRDefault="0015678B">
      <w:pPr>
        <w:pStyle w:val="ac"/>
      </w:pPr>
      <w:r>
        <w:t>Таблица 3.7.1 – Прогнозный баланс на следующий отчетный период</w:t>
      </w:r>
    </w:p>
    <w:p w:rsidR="0015678B" w:rsidRDefault="0015678B">
      <w:pPr>
        <w:pStyle w:val="ac"/>
        <w:jc w:val="right"/>
      </w:pPr>
      <w:r>
        <w:t>тыс. руб.</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968"/>
        <w:gridCol w:w="1134"/>
        <w:gridCol w:w="1276"/>
      </w:tblGrid>
      <w:tr w:rsidR="0015678B">
        <w:trPr>
          <w:cantSplit/>
          <w:trHeight w:val="256"/>
        </w:trPr>
        <w:tc>
          <w:tcPr>
            <w:tcW w:w="7968" w:type="dxa"/>
          </w:tcPr>
          <w:p w:rsidR="0015678B" w:rsidRDefault="0015678B">
            <w:pPr>
              <w:pStyle w:val="8"/>
            </w:pPr>
            <w:r>
              <w:t>АКТИВЫ</w:t>
            </w:r>
          </w:p>
        </w:tc>
        <w:tc>
          <w:tcPr>
            <w:tcW w:w="1134" w:type="dxa"/>
          </w:tcPr>
          <w:p w:rsidR="0015678B" w:rsidRDefault="0015678B">
            <w:pPr>
              <w:pStyle w:val="8"/>
              <w:rPr>
                <w:b w:val="0"/>
              </w:rPr>
            </w:pPr>
          </w:p>
        </w:tc>
        <w:tc>
          <w:tcPr>
            <w:tcW w:w="1276" w:type="dxa"/>
          </w:tcPr>
          <w:p w:rsidR="0015678B" w:rsidRDefault="0015678B">
            <w:pPr>
              <w:pStyle w:val="8"/>
              <w:rPr>
                <w:b w:val="0"/>
              </w:rPr>
            </w:pPr>
          </w:p>
        </w:tc>
      </w:tr>
      <w:tr w:rsidR="0015678B">
        <w:trPr>
          <w:cantSplit/>
          <w:trHeight w:val="256"/>
        </w:trPr>
        <w:tc>
          <w:tcPr>
            <w:tcW w:w="10378" w:type="dxa"/>
            <w:gridSpan w:val="3"/>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Нематериальные активы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Основные средства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Незавершенное строительство</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Доходные вложения в мат. ценности</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Долгосрочные финансовые вложения</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Прочие внеоборотные активы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cantSplit/>
          <w:trHeight w:val="256"/>
        </w:trPr>
        <w:tc>
          <w:tcPr>
            <w:tcW w:w="10378" w:type="dxa"/>
            <w:gridSpan w:val="3"/>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Запасы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b/>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 xml:space="preserve">Налог на добавленную стоимость по приобретенным ценностям </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316"/>
        </w:trPr>
        <w:tc>
          <w:tcPr>
            <w:tcW w:w="7968" w:type="dxa"/>
          </w:tcPr>
          <w:p w:rsidR="0015678B" w:rsidRDefault="0015678B">
            <w:pPr>
              <w:rPr>
                <w:snapToGrid w:val="0"/>
                <w:color w:val="000000"/>
                <w:sz w:val="24"/>
              </w:rPr>
            </w:pPr>
            <w:r>
              <w:rPr>
                <w:snapToGrid w:val="0"/>
                <w:color w:val="000000"/>
                <w:sz w:val="24"/>
              </w:rPr>
              <w:t>Дебиторская задолженность (платежи по которой ожидаются более чем через 12 месяцев после отчетной даты)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Дебиторская задолженность (платежи по которой ожидаются в течение 12 месяцев после отчетной даты)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Краткосрочные финансовые вложения</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Денежные средства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Прочие оборотные активы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II</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trHeight w:val="256"/>
        </w:trPr>
        <w:tc>
          <w:tcPr>
            <w:tcW w:w="7968" w:type="dxa"/>
          </w:tcPr>
          <w:p w:rsidR="0015678B" w:rsidRDefault="0015678B">
            <w:pPr>
              <w:rPr>
                <w:b/>
                <w:snapToGrid w:val="0"/>
                <w:color w:val="000000"/>
                <w:sz w:val="24"/>
              </w:rPr>
            </w:pPr>
            <w:r>
              <w:rPr>
                <w:b/>
                <w:snapToGrid w:val="0"/>
                <w:color w:val="000000"/>
                <w:sz w:val="24"/>
              </w:rPr>
              <w:t>БАЛАНС</w:t>
            </w:r>
          </w:p>
        </w:tc>
        <w:tc>
          <w:tcPr>
            <w:tcW w:w="1134" w:type="dxa"/>
          </w:tcPr>
          <w:p w:rsidR="0015678B" w:rsidRDefault="0015678B">
            <w:pPr>
              <w:jc w:val="center"/>
              <w:rPr>
                <w:b/>
                <w:snapToGrid w:val="0"/>
                <w:color w:val="000000"/>
                <w:sz w:val="24"/>
              </w:rPr>
            </w:pPr>
          </w:p>
        </w:tc>
        <w:tc>
          <w:tcPr>
            <w:tcW w:w="1276" w:type="dxa"/>
          </w:tcPr>
          <w:p w:rsidR="0015678B" w:rsidRDefault="0015678B">
            <w:pPr>
              <w:jc w:val="center"/>
              <w:rPr>
                <w:b/>
                <w:snapToGrid w:val="0"/>
                <w:color w:val="000000"/>
                <w:sz w:val="24"/>
              </w:rPr>
            </w:pPr>
          </w:p>
        </w:tc>
      </w:tr>
      <w:tr w:rsidR="0015678B">
        <w:trPr>
          <w:cantSplit/>
          <w:trHeight w:val="256"/>
        </w:trPr>
        <w:tc>
          <w:tcPr>
            <w:tcW w:w="10378" w:type="dxa"/>
            <w:gridSpan w:val="3"/>
          </w:tcPr>
          <w:p w:rsidR="0015678B" w:rsidRDefault="0015678B">
            <w:pPr>
              <w:pStyle w:val="5"/>
              <w:rPr>
                <w:b/>
              </w:rPr>
            </w:pPr>
          </w:p>
        </w:tc>
      </w:tr>
      <w:tr w:rsidR="0015678B">
        <w:trPr>
          <w:cantSplit/>
          <w:trHeight w:val="256"/>
        </w:trPr>
        <w:tc>
          <w:tcPr>
            <w:tcW w:w="10378" w:type="dxa"/>
            <w:gridSpan w:val="3"/>
          </w:tcPr>
          <w:p w:rsidR="0015678B" w:rsidRDefault="0015678B">
            <w:pPr>
              <w:pStyle w:val="1"/>
              <w:rPr>
                <w:color w:val="000000"/>
              </w:rPr>
            </w:pPr>
          </w:p>
        </w:tc>
      </w:tr>
      <w:tr w:rsidR="0015678B">
        <w:trPr>
          <w:trHeight w:val="256"/>
        </w:trPr>
        <w:tc>
          <w:tcPr>
            <w:tcW w:w="7968" w:type="dxa"/>
          </w:tcPr>
          <w:p w:rsidR="0015678B" w:rsidRDefault="0015678B">
            <w:pPr>
              <w:rPr>
                <w:snapToGrid w:val="0"/>
                <w:color w:val="000000"/>
                <w:sz w:val="24"/>
              </w:rPr>
            </w:pPr>
            <w:r>
              <w:rPr>
                <w:snapToGrid w:val="0"/>
                <w:color w:val="000000"/>
                <w:sz w:val="24"/>
              </w:rPr>
              <w:t>Уставный капитал</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Добавочный капитал</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Резервный капитал</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Фонд социальной сферы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Целевые финансирование и поступления</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Нераспределенная прибыль прошлых лет</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Нераспределенная прибыль отчетного года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III</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cantSplit/>
          <w:trHeight w:val="256"/>
        </w:trPr>
        <w:tc>
          <w:tcPr>
            <w:tcW w:w="10378" w:type="dxa"/>
            <w:gridSpan w:val="3"/>
          </w:tcPr>
          <w:p w:rsidR="0015678B" w:rsidRDefault="0015678B">
            <w:pPr>
              <w:pStyle w:val="1"/>
              <w:rPr>
                <w:b/>
                <w:color w:val="000000"/>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Займы и кредиты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 xml:space="preserve">Прочие </w:t>
            </w:r>
            <w:r>
              <w:rPr>
                <w:snapToGrid w:val="0"/>
                <w:sz w:val="24"/>
              </w:rPr>
              <w:t>долгосрочные пассивы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IV</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cantSplit/>
          <w:trHeight w:val="256"/>
        </w:trPr>
        <w:tc>
          <w:tcPr>
            <w:tcW w:w="10378" w:type="dxa"/>
            <w:gridSpan w:val="3"/>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Займы и кредиты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b/>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Кредиторская задолженность</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Задолженность участникам (учредителям) по выплате доходов</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Доходы будущих периодов</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Резервы предстоящих расходов</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Прочие краткосрочные обязательства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V</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trHeight w:val="256"/>
        </w:trPr>
        <w:tc>
          <w:tcPr>
            <w:tcW w:w="7968" w:type="dxa"/>
          </w:tcPr>
          <w:p w:rsidR="0015678B" w:rsidRDefault="0015678B">
            <w:pPr>
              <w:rPr>
                <w:b/>
                <w:snapToGrid w:val="0"/>
                <w:color w:val="000000"/>
                <w:sz w:val="24"/>
              </w:rPr>
            </w:pPr>
            <w:r>
              <w:rPr>
                <w:b/>
                <w:snapToGrid w:val="0"/>
                <w:color w:val="000000"/>
                <w:sz w:val="24"/>
              </w:rPr>
              <w:t>БАЛАНС</w:t>
            </w:r>
          </w:p>
        </w:tc>
        <w:tc>
          <w:tcPr>
            <w:tcW w:w="1134" w:type="dxa"/>
          </w:tcPr>
          <w:p w:rsidR="0015678B" w:rsidRDefault="0015678B">
            <w:pPr>
              <w:jc w:val="center"/>
              <w:rPr>
                <w:b/>
                <w:snapToGrid w:val="0"/>
                <w:color w:val="000000"/>
                <w:sz w:val="24"/>
              </w:rPr>
            </w:pPr>
          </w:p>
        </w:tc>
        <w:tc>
          <w:tcPr>
            <w:tcW w:w="1276" w:type="dxa"/>
          </w:tcPr>
          <w:p w:rsidR="0015678B" w:rsidRDefault="0015678B">
            <w:pPr>
              <w:jc w:val="center"/>
              <w:rPr>
                <w:b/>
                <w:snapToGrid w:val="0"/>
                <w:color w:val="000000"/>
                <w:sz w:val="24"/>
              </w:rPr>
            </w:pPr>
          </w:p>
        </w:tc>
      </w:tr>
    </w:tbl>
    <w:p w:rsidR="0015678B" w:rsidRDefault="0015678B">
      <w:pPr>
        <w:pStyle w:val="a4"/>
        <w:tabs>
          <w:tab w:val="left" w:pos="426"/>
        </w:tabs>
        <w:spacing w:line="360" w:lineRule="auto"/>
        <w:ind w:firstLine="425"/>
        <w:jc w:val="both"/>
        <w:rPr>
          <w:sz w:val="28"/>
        </w:rPr>
      </w:pPr>
      <w:r>
        <w:rPr>
          <w:sz w:val="28"/>
        </w:rPr>
        <w:t>Так как получение кредита приведет к незначительным изменениям финансовых показателей и поставленная цель не отражается в балансе, то спрогнозируем баланс предприятия после обучения персонала и с видимым снижением себестоимости продукции. Проведем расчет изменившихся показателей.</w:t>
      </w:r>
    </w:p>
    <w:p w:rsidR="0015678B" w:rsidRDefault="0015678B">
      <w:pPr>
        <w:pStyle w:val="a4"/>
        <w:tabs>
          <w:tab w:val="left" w:pos="426"/>
        </w:tabs>
        <w:spacing w:line="360" w:lineRule="auto"/>
        <w:ind w:firstLine="425"/>
        <w:jc w:val="both"/>
        <w:rPr>
          <w:sz w:val="28"/>
        </w:rPr>
      </w:pPr>
    </w:p>
    <w:p w:rsidR="0015678B" w:rsidRDefault="0015678B">
      <w:pPr>
        <w:pStyle w:val="ac"/>
      </w:pPr>
      <w:r>
        <w:t>Таблица 3.7.2 – Прогнозный баланс на следующий год после обучения персонала</w:t>
      </w:r>
    </w:p>
    <w:p w:rsidR="0015678B" w:rsidRDefault="0015678B">
      <w:pPr>
        <w:pStyle w:val="ac"/>
        <w:jc w:val="right"/>
      </w:pPr>
      <w:r>
        <w:t>тыс. руб.</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968"/>
        <w:gridCol w:w="1134"/>
        <w:gridCol w:w="1276"/>
      </w:tblGrid>
      <w:tr w:rsidR="0015678B">
        <w:trPr>
          <w:cantSplit/>
          <w:trHeight w:val="256"/>
        </w:trPr>
        <w:tc>
          <w:tcPr>
            <w:tcW w:w="7968" w:type="dxa"/>
          </w:tcPr>
          <w:p w:rsidR="0015678B" w:rsidRDefault="0015678B">
            <w:pPr>
              <w:pStyle w:val="8"/>
            </w:pPr>
            <w:r>
              <w:t>АКТИВЫ</w:t>
            </w:r>
          </w:p>
        </w:tc>
        <w:tc>
          <w:tcPr>
            <w:tcW w:w="1134" w:type="dxa"/>
          </w:tcPr>
          <w:p w:rsidR="0015678B" w:rsidRDefault="0015678B">
            <w:pPr>
              <w:pStyle w:val="8"/>
              <w:rPr>
                <w:b w:val="0"/>
              </w:rPr>
            </w:pPr>
          </w:p>
        </w:tc>
        <w:tc>
          <w:tcPr>
            <w:tcW w:w="1276" w:type="dxa"/>
          </w:tcPr>
          <w:p w:rsidR="0015678B" w:rsidRDefault="0015678B">
            <w:pPr>
              <w:pStyle w:val="8"/>
              <w:rPr>
                <w:b w:val="0"/>
              </w:rPr>
            </w:pPr>
          </w:p>
        </w:tc>
      </w:tr>
      <w:tr w:rsidR="0015678B">
        <w:trPr>
          <w:cantSplit/>
          <w:trHeight w:val="256"/>
        </w:trPr>
        <w:tc>
          <w:tcPr>
            <w:tcW w:w="10378" w:type="dxa"/>
            <w:gridSpan w:val="3"/>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Нематериальные активы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Основные средства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Незавершенное строительство</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Доходные вложения в мат. ценности</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Долгосрочные финансовые вложения</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Прочие внеоборотные активы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cantSplit/>
          <w:trHeight w:val="256"/>
        </w:trPr>
        <w:tc>
          <w:tcPr>
            <w:tcW w:w="10378" w:type="dxa"/>
            <w:gridSpan w:val="3"/>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Запасы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 xml:space="preserve">Налог на добавленную стоимость по приобретенным ценностям </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316"/>
        </w:trPr>
        <w:tc>
          <w:tcPr>
            <w:tcW w:w="7968" w:type="dxa"/>
          </w:tcPr>
          <w:p w:rsidR="0015678B" w:rsidRDefault="0015678B">
            <w:pPr>
              <w:rPr>
                <w:snapToGrid w:val="0"/>
                <w:color w:val="000000"/>
                <w:sz w:val="24"/>
              </w:rPr>
            </w:pPr>
            <w:r>
              <w:rPr>
                <w:snapToGrid w:val="0"/>
                <w:color w:val="000000"/>
                <w:sz w:val="24"/>
              </w:rPr>
              <w:t>Дебиторская задолженность (платежи по которой ожидаются более чем через 12 месяцев после отчетной даты)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Дебиторская задолженность (платежи по которой ожидаются в течение 12 месяцев после отчетной даты)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Краткосрочные финансовые вложения</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Денежные средства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b/>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Прочие оборотные активы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II</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trHeight w:val="256"/>
        </w:trPr>
        <w:tc>
          <w:tcPr>
            <w:tcW w:w="7968" w:type="dxa"/>
          </w:tcPr>
          <w:p w:rsidR="0015678B" w:rsidRDefault="0015678B">
            <w:pPr>
              <w:rPr>
                <w:b/>
                <w:snapToGrid w:val="0"/>
                <w:color w:val="000000"/>
                <w:sz w:val="24"/>
              </w:rPr>
            </w:pPr>
            <w:r>
              <w:rPr>
                <w:b/>
                <w:snapToGrid w:val="0"/>
                <w:color w:val="000000"/>
                <w:sz w:val="24"/>
              </w:rPr>
              <w:t>БАЛАНС</w:t>
            </w:r>
          </w:p>
        </w:tc>
        <w:tc>
          <w:tcPr>
            <w:tcW w:w="1134" w:type="dxa"/>
          </w:tcPr>
          <w:p w:rsidR="0015678B" w:rsidRDefault="0015678B">
            <w:pPr>
              <w:jc w:val="center"/>
              <w:rPr>
                <w:b/>
                <w:snapToGrid w:val="0"/>
                <w:color w:val="000000"/>
                <w:sz w:val="24"/>
              </w:rPr>
            </w:pPr>
          </w:p>
        </w:tc>
        <w:tc>
          <w:tcPr>
            <w:tcW w:w="1276" w:type="dxa"/>
          </w:tcPr>
          <w:p w:rsidR="0015678B" w:rsidRDefault="0015678B">
            <w:pPr>
              <w:jc w:val="center"/>
              <w:rPr>
                <w:b/>
                <w:snapToGrid w:val="0"/>
                <w:color w:val="000000"/>
                <w:sz w:val="24"/>
              </w:rPr>
            </w:pPr>
          </w:p>
        </w:tc>
      </w:tr>
      <w:tr w:rsidR="0015678B">
        <w:trPr>
          <w:cantSplit/>
          <w:trHeight w:val="256"/>
        </w:trPr>
        <w:tc>
          <w:tcPr>
            <w:tcW w:w="10378" w:type="dxa"/>
            <w:gridSpan w:val="3"/>
          </w:tcPr>
          <w:p w:rsidR="0015678B" w:rsidRDefault="0015678B">
            <w:pPr>
              <w:pStyle w:val="5"/>
              <w:rPr>
                <w:b/>
              </w:rPr>
            </w:pPr>
          </w:p>
        </w:tc>
      </w:tr>
      <w:tr w:rsidR="0015678B">
        <w:trPr>
          <w:cantSplit/>
          <w:trHeight w:val="256"/>
        </w:trPr>
        <w:tc>
          <w:tcPr>
            <w:tcW w:w="10378" w:type="dxa"/>
            <w:gridSpan w:val="3"/>
          </w:tcPr>
          <w:p w:rsidR="0015678B" w:rsidRDefault="0015678B">
            <w:pPr>
              <w:pStyle w:val="1"/>
              <w:rPr>
                <w:color w:val="000000"/>
              </w:rPr>
            </w:pPr>
          </w:p>
        </w:tc>
      </w:tr>
      <w:tr w:rsidR="0015678B">
        <w:trPr>
          <w:trHeight w:val="256"/>
        </w:trPr>
        <w:tc>
          <w:tcPr>
            <w:tcW w:w="7968" w:type="dxa"/>
          </w:tcPr>
          <w:p w:rsidR="0015678B" w:rsidRDefault="0015678B">
            <w:pPr>
              <w:rPr>
                <w:snapToGrid w:val="0"/>
                <w:color w:val="000000"/>
                <w:sz w:val="24"/>
              </w:rPr>
            </w:pPr>
            <w:r>
              <w:rPr>
                <w:snapToGrid w:val="0"/>
                <w:color w:val="000000"/>
                <w:sz w:val="24"/>
              </w:rPr>
              <w:t>Уставный капитал</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Добавочный капитал</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Резервный капитал</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Фонд социальной сферы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Целевые финансирование и поступления</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Нераспределенная прибыль прошлых лет</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b/>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Нераспределенная прибыль отчетного года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III</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cantSplit/>
          <w:trHeight w:val="256"/>
        </w:trPr>
        <w:tc>
          <w:tcPr>
            <w:tcW w:w="10378" w:type="dxa"/>
            <w:gridSpan w:val="3"/>
          </w:tcPr>
          <w:p w:rsidR="0015678B" w:rsidRDefault="0015678B">
            <w:pPr>
              <w:pStyle w:val="1"/>
              <w:rPr>
                <w:b/>
                <w:color w:val="000000"/>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Займы и кредиты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 xml:space="preserve">Прочие </w:t>
            </w:r>
            <w:r>
              <w:rPr>
                <w:snapToGrid w:val="0"/>
                <w:sz w:val="24"/>
              </w:rPr>
              <w:t>долгосрочные пассивы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IV</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cantSplit/>
          <w:trHeight w:val="256"/>
        </w:trPr>
        <w:tc>
          <w:tcPr>
            <w:tcW w:w="10378" w:type="dxa"/>
            <w:gridSpan w:val="3"/>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Займы и кредиты</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Кредиторская задолженность</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Задолженность участникам (учредителям) по выплате доходов</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Доходы будущих периодов</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Резервы предстоящих расходов</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snapToGrid w:val="0"/>
                <w:color w:val="000000"/>
                <w:sz w:val="24"/>
              </w:rPr>
            </w:pPr>
            <w:r>
              <w:rPr>
                <w:snapToGrid w:val="0"/>
                <w:color w:val="000000"/>
                <w:sz w:val="24"/>
              </w:rPr>
              <w:t>Прочие краткосрочные обязательства</w:t>
            </w:r>
          </w:p>
        </w:tc>
        <w:tc>
          <w:tcPr>
            <w:tcW w:w="1134" w:type="dxa"/>
          </w:tcPr>
          <w:p w:rsidR="0015678B" w:rsidRDefault="0015678B">
            <w:pPr>
              <w:jc w:val="center"/>
              <w:rPr>
                <w:snapToGrid w:val="0"/>
                <w:color w:val="000000"/>
                <w:sz w:val="24"/>
              </w:rPr>
            </w:pPr>
          </w:p>
        </w:tc>
        <w:tc>
          <w:tcPr>
            <w:tcW w:w="1276" w:type="dxa"/>
          </w:tcPr>
          <w:p w:rsidR="0015678B" w:rsidRDefault="0015678B">
            <w:pPr>
              <w:jc w:val="center"/>
              <w:rPr>
                <w:snapToGrid w:val="0"/>
                <w:color w:val="000000"/>
                <w:sz w:val="24"/>
              </w:rPr>
            </w:pPr>
          </w:p>
        </w:tc>
      </w:tr>
      <w:tr w:rsidR="0015678B">
        <w:trPr>
          <w:trHeight w:val="256"/>
        </w:trPr>
        <w:tc>
          <w:tcPr>
            <w:tcW w:w="7968" w:type="dxa"/>
          </w:tcPr>
          <w:p w:rsidR="0015678B" w:rsidRDefault="0015678B">
            <w:pPr>
              <w:rPr>
                <w:i/>
                <w:snapToGrid w:val="0"/>
                <w:color w:val="000000"/>
                <w:sz w:val="24"/>
              </w:rPr>
            </w:pPr>
            <w:r>
              <w:rPr>
                <w:i/>
                <w:snapToGrid w:val="0"/>
                <w:color w:val="000000"/>
                <w:sz w:val="24"/>
              </w:rPr>
              <w:t>ИТОГО по разделу V</w:t>
            </w:r>
          </w:p>
        </w:tc>
        <w:tc>
          <w:tcPr>
            <w:tcW w:w="1134" w:type="dxa"/>
          </w:tcPr>
          <w:p w:rsidR="0015678B" w:rsidRDefault="0015678B">
            <w:pPr>
              <w:jc w:val="center"/>
              <w:rPr>
                <w:i/>
                <w:snapToGrid w:val="0"/>
                <w:color w:val="000000"/>
                <w:sz w:val="24"/>
              </w:rPr>
            </w:pPr>
          </w:p>
        </w:tc>
        <w:tc>
          <w:tcPr>
            <w:tcW w:w="1276" w:type="dxa"/>
          </w:tcPr>
          <w:p w:rsidR="0015678B" w:rsidRDefault="0015678B">
            <w:pPr>
              <w:jc w:val="center"/>
              <w:rPr>
                <w:i/>
                <w:snapToGrid w:val="0"/>
                <w:color w:val="000000"/>
                <w:sz w:val="24"/>
              </w:rPr>
            </w:pPr>
          </w:p>
        </w:tc>
      </w:tr>
      <w:tr w:rsidR="0015678B">
        <w:trPr>
          <w:trHeight w:val="256"/>
        </w:trPr>
        <w:tc>
          <w:tcPr>
            <w:tcW w:w="7968" w:type="dxa"/>
          </w:tcPr>
          <w:p w:rsidR="0015678B" w:rsidRDefault="0015678B">
            <w:pPr>
              <w:rPr>
                <w:b/>
                <w:snapToGrid w:val="0"/>
                <w:color w:val="000000"/>
                <w:sz w:val="24"/>
              </w:rPr>
            </w:pPr>
            <w:r>
              <w:rPr>
                <w:b/>
                <w:snapToGrid w:val="0"/>
                <w:color w:val="000000"/>
                <w:sz w:val="24"/>
              </w:rPr>
              <w:t>БАЛАНС</w:t>
            </w:r>
          </w:p>
        </w:tc>
        <w:tc>
          <w:tcPr>
            <w:tcW w:w="1134" w:type="dxa"/>
          </w:tcPr>
          <w:p w:rsidR="0015678B" w:rsidRDefault="0015678B">
            <w:pPr>
              <w:jc w:val="center"/>
              <w:rPr>
                <w:b/>
                <w:snapToGrid w:val="0"/>
                <w:color w:val="000000"/>
                <w:sz w:val="24"/>
              </w:rPr>
            </w:pPr>
          </w:p>
        </w:tc>
        <w:tc>
          <w:tcPr>
            <w:tcW w:w="1276" w:type="dxa"/>
          </w:tcPr>
          <w:p w:rsidR="0015678B" w:rsidRDefault="0015678B">
            <w:pPr>
              <w:jc w:val="center"/>
              <w:rPr>
                <w:b/>
                <w:snapToGrid w:val="0"/>
                <w:color w:val="000000"/>
                <w:sz w:val="24"/>
              </w:rPr>
            </w:pPr>
          </w:p>
        </w:tc>
      </w:tr>
    </w:tbl>
    <w:p w:rsidR="0015678B" w:rsidRDefault="0015678B">
      <w:pPr>
        <w:pStyle w:val="ac"/>
      </w:pPr>
      <w:r>
        <w:t>Таблица 3.8 – Прогнозный отчет прибылей и убытков</w:t>
      </w:r>
    </w:p>
    <w:p w:rsidR="0015678B" w:rsidRDefault="0015678B">
      <w:pPr>
        <w:pStyle w:val="30"/>
        <w:spacing w:line="360" w:lineRule="auto"/>
        <w:jc w:val="right"/>
      </w:pPr>
      <w:r>
        <w:t>тыс. руб.</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827"/>
        <w:gridCol w:w="425"/>
        <w:gridCol w:w="1134"/>
        <w:gridCol w:w="992"/>
      </w:tblGrid>
      <w:tr w:rsidR="0015678B">
        <w:trPr>
          <w:cantSplit/>
          <w:trHeight w:val="345"/>
        </w:trPr>
        <w:tc>
          <w:tcPr>
            <w:tcW w:w="8252" w:type="dxa"/>
            <w:gridSpan w:val="2"/>
            <w:vAlign w:val="center"/>
          </w:tcPr>
          <w:p w:rsidR="0015678B" w:rsidRDefault="0015678B">
            <w:pPr>
              <w:jc w:val="center"/>
              <w:rPr>
                <w:snapToGrid w:val="0"/>
                <w:sz w:val="24"/>
              </w:rPr>
            </w:pPr>
          </w:p>
          <w:p w:rsidR="0015678B" w:rsidRDefault="0015678B">
            <w:pPr>
              <w:pStyle w:val="1"/>
            </w:pPr>
            <w:r>
              <w:t>Форма 2</w:t>
            </w:r>
          </w:p>
        </w:tc>
        <w:tc>
          <w:tcPr>
            <w:tcW w:w="1134" w:type="dxa"/>
            <w:vAlign w:val="center"/>
          </w:tcPr>
          <w:p w:rsidR="0015678B" w:rsidRDefault="0015678B">
            <w:pPr>
              <w:jc w:val="center"/>
              <w:rPr>
                <w:snapToGrid w:val="0"/>
                <w:sz w:val="24"/>
              </w:rPr>
            </w:pPr>
          </w:p>
        </w:tc>
        <w:tc>
          <w:tcPr>
            <w:tcW w:w="992" w:type="dxa"/>
            <w:vAlign w:val="center"/>
          </w:tcPr>
          <w:p w:rsidR="0015678B" w:rsidRDefault="0015678B">
            <w:pPr>
              <w:jc w:val="center"/>
              <w:rPr>
                <w:snapToGrid w:val="0"/>
                <w:sz w:val="24"/>
              </w:rPr>
            </w:pPr>
          </w:p>
        </w:tc>
      </w:tr>
      <w:tr w:rsidR="0015678B">
        <w:trPr>
          <w:trHeight w:val="250"/>
        </w:trPr>
        <w:tc>
          <w:tcPr>
            <w:tcW w:w="7827" w:type="dxa"/>
          </w:tcPr>
          <w:p w:rsidR="0015678B" w:rsidRDefault="0015678B">
            <w:pPr>
              <w:rPr>
                <w:snapToGrid w:val="0"/>
                <w:sz w:val="24"/>
              </w:rPr>
            </w:pPr>
            <w:r>
              <w:rPr>
                <w:snapToGrid w:val="0"/>
                <w:sz w:val="24"/>
              </w:rPr>
              <w:t>Выручка от реализации товаров , продукции, работ, услуг (за минусом НДС, акцизов и аналогичных обязательных платежей)</w:t>
            </w:r>
          </w:p>
        </w:tc>
        <w:tc>
          <w:tcPr>
            <w:tcW w:w="425" w:type="dxa"/>
          </w:tcPr>
          <w:p w:rsidR="0015678B" w:rsidRDefault="0015678B">
            <w:pPr>
              <w:rPr>
                <w:snapToGrid w:val="0"/>
                <w:sz w:val="24"/>
              </w:rPr>
            </w:pPr>
            <w:r>
              <w:rPr>
                <w:snapToGrid w:val="0"/>
                <w:sz w:val="24"/>
              </w:rPr>
              <w:t>010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293"/>
        </w:trPr>
        <w:tc>
          <w:tcPr>
            <w:tcW w:w="7827" w:type="dxa"/>
          </w:tcPr>
          <w:p w:rsidR="0015678B" w:rsidRDefault="0015678B">
            <w:pPr>
              <w:rPr>
                <w:snapToGrid w:val="0"/>
                <w:sz w:val="24"/>
              </w:rPr>
            </w:pPr>
            <w:r>
              <w:rPr>
                <w:snapToGrid w:val="0"/>
                <w:sz w:val="24"/>
              </w:rPr>
              <w:t>Себестоимость реализации товаров, продукции, работ, услуг</w:t>
            </w:r>
          </w:p>
        </w:tc>
        <w:tc>
          <w:tcPr>
            <w:tcW w:w="425" w:type="dxa"/>
          </w:tcPr>
          <w:p w:rsidR="0015678B" w:rsidRDefault="0015678B">
            <w:pPr>
              <w:rPr>
                <w:snapToGrid w:val="0"/>
                <w:sz w:val="24"/>
              </w:rPr>
            </w:pPr>
            <w:r>
              <w:rPr>
                <w:snapToGrid w:val="0"/>
                <w:sz w:val="24"/>
              </w:rPr>
              <w:t>020</w:t>
            </w:r>
          </w:p>
        </w:tc>
        <w:tc>
          <w:tcPr>
            <w:tcW w:w="1134" w:type="dxa"/>
          </w:tcPr>
          <w:p w:rsidR="0015678B" w:rsidRDefault="0015678B">
            <w:pPr>
              <w:jc w:val="center"/>
              <w:rPr>
                <w:snapToGrid w:val="0"/>
                <w:sz w:val="24"/>
              </w:rPr>
            </w:pPr>
          </w:p>
        </w:tc>
        <w:tc>
          <w:tcPr>
            <w:tcW w:w="992" w:type="dxa"/>
          </w:tcPr>
          <w:p w:rsidR="0015678B" w:rsidRDefault="0015678B">
            <w:pPr>
              <w:jc w:val="center"/>
              <w:rPr>
                <w:b/>
                <w:snapToGrid w:val="0"/>
                <w:sz w:val="24"/>
              </w:rPr>
            </w:pPr>
          </w:p>
        </w:tc>
      </w:tr>
      <w:tr w:rsidR="0015678B">
        <w:trPr>
          <w:trHeight w:val="472"/>
        </w:trPr>
        <w:tc>
          <w:tcPr>
            <w:tcW w:w="7827" w:type="dxa"/>
          </w:tcPr>
          <w:p w:rsidR="0015678B" w:rsidRDefault="0015678B">
            <w:pPr>
              <w:rPr>
                <w:snapToGrid w:val="0"/>
                <w:sz w:val="24"/>
              </w:rPr>
            </w:pPr>
            <w:r>
              <w:rPr>
                <w:snapToGrid w:val="0"/>
                <w:sz w:val="24"/>
              </w:rPr>
              <w:t>Коммерческие расходы</w:t>
            </w:r>
          </w:p>
        </w:tc>
        <w:tc>
          <w:tcPr>
            <w:tcW w:w="425" w:type="dxa"/>
          </w:tcPr>
          <w:p w:rsidR="0015678B" w:rsidRDefault="0015678B">
            <w:pPr>
              <w:rPr>
                <w:snapToGrid w:val="0"/>
                <w:sz w:val="24"/>
              </w:rPr>
            </w:pPr>
            <w:r>
              <w:rPr>
                <w:snapToGrid w:val="0"/>
                <w:sz w:val="24"/>
              </w:rPr>
              <w:t>030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408"/>
        </w:trPr>
        <w:tc>
          <w:tcPr>
            <w:tcW w:w="7827" w:type="dxa"/>
          </w:tcPr>
          <w:p w:rsidR="0015678B" w:rsidRDefault="0015678B">
            <w:pPr>
              <w:rPr>
                <w:snapToGrid w:val="0"/>
                <w:sz w:val="24"/>
              </w:rPr>
            </w:pPr>
            <w:r>
              <w:rPr>
                <w:snapToGrid w:val="0"/>
                <w:sz w:val="24"/>
              </w:rPr>
              <w:t>Управленческие расходы</w:t>
            </w:r>
          </w:p>
        </w:tc>
        <w:tc>
          <w:tcPr>
            <w:tcW w:w="425" w:type="dxa"/>
          </w:tcPr>
          <w:p w:rsidR="0015678B" w:rsidRDefault="0015678B">
            <w:pPr>
              <w:rPr>
                <w:snapToGrid w:val="0"/>
                <w:sz w:val="24"/>
              </w:rPr>
            </w:pPr>
            <w:r>
              <w:rPr>
                <w:snapToGrid w:val="0"/>
                <w:sz w:val="24"/>
              </w:rPr>
              <w:t>040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362"/>
        </w:trPr>
        <w:tc>
          <w:tcPr>
            <w:tcW w:w="7827" w:type="dxa"/>
          </w:tcPr>
          <w:p w:rsidR="0015678B" w:rsidRDefault="0015678B">
            <w:pPr>
              <w:rPr>
                <w:snapToGrid w:val="0"/>
                <w:sz w:val="24"/>
              </w:rPr>
            </w:pPr>
            <w:r>
              <w:rPr>
                <w:snapToGrid w:val="0"/>
                <w:sz w:val="24"/>
              </w:rPr>
              <w:t>Прибыль (убыток от реализации (строки (010-020-030-040))</w:t>
            </w:r>
          </w:p>
        </w:tc>
        <w:tc>
          <w:tcPr>
            <w:tcW w:w="425" w:type="dxa"/>
          </w:tcPr>
          <w:p w:rsidR="0015678B" w:rsidRDefault="0015678B">
            <w:pPr>
              <w:rPr>
                <w:snapToGrid w:val="0"/>
                <w:sz w:val="24"/>
              </w:rPr>
            </w:pPr>
            <w:r>
              <w:rPr>
                <w:snapToGrid w:val="0"/>
                <w:sz w:val="24"/>
              </w:rPr>
              <w:t>050</w:t>
            </w:r>
          </w:p>
        </w:tc>
        <w:tc>
          <w:tcPr>
            <w:tcW w:w="1134" w:type="dxa"/>
          </w:tcPr>
          <w:p w:rsidR="0015678B" w:rsidRDefault="0015678B">
            <w:pPr>
              <w:jc w:val="center"/>
              <w:rPr>
                <w:i/>
                <w:snapToGrid w:val="0"/>
                <w:sz w:val="24"/>
              </w:rPr>
            </w:pPr>
          </w:p>
        </w:tc>
        <w:tc>
          <w:tcPr>
            <w:tcW w:w="992" w:type="dxa"/>
          </w:tcPr>
          <w:p w:rsidR="0015678B" w:rsidRDefault="0015678B">
            <w:pPr>
              <w:jc w:val="center"/>
              <w:rPr>
                <w:i/>
                <w:snapToGrid w:val="0"/>
                <w:sz w:val="24"/>
              </w:rPr>
            </w:pPr>
          </w:p>
        </w:tc>
      </w:tr>
      <w:tr w:rsidR="0015678B">
        <w:trPr>
          <w:trHeight w:val="250"/>
        </w:trPr>
        <w:tc>
          <w:tcPr>
            <w:tcW w:w="7827" w:type="dxa"/>
          </w:tcPr>
          <w:p w:rsidR="0015678B" w:rsidRDefault="0015678B">
            <w:pPr>
              <w:rPr>
                <w:snapToGrid w:val="0"/>
                <w:sz w:val="24"/>
              </w:rPr>
            </w:pPr>
            <w:r>
              <w:rPr>
                <w:snapToGrid w:val="0"/>
                <w:sz w:val="24"/>
              </w:rPr>
              <w:t>Проценты к получению</w:t>
            </w:r>
          </w:p>
        </w:tc>
        <w:tc>
          <w:tcPr>
            <w:tcW w:w="425" w:type="dxa"/>
          </w:tcPr>
          <w:p w:rsidR="0015678B" w:rsidRDefault="0015678B">
            <w:pPr>
              <w:rPr>
                <w:snapToGrid w:val="0"/>
                <w:sz w:val="24"/>
              </w:rPr>
            </w:pPr>
            <w:r>
              <w:rPr>
                <w:snapToGrid w:val="0"/>
                <w:sz w:val="24"/>
              </w:rPr>
              <w:t>060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250"/>
        </w:trPr>
        <w:tc>
          <w:tcPr>
            <w:tcW w:w="7827" w:type="dxa"/>
          </w:tcPr>
          <w:p w:rsidR="0015678B" w:rsidRDefault="0015678B">
            <w:pPr>
              <w:rPr>
                <w:snapToGrid w:val="0"/>
                <w:sz w:val="24"/>
              </w:rPr>
            </w:pPr>
            <w:r>
              <w:rPr>
                <w:snapToGrid w:val="0"/>
                <w:sz w:val="24"/>
              </w:rPr>
              <w:t>Проценты к уплате</w:t>
            </w:r>
          </w:p>
        </w:tc>
        <w:tc>
          <w:tcPr>
            <w:tcW w:w="425" w:type="dxa"/>
          </w:tcPr>
          <w:p w:rsidR="0015678B" w:rsidRDefault="0015678B">
            <w:pPr>
              <w:rPr>
                <w:snapToGrid w:val="0"/>
                <w:sz w:val="24"/>
              </w:rPr>
            </w:pPr>
            <w:r>
              <w:rPr>
                <w:snapToGrid w:val="0"/>
                <w:sz w:val="24"/>
              </w:rPr>
              <w:t>070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328"/>
        </w:trPr>
        <w:tc>
          <w:tcPr>
            <w:tcW w:w="7827" w:type="dxa"/>
          </w:tcPr>
          <w:p w:rsidR="0015678B" w:rsidRDefault="0015678B">
            <w:pPr>
              <w:rPr>
                <w:snapToGrid w:val="0"/>
                <w:sz w:val="24"/>
              </w:rPr>
            </w:pPr>
            <w:r>
              <w:rPr>
                <w:snapToGrid w:val="0"/>
                <w:sz w:val="24"/>
              </w:rPr>
              <w:t>Доходы от участия в других организациях</w:t>
            </w:r>
          </w:p>
        </w:tc>
        <w:tc>
          <w:tcPr>
            <w:tcW w:w="425" w:type="dxa"/>
          </w:tcPr>
          <w:p w:rsidR="0015678B" w:rsidRDefault="0015678B">
            <w:pPr>
              <w:rPr>
                <w:snapToGrid w:val="0"/>
                <w:sz w:val="24"/>
              </w:rPr>
            </w:pPr>
            <w:r>
              <w:rPr>
                <w:snapToGrid w:val="0"/>
                <w:sz w:val="24"/>
              </w:rPr>
              <w:t>080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250"/>
        </w:trPr>
        <w:tc>
          <w:tcPr>
            <w:tcW w:w="7827" w:type="dxa"/>
          </w:tcPr>
          <w:p w:rsidR="0015678B" w:rsidRDefault="0015678B">
            <w:pPr>
              <w:rPr>
                <w:snapToGrid w:val="0"/>
                <w:sz w:val="24"/>
              </w:rPr>
            </w:pPr>
            <w:r>
              <w:rPr>
                <w:snapToGrid w:val="0"/>
                <w:sz w:val="24"/>
              </w:rPr>
              <w:t>Прочие операционные доходы</w:t>
            </w:r>
          </w:p>
        </w:tc>
        <w:tc>
          <w:tcPr>
            <w:tcW w:w="425" w:type="dxa"/>
          </w:tcPr>
          <w:p w:rsidR="0015678B" w:rsidRDefault="0015678B">
            <w:pPr>
              <w:rPr>
                <w:snapToGrid w:val="0"/>
                <w:sz w:val="24"/>
              </w:rPr>
            </w:pPr>
            <w:r>
              <w:rPr>
                <w:snapToGrid w:val="0"/>
                <w:sz w:val="24"/>
              </w:rPr>
              <w:t>090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250"/>
        </w:trPr>
        <w:tc>
          <w:tcPr>
            <w:tcW w:w="7827" w:type="dxa"/>
          </w:tcPr>
          <w:p w:rsidR="0015678B" w:rsidRDefault="0015678B">
            <w:pPr>
              <w:rPr>
                <w:snapToGrid w:val="0"/>
                <w:sz w:val="24"/>
              </w:rPr>
            </w:pPr>
            <w:r>
              <w:rPr>
                <w:snapToGrid w:val="0"/>
                <w:sz w:val="24"/>
              </w:rPr>
              <w:t>Прочие операционные расходы</w:t>
            </w:r>
          </w:p>
        </w:tc>
        <w:tc>
          <w:tcPr>
            <w:tcW w:w="425" w:type="dxa"/>
          </w:tcPr>
          <w:p w:rsidR="0015678B" w:rsidRDefault="0015678B">
            <w:pPr>
              <w:rPr>
                <w:snapToGrid w:val="0"/>
                <w:sz w:val="24"/>
              </w:rPr>
            </w:pPr>
            <w:r>
              <w:rPr>
                <w:snapToGrid w:val="0"/>
                <w:sz w:val="24"/>
              </w:rPr>
              <w:t>100</w:t>
            </w:r>
          </w:p>
        </w:tc>
        <w:tc>
          <w:tcPr>
            <w:tcW w:w="1134" w:type="dxa"/>
          </w:tcPr>
          <w:p w:rsidR="0015678B" w:rsidRDefault="0015678B">
            <w:pPr>
              <w:jc w:val="center"/>
              <w:rPr>
                <w:snapToGrid w:val="0"/>
                <w:sz w:val="24"/>
              </w:rPr>
            </w:pPr>
          </w:p>
        </w:tc>
        <w:tc>
          <w:tcPr>
            <w:tcW w:w="992" w:type="dxa"/>
          </w:tcPr>
          <w:p w:rsidR="0015678B" w:rsidRDefault="0015678B">
            <w:pPr>
              <w:jc w:val="center"/>
              <w:rPr>
                <w:b/>
                <w:snapToGrid w:val="0"/>
                <w:sz w:val="24"/>
              </w:rPr>
            </w:pPr>
          </w:p>
        </w:tc>
      </w:tr>
      <w:tr w:rsidR="0015678B">
        <w:trPr>
          <w:trHeight w:val="250"/>
        </w:trPr>
        <w:tc>
          <w:tcPr>
            <w:tcW w:w="7827" w:type="dxa"/>
          </w:tcPr>
          <w:p w:rsidR="0015678B" w:rsidRDefault="0015678B">
            <w:pPr>
              <w:rPr>
                <w:snapToGrid w:val="0"/>
                <w:sz w:val="24"/>
              </w:rPr>
            </w:pPr>
            <w:r>
              <w:rPr>
                <w:snapToGrid w:val="0"/>
                <w:sz w:val="24"/>
              </w:rPr>
              <w:t>Прибыль (убыток) от финансово - хозяйственной деятельности (строки (050+060-070+080+090-100))</w:t>
            </w:r>
          </w:p>
        </w:tc>
        <w:tc>
          <w:tcPr>
            <w:tcW w:w="425" w:type="dxa"/>
          </w:tcPr>
          <w:p w:rsidR="0015678B" w:rsidRDefault="0015678B">
            <w:pPr>
              <w:rPr>
                <w:snapToGrid w:val="0"/>
                <w:sz w:val="24"/>
              </w:rPr>
            </w:pPr>
            <w:r>
              <w:rPr>
                <w:snapToGrid w:val="0"/>
                <w:sz w:val="24"/>
              </w:rPr>
              <w:t>110</w:t>
            </w:r>
          </w:p>
        </w:tc>
        <w:tc>
          <w:tcPr>
            <w:tcW w:w="1134" w:type="dxa"/>
          </w:tcPr>
          <w:p w:rsidR="0015678B" w:rsidRDefault="0015678B">
            <w:pPr>
              <w:jc w:val="center"/>
              <w:rPr>
                <w:i/>
                <w:snapToGrid w:val="0"/>
                <w:sz w:val="24"/>
              </w:rPr>
            </w:pPr>
          </w:p>
        </w:tc>
        <w:tc>
          <w:tcPr>
            <w:tcW w:w="992" w:type="dxa"/>
          </w:tcPr>
          <w:p w:rsidR="0015678B" w:rsidRDefault="0015678B">
            <w:pPr>
              <w:jc w:val="center"/>
              <w:rPr>
                <w:i/>
                <w:snapToGrid w:val="0"/>
                <w:sz w:val="24"/>
              </w:rPr>
            </w:pPr>
          </w:p>
        </w:tc>
      </w:tr>
      <w:tr w:rsidR="0015678B">
        <w:trPr>
          <w:trHeight w:val="250"/>
        </w:trPr>
        <w:tc>
          <w:tcPr>
            <w:tcW w:w="7827" w:type="dxa"/>
          </w:tcPr>
          <w:p w:rsidR="0015678B" w:rsidRDefault="0015678B">
            <w:pPr>
              <w:rPr>
                <w:snapToGrid w:val="0"/>
                <w:sz w:val="24"/>
              </w:rPr>
            </w:pPr>
            <w:r>
              <w:rPr>
                <w:snapToGrid w:val="0"/>
                <w:sz w:val="24"/>
              </w:rPr>
              <w:t>Прочие внереализационные доходы</w:t>
            </w:r>
          </w:p>
        </w:tc>
        <w:tc>
          <w:tcPr>
            <w:tcW w:w="425" w:type="dxa"/>
          </w:tcPr>
          <w:p w:rsidR="0015678B" w:rsidRDefault="0015678B">
            <w:pPr>
              <w:rPr>
                <w:snapToGrid w:val="0"/>
                <w:sz w:val="24"/>
              </w:rPr>
            </w:pPr>
            <w:r>
              <w:rPr>
                <w:snapToGrid w:val="0"/>
                <w:sz w:val="24"/>
              </w:rPr>
              <w:t>120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250"/>
        </w:trPr>
        <w:tc>
          <w:tcPr>
            <w:tcW w:w="7827" w:type="dxa"/>
          </w:tcPr>
          <w:p w:rsidR="0015678B" w:rsidRDefault="0015678B">
            <w:pPr>
              <w:rPr>
                <w:snapToGrid w:val="0"/>
                <w:sz w:val="24"/>
              </w:rPr>
            </w:pPr>
            <w:r>
              <w:rPr>
                <w:snapToGrid w:val="0"/>
                <w:sz w:val="24"/>
              </w:rPr>
              <w:t>Прочие внереализационные расходы</w:t>
            </w:r>
          </w:p>
        </w:tc>
        <w:tc>
          <w:tcPr>
            <w:tcW w:w="425" w:type="dxa"/>
          </w:tcPr>
          <w:p w:rsidR="0015678B" w:rsidRDefault="0015678B">
            <w:pPr>
              <w:rPr>
                <w:snapToGrid w:val="0"/>
                <w:sz w:val="24"/>
              </w:rPr>
            </w:pPr>
            <w:r>
              <w:rPr>
                <w:snapToGrid w:val="0"/>
                <w:sz w:val="24"/>
              </w:rPr>
              <w:t>130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414"/>
        </w:trPr>
        <w:tc>
          <w:tcPr>
            <w:tcW w:w="7827" w:type="dxa"/>
          </w:tcPr>
          <w:p w:rsidR="0015678B" w:rsidRDefault="0015678B">
            <w:pPr>
              <w:rPr>
                <w:snapToGrid w:val="0"/>
                <w:sz w:val="24"/>
              </w:rPr>
            </w:pPr>
            <w:r>
              <w:rPr>
                <w:snapToGrid w:val="0"/>
                <w:sz w:val="24"/>
              </w:rPr>
              <w:t>Прибыль (убыток)отчетного периода (строки 110+120-130)</w:t>
            </w:r>
          </w:p>
        </w:tc>
        <w:tc>
          <w:tcPr>
            <w:tcW w:w="425" w:type="dxa"/>
          </w:tcPr>
          <w:p w:rsidR="0015678B" w:rsidRDefault="0015678B">
            <w:pPr>
              <w:rPr>
                <w:snapToGrid w:val="0"/>
                <w:sz w:val="24"/>
              </w:rPr>
            </w:pPr>
            <w:r>
              <w:rPr>
                <w:snapToGrid w:val="0"/>
                <w:sz w:val="24"/>
              </w:rPr>
              <w:t>140</w:t>
            </w:r>
          </w:p>
        </w:tc>
        <w:tc>
          <w:tcPr>
            <w:tcW w:w="1134" w:type="dxa"/>
          </w:tcPr>
          <w:p w:rsidR="0015678B" w:rsidRDefault="0015678B">
            <w:pPr>
              <w:jc w:val="center"/>
              <w:rPr>
                <w:i/>
                <w:snapToGrid w:val="0"/>
                <w:sz w:val="24"/>
              </w:rPr>
            </w:pPr>
          </w:p>
        </w:tc>
        <w:tc>
          <w:tcPr>
            <w:tcW w:w="992" w:type="dxa"/>
          </w:tcPr>
          <w:p w:rsidR="0015678B" w:rsidRDefault="0015678B">
            <w:pPr>
              <w:jc w:val="center"/>
              <w:rPr>
                <w:i/>
                <w:snapToGrid w:val="0"/>
                <w:sz w:val="24"/>
              </w:rPr>
            </w:pPr>
          </w:p>
        </w:tc>
      </w:tr>
      <w:tr w:rsidR="0015678B">
        <w:trPr>
          <w:trHeight w:val="250"/>
        </w:trPr>
        <w:tc>
          <w:tcPr>
            <w:tcW w:w="7827" w:type="dxa"/>
          </w:tcPr>
          <w:p w:rsidR="0015678B" w:rsidRDefault="0015678B">
            <w:pPr>
              <w:rPr>
                <w:snapToGrid w:val="0"/>
                <w:sz w:val="24"/>
              </w:rPr>
            </w:pPr>
            <w:r>
              <w:rPr>
                <w:snapToGrid w:val="0"/>
                <w:sz w:val="24"/>
              </w:rPr>
              <w:t>Налог на прибыль</w:t>
            </w:r>
          </w:p>
        </w:tc>
        <w:tc>
          <w:tcPr>
            <w:tcW w:w="425" w:type="dxa"/>
          </w:tcPr>
          <w:p w:rsidR="0015678B" w:rsidRDefault="0015678B">
            <w:pPr>
              <w:rPr>
                <w:snapToGrid w:val="0"/>
                <w:sz w:val="24"/>
              </w:rPr>
            </w:pPr>
            <w:r>
              <w:rPr>
                <w:snapToGrid w:val="0"/>
                <w:sz w:val="24"/>
              </w:rPr>
              <w:t>150</w:t>
            </w:r>
          </w:p>
        </w:tc>
        <w:tc>
          <w:tcPr>
            <w:tcW w:w="1134" w:type="dxa"/>
          </w:tcPr>
          <w:p w:rsidR="0015678B" w:rsidRDefault="0015678B">
            <w:pPr>
              <w:jc w:val="center"/>
              <w:rPr>
                <w:snapToGrid w:val="0"/>
                <w:sz w:val="24"/>
              </w:rPr>
            </w:pPr>
          </w:p>
        </w:tc>
        <w:tc>
          <w:tcPr>
            <w:tcW w:w="992" w:type="dxa"/>
          </w:tcPr>
          <w:p w:rsidR="0015678B" w:rsidRDefault="0015678B">
            <w:pPr>
              <w:jc w:val="center"/>
              <w:rPr>
                <w:b/>
                <w:snapToGrid w:val="0"/>
                <w:sz w:val="24"/>
              </w:rPr>
            </w:pPr>
          </w:p>
        </w:tc>
      </w:tr>
      <w:tr w:rsidR="0015678B">
        <w:trPr>
          <w:trHeight w:val="250"/>
        </w:trPr>
        <w:tc>
          <w:tcPr>
            <w:tcW w:w="7827" w:type="dxa"/>
          </w:tcPr>
          <w:p w:rsidR="0015678B" w:rsidRDefault="0015678B">
            <w:pPr>
              <w:rPr>
                <w:snapToGrid w:val="0"/>
                <w:sz w:val="24"/>
              </w:rPr>
            </w:pPr>
            <w:r>
              <w:rPr>
                <w:snapToGrid w:val="0"/>
                <w:sz w:val="24"/>
              </w:rPr>
              <w:t>Отвлеченные средства</w:t>
            </w:r>
          </w:p>
        </w:tc>
        <w:tc>
          <w:tcPr>
            <w:tcW w:w="425" w:type="dxa"/>
          </w:tcPr>
          <w:p w:rsidR="0015678B" w:rsidRDefault="0015678B">
            <w:pPr>
              <w:rPr>
                <w:snapToGrid w:val="0"/>
                <w:sz w:val="24"/>
              </w:rPr>
            </w:pPr>
            <w:r>
              <w:rPr>
                <w:snapToGrid w:val="0"/>
                <w:sz w:val="24"/>
              </w:rPr>
              <w:t>160</w:t>
            </w:r>
          </w:p>
        </w:tc>
        <w:tc>
          <w:tcPr>
            <w:tcW w:w="1134" w:type="dxa"/>
          </w:tcPr>
          <w:p w:rsidR="0015678B" w:rsidRDefault="0015678B">
            <w:pPr>
              <w:jc w:val="center"/>
              <w:rPr>
                <w:snapToGrid w:val="0"/>
                <w:sz w:val="24"/>
              </w:rPr>
            </w:pPr>
          </w:p>
        </w:tc>
        <w:tc>
          <w:tcPr>
            <w:tcW w:w="992" w:type="dxa"/>
          </w:tcPr>
          <w:p w:rsidR="0015678B" w:rsidRDefault="0015678B">
            <w:pPr>
              <w:jc w:val="center"/>
              <w:rPr>
                <w:snapToGrid w:val="0"/>
                <w:sz w:val="24"/>
              </w:rPr>
            </w:pPr>
          </w:p>
        </w:tc>
      </w:tr>
      <w:tr w:rsidR="0015678B">
        <w:trPr>
          <w:trHeight w:val="499"/>
        </w:trPr>
        <w:tc>
          <w:tcPr>
            <w:tcW w:w="7827" w:type="dxa"/>
          </w:tcPr>
          <w:p w:rsidR="0015678B" w:rsidRDefault="0015678B">
            <w:pPr>
              <w:rPr>
                <w:snapToGrid w:val="0"/>
                <w:sz w:val="24"/>
              </w:rPr>
            </w:pPr>
            <w:r>
              <w:rPr>
                <w:snapToGrid w:val="0"/>
                <w:sz w:val="24"/>
              </w:rPr>
              <w:t>Нераспределенная прибыль (убыток) отчетного периода (строки (140-150-160))</w:t>
            </w:r>
          </w:p>
        </w:tc>
        <w:tc>
          <w:tcPr>
            <w:tcW w:w="425" w:type="dxa"/>
          </w:tcPr>
          <w:p w:rsidR="0015678B" w:rsidRDefault="0015678B">
            <w:pPr>
              <w:rPr>
                <w:snapToGrid w:val="0"/>
                <w:sz w:val="24"/>
              </w:rPr>
            </w:pPr>
            <w:r>
              <w:rPr>
                <w:snapToGrid w:val="0"/>
                <w:sz w:val="24"/>
              </w:rPr>
              <w:t>170</w:t>
            </w:r>
          </w:p>
        </w:tc>
        <w:tc>
          <w:tcPr>
            <w:tcW w:w="1134" w:type="dxa"/>
          </w:tcPr>
          <w:p w:rsidR="0015678B" w:rsidRDefault="0015678B">
            <w:pPr>
              <w:jc w:val="center"/>
              <w:rPr>
                <w:snapToGrid w:val="0"/>
                <w:sz w:val="24"/>
              </w:rPr>
            </w:pPr>
          </w:p>
        </w:tc>
        <w:tc>
          <w:tcPr>
            <w:tcW w:w="992" w:type="dxa"/>
          </w:tcPr>
          <w:p w:rsidR="0015678B" w:rsidRDefault="0015678B">
            <w:pPr>
              <w:jc w:val="center"/>
              <w:rPr>
                <w:b/>
                <w:snapToGrid w:val="0"/>
                <w:sz w:val="24"/>
              </w:rPr>
            </w:pPr>
          </w:p>
        </w:tc>
      </w:tr>
    </w:tbl>
    <w:p w:rsidR="0015678B" w:rsidRDefault="0015678B">
      <w:pPr>
        <w:pStyle w:val="30"/>
        <w:spacing w:line="360" w:lineRule="auto"/>
      </w:pPr>
    </w:p>
    <w:p w:rsidR="0015678B" w:rsidRDefault="0015678B">
      <w:pPr>
        <w:pStyle w:val="a4"/>
        <w:tabs>
          <w:tab w:val="left" w:pos="426"/>
        </w:tabs>
        <w:spacing w:line="360" w:lineRule="auto"/>
        <w:ind w:firstLine="425"/>
        <w:jc w:val="both"/>
        <w:rPr>
          <w:sz w:val="28"/>
        </w:rPr>
      </w:pPr>
      <w:r>
        <w:rPr>
          <w:sz w:val="28"/>
        </w:rPr>
        <w:t>Для оценки эффективности инвестиционного решения пересчитаем коэффициенты ликвидности, рентабельности и финансовой устойчивости предприятия после проведения финансирования. Значение остальных показателей изменится не значительно.</w:t>
      </w: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p>
    <w:p w:rsidR="0015678B" w:rsidRDefault="0015678B">
      <w:pPr>
        <w:pStyle w:val="30"/>
        <w:spacing w:line="360" w:lineRule="auto"/>
      </w:pPr>
      <w:r>
        <w:t>Таблица 3.9 – Расчет коэффициентов</w:t>
      </w:r>
    </w:p>
    <w:tbl>
      <w:tblPr>
        <w:tblW w:w="0" w:type="auto"/>
        <w:tblInd w:w="-292" w:type="dxa"/>
        <w:tblLayout w:type="fixed"/>
        <w:tblCellMar>
          <w:left w:w="30" w:type="dxa"/>
          <w:right w:w="30" w:type="dxa"/>
        </w:tblCellMar>
        <w:tblLook w:val="0000" w:firstRow="0" w:lastRow="0" w:firstColumn="0" w:lastColumn="0" w:noHBand="0" w:noVBand="0"/>
      </w:tblPr>
      <w:tblGrid>
        <w:gridCol w:w="254"/>
        <w:gridCol w:w="3432"/>
        <w:gridCol w:w="2127"/>
        <w:gridCol w:w="1"/>
        <w:gridCol w:w="1272"/>
        <w:gridCol w:w="2"/>
        <w:gridCol w:w="1276"/>
        <w:gridCol w:w="1418"/>
        <w:gridCol w:w="850"/>
      </w:tblGrid>
      <w:tr w:rsidR="0015678B">
        <w:trPr>
          <w:trHeight w:val="581"/>
        </w:trPr>
        <w:tc>
          <w:tcPr>
            <w:tcW w:w="3686" w:type="dxa"/>
            <w:gridSpan w:val="2"/>
            <w:tcBorders>
              <w:top w:val="single" w:sz="6" w:space="0" w:color="auto"/>
              <w:left w:val="single" w:sz="6" w:space="0" w:color="auto"/>
              <w:bottom w:val="single" w:sz="6" w:space="0" w:color="auto"/>
            </w:tcBorders>
            <w:vAlign w:val="center"/>
          </w:tcPr>
          <w:p w:rsidR="0015678B" w:rsidRDefault="0015678B">
            <w:pPr>
              <w:pStyle w:val="1"/>
            </w:pPr>
            <w:r>
              <w:t>Наименование показателя</w:t>
            </w:r>
          </w:p>
        </w:tc>
        <w:tc>
          <w:tcPr>
            <w:tcW w:w="2127"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Формула расчета</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До</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После</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Абсолютное изменение</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Темп роста</w:t>
            </w:r>
          </w:p>
        </w:tc>
      </w:tr>
      <w:tr w:rsidR="0015678B">
        <w:trPr>
          <w:cantSplit/>
          <w:trHeight w:val="247"/>
        </w:trPr>
        <w:tc>
          <w:tcPr>
            <w:tcW w:w="10632" w:type="dxa"/>
            <w:gridSpan w:val="9"/>
            <w:tcBorders>
              <w:top w:val="single" w:sz="6" w:space="0" w:color="auto"/>
              <w:left w:val="single" w:sz="6" w:space="0" w:color="auto"/>
              <w:bottom w:val="single" w:sz="6" w:space="0" w:color="auto"/>
              <w:right w:val="single" w:sz="6" w:space="0" w:color="auto"/>
            </w:tcBorders>
          </w:tcPr>
          <w:p w:rsidR="0015678B" w:rsidRDefault="0015678B">
            <w:pPr>
              <w:jc w:val="center"/>
              <w:rPr>
                <w:snapToGrid w:val="0"/>
                <w:sz w:val="28"/>
              </w:rPr>
            </w:pPr>
            <w:r>
              <w:rPr>
                <w:snapToGrid w:val="0"/>
                <w:sz w:val="28"/>
              </w:rPr>
              <w:t>Оценка ликвидности</w:t>
            </w:r>
          </w:p>
        </w:tc>
      </w:tr>
      <w:tr w:rsidR="0015678B">
        <w:trPr>
          <w:cantSplit/>
          <w:trHeight w:val="989"/>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Величина собств. оборотных средств (функционирующий капитал)</w:t>
            </w:r>
          </w:p>
        </w:tc>
        <w:tc>
          <w:tcPr>
            <w:tcW w:w="2127" w:type="dxa"/>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собств. капитал + долгосрочные обязательства – внеоборотные активы</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180635,000</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193764,000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13129,000</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1,073</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Маневренность собственных оборотных средств</w:t>
            </w:r>
          </w:p>
        </w:tc>
        <w:tc>
          <w:tcPr>
            <w:tcW w:w="2127" w:type="dxa"/>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денежные средства/функционирующий капитал</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0,001</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0,069</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0,068</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48,742</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Коэффициент текущей ликвидности</w:t>
            </w:r>
          </w:p>
        </w:tc>
        <w:tc>
          <w:tcPr>
            <w:tcW w:w="2127" w:type="dxa"/>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оборотные активы/краткосрочные пассивы</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1,426</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1,457</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0,031</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1,022</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Коэффициент быстрой ликвидности</w:t>
            </w:r>
          </w:p>
        </w:tc>
        <w:tc>
          <w:tcPr>
            <w:tcW w:w="2127" w:type="dxa"/>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(оборотные активы -  запасы)/краткосрочные пассивы</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1,069</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1,100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0,031</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1,029</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Коэффициент абсолютной ликвидности</w:t>
            </w:r>
          </w:p>
        </w:tc>
        <w:tc>
          <w:tcPr>
            <w:tcW w:w="2127" w:type="dxa"/>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денежные средства/краткосрочные пассивы</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0,001</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0,032</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0,031</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52,285</w:t>
            </w:r>
          </w:p>
        </w:tc>
      </w:tr>
      <w:tr w:rsidR="0015678B">
        <w:trPr>
          <w:cantSplit/>
          <w:trHeight w:val="247"/>
        </w:trPr>
        <w:tc>
          <w:tcPr>
            <w:tcW w:w="10632" w:type="dxa"/>
            <w:gridSpan w:val="9"/>
            <w:tcBorders>
              <w:top w:val="single" w:sz="6" w:space="0" w:color="auto"/>
              <w:left w:val="single" w:sz="6" w:space="0" w:color="auto"/>
              <w:bottom w:val="single" w:sz="6" w:space="0" w:color="auto"/>
              <w:right w:val="single" w:sz="6" w:space="0" w:color="auto"/>
            </w:tcBorders>
          </w:tcPr>
          <w:p w:rsidR="0015678B" w:rsidRDefault="0015678B">
            <w:pPr>
              <w:jc w:val="center"/>
              <w:rPr>
                <w:snapToGrid w:val="0"/>
                <w:sz w:val="28"/>
              </w:rPr>
            </w:pPr>
            <w:r>
              <w:rPr>
                <w:snapToGrid w:val="0"/>
                <w:sz w:val="28"/>
              </w:rPr>
              <w:t>Оценка рентабельности</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Рентабельность продукции</w:t>
            </w:r>
          </w:p>
        </w:tc>
        <w:tc>
          <w:tcPr>
            <w:tcW w:w="2127" w:type="dxa"/>
            <w:tcBorders>
              <w:top w:val="single" w:sz="6" w:space="0" w:color="auto"/>
              <w:left w:val="single" w:sz="6" w:space="0" w:color="auto"/>
              <w:bottom w:val="single" w:sz="6" w:space="0" w:color="auto"/>
              <w:right w:val="single" w:sz="4" w:space="0" w:color="auto"/>
            </w:tcBorders>
          </w:tcPr>
          <w:p w:rsidR="0015678B" w:rsidRDefault="0015678B">
            <w:pPr>
              <w:rPr>
                <w:snapToGrid w:val="0"/>
                <w:sz w:val="24"/>
              </w:rPr>
            </w:pPr>
            <w:r>
              <w:rPr>
                <w:snapToGrid w:val="0"/>
                <w:sz w:val="24"/>
              </w:rPr>
              <w:t>прибыль от реализации/выручка от реализации</w:t>
            </w:r>
          </w:p>
        </w:tc>
        <w:tc>
          <w:tcPr>
            <w:tcW w:w="1275" w:type="dxa"/>
            <w:gridSpan w:val="3"/>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0,005</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0,024</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0,019</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4,887</w:t>
            </w:r>
          </w:p>
        </w:tc>
      </w:tr>
      <w:tr w:rsidR="0015678B">
        <w:trPr>
          <w:cantSplit/>
          <w:trHeight w:val="989"/>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Рентабельность основной деятельности</w:t>
            </w:r>
          </w:p>
        </w:tc>
        <w:tc>
          <w:tcPr>
            <w:tcW w:w="2127" w:type="dxa"/>
            <w:tcBorders>
              <w:top w:val="single" w:sz="6" w:space="0" w:color="auto"/>
              <w:left w:val="single" w:sz="6" w:space="0" w:color="auto"/>
              <w:bottom w:val="single" w:sz="6" w:space="0" w:color="auto"/>
              <w:right w:val="single" w:sz="4" w:space="0" w:color="auto"/>
            </w:tcBorders>
          </w:tcPr>
          <w:p w:rsidR="0015678B" w:rsidRDefault="0015678B">
            <w:pPr>
              <w:rPr>
                <w:snapToGrid w:val="0"/>
                <w:sz w:val="24"/>
              </w:rPr>
            </w:pPr>
            <w:r>
              <w:rPr>
                <w:snapToGrid w:val="0"/>
                <w:sz w:val="24"/>
              </w:rPr>
              <w:t>прибыль от реализации/затраты на произв-во и сбыт продукции</w:t>
            </w:r>
          </w:p>
        </w:tc>
        <w:tc>
          <w:tcPr>
            <w:tcW w:w="1275" w:type="dxa"/>
            <w:gridSpan w:val="3"/>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0,005</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0,025</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0,020</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sz w:val="24"/>
              </w:rPr>
            </w:pPr>
            <w:r>
              <w:rPr>
                <w:snapToGrid w:val="0"/>
                <w:sz w:val="24"/>
              </w:rPr>
              <w:t>4,984</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Рентабельность совокупного капитала</w:t>
            </w:r>
          </w:p>
        </w:tc>
        <w:tc>
          <w:tcPr>
            <w:tcW w:w="2127" w:type="dxa"/>
            <w:tcBorders>
              <w:top w:val="single" w:sz="6" w:space="0" w:color="auto"/>
              <w:left w:val="single" w:sz="6" w:space="0" w:color="auto"/>
              <w:bottom w:val="single" w:sz="6" w:space="0" w:color="auto"/>
              <w:right w:val="single" w:sz="4" w:space="0" w:color="auto"/>
            </w:tcBorders>
          </w:tcPr>
          <w:p w:rsidR="0015678B" w:rsidRDefault="0015678B">
            <w:pPr>
              <w:rPr>
                <w:snapToGrid w:val="0"/>
                <w:sz w:val="24"/>
              </w:rPr>
            </w:pPr>
            <w:r>
              <w:rPr>
                <w:snapToGrid w:val="0"/>
                <w:sz w:val="24"/>
              </w:rPr>
              <w:t>чистая прибыль/итог среднего баланса-нетто</w:t>
            </w:r>
          </w:p>
        </w:tc>
        <w:tc>
          <w:tcPr>
            <w:tcW w:w="1273"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-0,007</w:t>
            </w:r>
          </w:p>
        </w:tc>
        <w:tc>
          <w:tcPr>
            <w:tcW w:w="1278" w:type="dxa"/>
            <w:gridSpan w:val="2"/>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0,003</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0,010</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-0,370</w:t>
            </w:r>
          </w:p>
        </w:tc>
      </w:tr>
      <w:tr w:rsidR="0015678B">
        <w:trPr>
          <w:cantSplit/>
          <w:trHeight w:val="742"/>
        </w:trPr>
        <w:tc>
          <w:tcPr>
            <w:tcW w:w="3686" w:type="dxa"/>
            <w:gridSpan w:val="2"/>
            <w:tcBorders>
              <w:top w:val="single" w:sz="6" w:space="0" w:color="auto"/>
              <w:left w:val="single" w:sz="6" w:space="0" w:color="auto"/>
              <w:bottom w:val="single" w:sz="6" w:space="0" w:color="auto"/>
              <w:right w:val="single" w:sz="6" w:space="0" w:color="auto"/>
            </w:tcBorders>
          </w:tcPr>
          <w:p w:rsidR="0015678B" w:rsidRDefault="0015678B">
            <w:pPr>
              <w:rPr>
                <w:snapToGrid w:val="0"/>
                <w:sz w:val="24"/>
              </w:rPr>
            </w:pPr>
            <w:r>
              <w:rPr>
                <w:snapToGrid w:val="0"/>
                <w:sz w:val="24"/>
              </w:rPr>
              <w:t>Рентабельность собственного капитала</w:t>
            </w:r>
          </w:p>
        </w:tc>
        <w:tc>
          <w:tcPr>
            <w:tcW w:w="2127" w:type="dxa"/>
            <w:tcBorders>
              <w:top w:val="single" w:sz="6" w:space="0" w:color="auto"/>
              <w:left w:val="single" w:sz="6" w:space="0" w:color="auto"/>
              <w:bottom w:val="single" w:sz="6" w:space="0" w:color="auto"/>
              <w:right w:val="single" w:sz="4" w:space="0" w:color="auto"/>
            </w:tcBorders>
          </w:tcPr>
          <w:p w:rsidR="0015678B" w:rsidRDefault="0015678B">
            <w:pPr>
              <w:rPr>
                <w:snapToGrid w:val="0"/>
                <w:sz w:val="24"/>
              </w:rPr>
            </w:pPr>
            <w:r>
              <w:rPr>
                <w:snapToGrid w:val="0"/>
                <w:sz w:val="24"/>
              </w:rPr>
              <w:t>чистая прибыль/ср.величина собств.капитала</w:t>
            </w:r>
          </w:p>
        </w:tc>
        <w:tc>
          <w:tcPr>
            <w:tcW w:w="1273" w:type="dxa"/>
            <w:gridSpan w:val="2"/>
            <w:tcBorders>
              <w:top w:val="single" w:sz="6" w:space="0" w:color="auto"/>
              <w:left w:val="single" w:sz="4" w:space="0" w:color="auto"/>
              <w:bottom w:val="single" w:sz="6" w:space="0" w:color="auto"/>
              <w:right w:val="single" w:sz="4" w:space="0" w:color="auto"/>
            </w:tcBorders>
            <w:vAlign w:val="center"/>
          </w:tcPr>
          <w:p w:rsidR="0015678B" w:rsidRDefault="0015678B">
            <w:pPr>
              <w:jc w:val="center"/>
              <w:rPr>
                <w:snapToGrid w:val="0"/>
                <w:color w:val="000000"/>
                <w:sz w:val="24"/>
              </w:rPr>
            </w:pPr>
            <w:r>
              <w:rPr>
                <w:snapToGrid w:val="0"/>
                <w:color w:val="000000"/>
                <w:sz w:val="24"/>
              </w:rPr>
              <w:t>-0,049</w:t>
            </w:r>
          </w:p>
        </w:tc>
        <w:tc>
          <w:tcPr>
            <w:tcW w:w="1278" w:type="dxa"/>
            <w:gridSpan w:val="2"/>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0,022</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0,071</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-0,456</w:t>
            </w:r>
          </w:p>
        </w:tc>
      </w:tr>
      <w:tr w:rsidR="0015678B">
        <w:trPr>
          <w:gridBefore w:val="1"/>
          <w:wBefore w:w="254" w:type="dxa"/>
          <w:cantSplit/>
          <w:trHeight w:val="405"/>
        </w:trPr>
        <w:tc>
          <w:tcPr>
            <w:tcW w:w="10378" w:type="dxa"/>
            <w:gridSpan w:val="8"/>
            <w:tcBorders>
              <w:top w:val="single" w:sz="6" w:space="0" w:color="auto"/>
              <w:left w:val="single" w:sz="6" w:space="0" w:color="auto"/>
              <w:bottom w:val="single" w:sz="6" w:space="0" w:color="auto"/>
              <w:right w:val="single" w:sz="6" w:space="0" w:color="auto"/>
            </w:tcBorders>
          </w:tcPr>
          <w:p w:rsidR="0015678B" w:rsidRDefault="0015678B">
            <w:pPr>
              <w:jc w:val="center"/>
              <w:rPr>
                <w:snapToGrid w:val="0"/>
                <w:color w:val="000000"/>
                <w:sz w:val="28"/>
              </w:rPr>
            </w:pPr>
            <w:r>
              <w:rPr>
                <w:snapToGrid w:val="0"/>
                <w:color w:val="000000"/>
                <w:sz w:val="28"/>
              </w:rPr>
              <w:t>Оценка финансовой устойчивости</w:t>
            </w:r>
          </w:p>
        </w:tc>
      </w:tr>
      <w:tr w:rsidR="0015678B">
        <w:trPr>
          <w:gridBefore w:val="1"/>
          <w:wBefore w:w="254" w:type="dxa"/>
          <w:trHeight w:val="742"/>
        </w:trPr>
        <w:tc>
          <w:tcPr>
            <w:tcW w:w="3432"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Коэффициент концентрации собственного капитала</w:t>
            </w:r>
          </w:p>
        </w:tc>
        <w:tc>
          <w:tcPr>
            <w:tcW w:w="2128" w:type="dxa"/>
            <w:gridSpan w:val="2"/>
            <w:tcBorders>
              <w:top w:val="single" w:sz="6" w:space="0" w:color="auto"/>
              <w:left w:val="single" w:sz="6" w:space="0" w:color="auto"/>
              <w:bottom w:val="single" w:sz="6" w:space="0" w:color="auto"/>
              <w:right w:val="single" w:sz="4" w:space="0" w:color="auto"/>
            </w:tcBorders>
          </w:tcPr>
          <w:p w:rsidR="0015678B" w:rsidRDefault="0015678B">
            <w:pPr>
              <w:rPr>
                <w:snapToGrid w:val="0"/>
                <w:color w:val="000000"/>
                <w:sz w:val="24"/>
              </w:rPr>
            </w:pPr>
            <w:r>
              <w:rPr>
                <w:snapToGrid w:val="0"/>
                <w:color w:val="000000"/>
                <w:sz w:val="24"/>
              </w:rPr>
              <w:t>собственный капитал/всего хоз. средств (нетто)</w:t>
            </w:r>
          </w:p>
        </w:tc>
        <w:tc>
          <w:tcPr>
            <w:tcW w:w="1274" w:type="dxa"/>
            <w:gridSpan w:val="2"/>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0,112</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0,120</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0,008</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1,068</w:t>
            </w:r>
          </w:p>
        </w:tc>
      </w:tr>
      <w:tr w:rsidR="0015678B">
        <w:trPr>
          <w:gridBefore w:val="1"/>
          <w:wBefore w:w="254" w:type="dxa"/>
          <w:trHeight w:val="742"/>
        </w:trPr>
        <w:tc>
          <w:tcPr>
            <w:tcW w:w="3432"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Коэффициент финансовой зависимости</w:t>
            </w:r>
          </w:p>
        </w:tc>
        <w:tc>
          <w:tcPr>
            <w:tcW w:w="2128" w:type="dxa"/>
            <w:gridSpan w:val="2"/>
            <w:tcBorders>
              <w:top w:val="single" w:sz="6" w:space="0" w:color="auto"/>
              <w:left w:val="single" w:sz="6" w:space="0" w:color="auto"/>
              <w:bottom w:val="single" w:sz="6" w:space="0" w:color="auto"/>
              <w:right w:val="single" w:sz="4" w:space="0" w:color="auto"/>
            </w:tcBorders>
          </w:tcPr>
          <w:p w:rsidR="0015678B" w:rsidRDefault="0015678B">
            <w:pPr>
              <w:rPr>
                <w:snapToGrid w:val="0"/>
                <w:color w:val="000000"/>
                <w:sz w:val="24"/>
              </w:rPr>
            </w:pPr>
            <w:r>
              <w:rPr>
                <w:snapToGrid w:val="0"/>
                <w:color w:val="000000"/>
                <w:sz w:val="24"/>
              </w:rPr>
              <w:t>всего хоз.средств (нетто) /собственный капитал</w:t>
            </w:r>
          </w:p>
        </w:tc>
        <w:tc>
          <w:tcPr>
            <w:tcW w:w="1274" w:type="dxa"/>
            <w:gridSpan w:val="2"/>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8,899</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8,331</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-0,568</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0,936</w:t>
            </w:r>
          </w:p>
        </w:tc>
      </w:tr>
      <w:tr w:rsidR="0015678B">
        <w:trPr>
          <w:gridBefore w:val="1"/>
          <w:wBefore w:w="254" w:type="dxa"/>
          <w:trHeight w:val="742"/>
        </w:trPr>
        <w:tc>
          <w:tcPr>
            <w:tcW w:w="3432" w:type="dxa"/>
            <w:tcBorders>
              <w:top w:val="single" w:sz="6" w:space="0" w:color="auto"/>
              <w:left w:val="single" w:sz="6" w:space="0" w:color="auto"/>
              <w:bottom w:val="single" w:sz="6" w:space="0" w:color="auto"/>
              <w:right w:val="single" w:sz="6" w:space="0" w:color="auto"/>
            </w:tcBorders>
          </w:tcPr>
          <w:p w:rsidR="0015678B" w:rsidRDefault="0015678B">
            <w:pPr>
              <w:rPr>
                <w:snapToGrid w:val="0"/>
                <w:color w:val="000000"/>
                <w:sz w:val="24"/>
              </w:rPr>
            </w:pPr>
            <w:r>
              <w:rPr>
                <w:snapToGrid w:val="0"/>
                <w:color w:val="000000"/>
                <w:sz w:val="24"/>
              </w:rPr>
              <w:t>Коэффициент соотношения заемных и собственных средств</w:t>
            </w:r>
          </w:p>
        </w:tc>
        <w:tc>
          <w:tcPr>
            <w:tcW w:w="2128" w:type="dxa"/>
            <w:gridSpan w:val="2"/>
            <w:tcBorders>
              <w:top w:val="single" w:sz="6" w:space="0" w:color="auto"/>
              <w:left w:val="single" w:sz="6" w:space="0" w:color="auto"/>
              <w:bottom w:val="single" w:sz="6" w:space="0" w:color="auto"/>
              <w:right w:val="single" w:sz="4" w:space="0" w:color="auto"/>
            </w:tcBorders>
          </w:tcPr>
          <w:p w:rsidR="0015678B" w:rsidRDefault="0015678B">
            <w:pPr>
              <w:rPr>
                <w:snapToGrid w:val="0"/>
                <w:color w:val="000000"/>
                <w:sz w:val="24"/>
              </w:rPr>
            </w:pPr>
            <w:r>
              <w:rPr>
                <w:snapToGrid w:val="0"/>
                <w:color w:val="000000"/>
                <w:sz w:val="24"/>
              </w:rPr>
              <w:t>заемный капитал/собственный капитал</w:t>
            </w:r>
          </w:p>
        </w:tc>
        <w:tc>
          <w:tcPr>
            <w:tcW w:w="1274" w:type="dxa"/>
            <w:gridSpan w:val="2"/>
            <w:tcBorders>
              <w:top w:val="single" w:sz="6" w:space="0" w:color="auto"/>
              <w:left w:val="single" w:sz="4"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7,899</w:t>
            </w:r>
          </w:p>
        </w:tc>
        <w:tc>
          <w:tcPr>
            <w:tcW w:w="1276"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7,331</w:t>
            </w:r>
          </w:p>
        </w:tc>
        <w:tc>
          <w:tcPr>
            <w:tcW w:w="1418"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-0,568</w:t>
            </w:r>
          </w:p>
        </w:tc>
        <w:tc>
          <w:tcPr>
            <w:tcW w:w="850" w:type="dxa"/>
            <w:tcBorders>
              <w:top w:val="single" w:sz="6" w:space="0" w:color="auto"/>
              <w:left w:val="single" w:sz="6" w:space="0" w:color="auto"/>
              <w:bottom w:val="single" w:sz="6" w:space="0" w:color="auto"/>
              <w:right w:val="single" w:sz="6" w:space="0" w:color="auto"/>
            </w:tcBorders>
            <w:vAlign w:val="center"/>
          </w:tcPr>
          <w:p w:rsidR="0015678B" w:rsidRDefault="0015678B">
            <w:pPr>
              <w:jc w:val="center"/>
              <w:rPr>
                <w:snapToGrid w:val="0"/>
                <w:color w:val="000000"/>
                <w:sz w:val="24"/>
              </w:rPr>
            </w:pPr>
            <w:r>
              <w:rPr>
                <w:snapToGrid w:val="0"/>
                <w:color w:val="000000"/>
                <w:sz w:val="24"/>
              </w:rPr>
              <w:t>0,928</w:t>
            </w:r>
          </w:p>
        </w:tc>
      </w:tr>
    </w:tbl>
    <w:p w:rsidR="0015678B" w:rsidRDefault="0015678B">
      <w:pPr>
        <w:pStyle w:val="30"/>
        <w:spacing w:line="360" w:lineRule="auto"/>
      </w:pPr>
    </w:p>
    <w:p w:rsidR="0015678B" w:rsidRDefault="0015678B">
      <w:pPr>
        <w:pStyle w:val="a5"/>
        <w:widowControl w:val="0"/>
        <w:spacing w:line="360" w:lineRule="auto"/>
        <w:ind w:right="142"/>
        <w:rPr>
          <w:snapToGrid w:val="0"/>
        </w:rPr>
      </w:pPr>
    </w:p>
    <w:p w:rsidR="0015678B" w:rsidRDefault="0015678B">
      <w:pPr>
        <w:pStyle w:val="a5"/>
        <w:widowControl w:val="0"/>
        <w:spacing w:line="360" w:lineRule="auto"/>
        <w:ind w:right="142"/>
        <w:rPr>
          <w:snapToGrid w:val="0"/>
        </w:rPr>
      </w:pPr>
    </w:p>
    <w:p w:rsidR="0015678B" w:rsidRDefault="0015678B">
      <w:pPr>
        <w:pStyle w:val="a5"/>
        <w:widowControl w:val="0"/>
        <w:spacing w:line="360" w:lineRule="auto"/>
        <w:ind w:right="142"/>
        <w:rPr>
          <w:snapToGrid w:val="0"/>
        </w:rPr>
      </w:pPr>
      <w:r>
        <w:rPr>
          <w:snapToGrid w:val="0"/>
        </w:rPr>
        <w:t>Анализ финансовых показателей позволяет сделать вывод о том, что финасовое состояние предприятия осталось практичекси неизменным, за исключением нескольких коэффициентов, таких как коэффициент абсолютной ликвидности, который вырос в 50 раз. Причиной этого является большое количество денежных средств на расчетном счету предприятия. Это связано с получением прибыли в прогнозном году, и которая еще не была направлена какие либо производственные нужды.</w:t>
      </w:r>
    </w:p>
    <w:p w:rsidR="0015678B" w:rsidRDefault="0015678B">
      <w:pPr>
        <w:pStyle w:val="a5"/>
        <w:widowControl w:val="0"/>
        <w:spacing w:line="360" w:lineRule="auto"/>
        <w:ind w:right="142"/>
        <w:rPr>
          <w:snapToGrid w:val="0"/>
        </w:rPr>
      </w:pPr>
      <w:r>
        <w:rPr>
          <w:snapToGrid w:val="0"/>
        </w:rPr>
        <w:t>За счет снижения себестоимости продукции удалось повысить рентабильность продукции почти в 5 раз и, также в 5 раз увеличилась рентабильность основной деятельности.</w:t>
      </w:r>
    </w:p>
    <w:p w:rsidR="0015678B" w:rsidRDefault="0015678B">
      <w:pPr>
        <w:pStyle w:val="a5"/>
        <w:widowControl w:val="0"/>
        <w:spacing w:line="360" w:lineRule="auto"/>
        <w:ind w:right="142"/>
        <w:rPr>
          <w:snapToGrid w:val="0"/>
        </w:rPr>
      </w:pPr>
      <w:r>
        <w:rPr>
          <w:snapToGrid w:val="0"/>
        </w:rPr>
        <w:t>Но самое главное, удалось получить нераспределенную прибыль в отчетном планируемом году, за счет чего рентабельность совокупного капитала и собственного капитала имеют положительное значение.</w:t>
      </w:r>
    </w:p>
    <w:p w:rsidR="0015678B" w:rsidRDefault="0015678B">
      <w:pPr>
        <w:pStyle w:val="a5"/>
        <w:widowControl w:val="0"/>
        <w:spacing w:line="360" w:lineRule="auto"/>
        <w:ind w:right="142"/>
        <w:rPr>
          <w:snapToGrid w:val="0"/>
        </w:rPr>
      </w:pPr>
      <w:r>
        <w:rPr>
          <w:snapToGrid w:val="0"/>
        </w:rPr>
        <w:t>Также заметно снижение на 6% финансовой зависимости предприятия от заемных средств, причиной которого является положительный финансовый результат по итогам прогнозного года.</w:t>
      </w:r>
    </w:p>
    <w:p w:rsidR="0015678B" w:rsidRDefault="0015678B">
      <w:pPr>
        <w:spacing w:line="360" w:lineRule="auto"/>
        <w:ind w:right="142" w:firstLine="851"/>
        <w:jc w:val="both"/>
        <w:rPr>
          <w:sz w:val="28"/>
        </w:rPr>
      </w:pPr>
      <w:r>
        <w:rPr>
          <w:sz w:val="28"/>
        </w:rPr>
        <w:t>Итак, рекомендованное решение в области инвестиций имеет положительный эффект,  т.к. достигнуты планируемые цели: себестоимость снижена, получина нераспределенная прибыль, что в свою очередь привело к изменениям некоторых коэффициентов в лучшую сторону.</w:t>
      </w:r>
    </w:p>
    <w:p w:rsidR="0015678B" w:rsidRDefault="0015678B">
      <w:pPr>
        <w:pStyle w:val="30"/>
        <w:spacing w:line="360" w:lineRule="auto"/>
      </w:pPr>
    </w:p>
    <w:p w:rsidR="0015678B" w:rsidRDefault="0015678B">
      <w:pPr>
        <w:pStyle w:val="30"/>
        <w:spacing w:line="360" w:lineRule="auto"/>
      </w:pPr>
    </w:p>
    <w:p w:rsidR="0015678B" w:rsidRDefault="0015678B">
      <w:pPr>
        <w:pStyle w:val="1"/>
        <w:spacing w:line="360" w:lineRule="auto"/>
        <w:jc w:val="left"/>
        <w:rPr>
          <w:sz w:val="28"/>
        </w:rPr>
      </w:pPr>
      <w:bookmarkStart w:id="4" w:name="_Toc8548514"/>
    </w:p>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 w:rsidR="0015678B" w:rsidRDefault="0015678B">
      <w:pPr>
        <w:pStyle w:val="1"/>
        <w:spacing w:line="360" w:lineRule="auto"/>
        <w:jc w:val="left"/>
        <w:rPr>
          <w:sz w:val="28"/>
        </w:rPr>
      </w:pPr>
      <w:r>
        <w:rPr>
          <w:sz w:val="28"/>
        </w:rPr>
        <w:t>Заключение</w:t>
      </w:r>
      <w:bookmarkEnd w:id="4"/>
    </w:p>
    <w:p w:rsidR="0015678B" w:rsidRDefault="0015678B">
      <w:pPr>
        <w:pStyle w:val="a4"/>
        <w:tabs>
          <w:tab w:val="left" w:pos="426"/>
        </w:tabs>
        <w:spacing w:line="360" w:lineRule="auto"/>
        <w:ind w:firstLine="425"/>
        <w:jc w:val="both"/>
        <w:rPr>
          <w:sz w:val="28"/>
        </w:rPr>
      </w:pPr>
      <w:r>
        <w:rPr>
          <w:sz w:val="28"/>
        </w:rPr>
        <w:t>В рамках данного курсового проекта нами была проделана следующая работа:</w:t>
      </w:r>
    </w:p>
    <w:p w:rsidR="0015678B" w:rsidRDefault="0015678B">
      <w:pPr>
        <w:pStyle w:val="a4"/>
        <w:numPr>
          <w:ilvl w:val="0"/>
          <w:numId w:val="21"/>
        </w:numPr>
        <w:tabs>
          <w:tab w:val="left" w:pos="426"/>
        </w:tabs>
        <w:spacing w:line="360" w:lineRule="auto"/>
        <w:jc w:val="both"/>
        <w:rPr>
          <w:sz w:val="28"/>
        </w:rPr>
      </w:pPr>
      <w:r>
        <w:rPr>
          <w:sz w:val="28"/>
        </w:rPr>
        <w:t>приобретены практические навыки расчета финансовых коэффициентов:</w:t>
      </w:r>
    </w:p>
    <w:p w:rsidR="0015678B" w:rsidRDefault="0015678B">
      <w:pPr>
        <w:pStyle w:val="a4"/>
        <w:numPr>
          <w:ilvl w:val="0"/>
          <w:numId w:val="13"/>
        </w:numPr>
        <w:tabs>
          <w:tab w:val="left" w:pos="426"/>
        </w:tabs>
        <w:spacing w:line="360" w:lineRule="auto"/>
        <w:jc w:val="both"/>
        <w:rPr>
          <w:sz w:val="28"/>
        </w:rPr>
      </w:pPr>
      <w:r>
        <w:rPr>
          <w:sz w:val="28"/>
        </w:rPr>
        <w:t>ликвидности</w:t>
      </w:r>
    </w:p>
    <w:p w:rsidR="0015678B" w:rsidRDefault="0015678B">
      <w:pPr>
        <w:pStyle w:val="a4"/>
        <w:numPr>
          <w:ilvl w:val="0"/>
          <w:numId w:val="13"/>
        </w:numPr>
        <w:tabs>
          <w:tab w:val="left" w:pos="426"/>
        </w:tabs>
        <w:spacing w:line="360" w:lineRule="auto"/>
        <w:jc w:val="both"/>
        <w:rPr>
          <w:sz w:val="28"/>
        </w:rPr>
      </w:pPr>
      <w:r>
        <w:rPr>
          <w:sz w:val="28"/>
        </w:rPr>
        <w:t>финансовой устойчивости</w:t>
      </w:r>
    </w:p>
    <w:p w:rsidR="0015678B" w:rsidRDefault="0015678B">
      <w:pPr>
        <w:pStyle w:val="a4"/>
        <w:numPr>
          <w:ilvl w:val="0"/>
          <w:numId w:val="13"/>
        </w:numPr>
        <w:tabs>
          <w:tab w:val="left" w:pos="426"/>
        </w:tabs>
        <w:spacing w:line="360" w:lineRule="auto"/>
        <w:jc w:val="both"/>
        <w:rPr>
          <w:sz w:val="28"/>
        </w:rPr>
      </w:pPr>
      <w:r>
        <w:rPr>
          <w:sz w:val="28"/>
        </w:rPr>
        <w:t>деловой активности</w:t>
      </w:r>
    </w:p>
    <w:p w:rsidR="0015678B" w:rsidRDefault="0015678B">
      <w:pPr>
        <w:pStyle w:val="a4"/>
        <w:numPr>
          <w:ilvl w:val="0"/>
          <w:numId w:val="13"/>
        </w:numPr>
        <w:tabs>
          <w:tab w:val="left" w:pos="426"/>
        </w:tabs>
        <w:spacing w:line="360" w:lineRule="auto"/>
        <w:jc w:val="both"/>
        <w:rPr>
          <w:sz w:val="28"/>
        </w:rPr>
      </w:pPr>
      <w:r>
        <w:rPr>
          <w:sz w:val="28"/>
        </w:rPr>
        <w:t>рентабельности</w:t>
      </w:r>
    </w:p>
    <w:p w:rsidR="0015678B" w:rsidRDefault="0015678B">
      <w:pPr>
        <w:pStyle w:val="a4"/>
        <w:numPr>
          <w:ilvl w:val="0"/>
          <w:numId w:val="13"/>
        </w:numPr>
        <w:tabs>
          <w:tab w:val="left" w:pos="426"/>
        </w:tabs>
        <w:spacing w:line="360" w:lineRule="auto"/>
        <w:jc w:val="both"/>
        <w:rPr>
          <w:sz w:val="28"/>
        </w:rPr>
      </w:pPr>
      <w:r>
        <w:rPr>
          <w:sz w:val="28"/>
        </w:rPr>
        <w:t>имущественного положения</w:t>
      </w:r>
    </w:p>
    <w:p w:rsidR="0015678B" w:rsidRDefault="0015678B">
      <w:pPr>
        <w:pStyle w:val="a4"/>
        <w:numPr>
          <w:ilvl w:val="0"/>
          <w:numId w:val="21"/>
        </w:numPr>
        <w:tabs>
          <w:tab w:val="left" w:pos="426"/>
        </w:tabs>
        <w:spacing w:line="360" w:lineRule="auto"/>
        <w:jc w:val="both"/>
        <w:rPr>
          <w:sz w:val="28"/>
        </w:rPr>
      </w:pPr>
      <w:r>
        <w:rPr>
          <w:sz w:val="28"/>
        </w:rPr>
        <w:t>приобретены аналитические навыки интерпретации полученных данных</w:t>
      </w:r>
    </w:p>
    <w:p w:rsidR="0015678B" w:rsidRDefault="0015678B">
      <w:pPr>
        <w:pStyle w:val="a4"/>
        <w:numPr>
          <w:ilvl w:val="0"/>
          <w:numId w:val="21"/>
        </w:numPr>
        <w:tabs>
          <w:tab w:val="left" w:pos="426"/>
        </w:tabs>
        <w:spacing w:line="360" w:lineRule="auto"/>
        <w:jc w:val="both"/>
        <w:rPr>
          <w:sz w:val="28"/>
        </w:rPr>
      </w:pPr>
      <w:r>
        <w:rPr>
          <w:sz w:val="28"/>
        </w:rPr>
        <w:t>приобретены практические навыки работы с балансом и отчетом о прибылях и убытках</w:t>
      </w:r>
    </w:p>
    <w:p w:rsidR="0015678B" w:rsidRDefault="0015678B">
      <w:pPr>
        <w:pStyle w:val="a4"/>
        <w:numPr>
          <w:ilvl w:val="0"/>
          <w:numId w:val="21"/>
        </w:numPr>
        <w:tabs>
          <w:tab w:val="left" w:pos="426"/>
        </w:tabs>
        <w:spacing w:line="360" w:lineRule="auto"/>
        <w:jc w:val="both"/>
        <w:rPr>
          <w:sz w:val="28"/>
        </w:rPr>
      </w:pPr>
      <w:r>
        <w:rPr>
          <w:sz w:val="28"/>
        </w:rPr>
        <w:t>проведена разработка рекомендаций по улучшению финансового состояния предприятия</w:t>
      </w:r>
    </w:p>
    <w:p w:rsidR="0015678B" w:rsidRDefault="0015678B">
      <w:pPr>
        <w:pStyle w:val="a4"/>
        <w:numPr>
          <w:ilvl w:val="0"/>
          <w:numId w:val="21"/>
        </w:numPr>
        <w:tabs>
          <w:tab w:val="left" w:pos="426"/>
        </w:tabs>
        <w:spacing w:line="360" w:lineRule="auto"/>
        <w:jc w:val="both"/>
      </w:pPr>
      <w:r>
        <w:rPr>
          <w:sz w:val="28"/>
        </w:rPr>
        <w:t>на условном примере произведена оценка источников финансирования и сделан вывод, какой источник целесообразней привлечь.</w:t>
      </w: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p>
    <w:p w:rsidR="0015678B" w:rsidRDefault="0015678B">
      <w:pPr>
        <w:pStyle w:val="21"/>
        <w:spacing w:line="480" w:lineRule="auto"/>
        <w:ind w:left="142" w:firstLine="425"/>
        <w:jc w:val="center"/>
      </w:pPr>
      <w:r>
        <w:t>Литература</w:t>
      </w:r>
    </w:p>
    <w:p w:rsidR="0015678B" w:rsidRDefault="0015678B">
      <w:pPr>
        <w:pStyle w:val="21"/>
        <w:spacing w:line="480" w:lineRule="auto"/>
        <w:ind w:left="142" w:firstLine="425"/>
        <w:rPr>
          <w:b/>
        </w:rPr>
      </w:pPr>
    </w:p>
    <w:p w:rsidR="0015678B" w:rsidRDefault="0015678B">
      <w:pPr>
        <w:numPr>
          <w:ilvl w:val="0"/>
          <w:numId w:val="20"/>
        </w:numPr>
        <w:spacing w:line="480" w:lineRule="auto"/>
        <w:jc w:val="both"/>
        <w:rPr>
          <w:sz w:val="28"/>
        </w:rPr>
      </w:pPr>
      <w:r>
        <w:rPr>
          <w:sz w:val="28"/>
        </w:rPr>
        <w:t xml:space="preserve">Ковалев В.В. "Финансовый анализ: методы и процедуры", - М.: </w:t>
      </w:r>
    </w:p>
    <w:p w:rsidR="0015678B" w:rsidRDefault="0015678B">
      <w:pPr>
        <w:spacing w:line="480" w:lineRule="auto"/>
        <w:ind w:left="567"/>
        <w:jc w:val="both"/>
        <w:rPr>
          <w:sz w:val="28"/>
        </w:rPr>
      </w:pPr>
      <w:r>
        <w:rPr>
          <w:sz w:val="28"/>
        </w:rPr>
        <w:t>Финансы и статистика, 2001. – 560 с.</w:t>
      </w:r>
    </w:p>
    <w:p w:rsidR="0015678B" w:rsidRDefault="0015678B">
      <w:pPr>
        <w:pStyle w:val="20"/>
        <w:numPr>
          <w:ilvl w:val="0"/>
          <w:numId w:val="20"/>
        </w:numPr>
        <w:spacing w:line="480" w:lineRule="auto"/>
        <w:rPr>
          <w:sz w:val="28"/>
        </w:rPr>
      </w:pPr>
      <w:r>
        <w:rPr>
          <w:sz w:val="28"/>
        </w:rPr>
        <w:t>Финансирование и кредитование предприятий: Методические рекомендации по выполнению курсового проекта для специальности 0604/ Составитель Т.А. Кузнецова –Изд. ЮурГУ, 2001. – 35 с.</w:t>
      </w:r>
    </w:p>
    <w:p w:rsidR="0015678B" w:rsidRDefault="0015678B">
      <w:pPr>
        <w:pStyle w:val="21"/>
        <w:numPr>
          <w:ilvl w:val="0"/>
          <w:numId w:val="20"/>
        </w:numPr>
        <w:spacing w:line="480" w:lineRule="auto"/>
      </w:pPr>
      <w:r>
        <w:t>"Эксперт-Урал", - М.: ЗАО "Журнал Эксперт", 2002</w:t>
      </w:r>
    </w:p>
    <w:p w:rsidR="0015678B" w:rsidRDefault="0015678B">
      <w:pPr>
        <w:pStyle w:val="30"/>
        <w:spacing w:line="480" w:lineRule="auto"/>
        <w:ind w:firstLine="360"/>
        <w:rPr>
          <w:lang w:val="en-US"/>
        </w:rPr>
      </w:pPr>
      <w:r>
        <w:t xml:space="preserve">Материалы сайта </w:t>
      </w:r>
      <w:r w:rsidRPr="00E845E9">
        <w:t>www.expert.ru</w:t>
      </w:r>
    </w:p>
    <w:p w:rsidR="0015678B" w:rsidRDefault="0015678B">
      <w:pPr>
        <w:pStyle w:val="30"/>
        <w:spacing w:line="480" w:lineRule="auto"/>
        <w:rPr>
          <w:lang w:val="en-US"/>
        </w:rPr>
      </w:pPr>
      <w:bookmarkStart w:id="5" w:name="_GoBack"/>
      <w:bookmarkEnd w:id="5"/>
    </w:p>
    <w:sectPr w:rsidR="0015678B">
      <w:pgSz w:w="11907" w:h="16840" w:code="9"/>
      <w:pgMar w:top="851" w:right="851" w:bottom="851" w:left="1134" w:header="567" w:footer="567" w:gutter="0"/>
      <w:pgBorders>
        <w:top w:val="single" w:sz="4" w:space="15" w:color="auto"/>
        <w:left w:val="single" w:sz="4" w:space="12" w:color="auto"/>
        <w:bottom w:val="single" w:sz="4" w:space="8" w:color="auto"/>
        <w:right w:val="single" w:sz="4" w:space="23"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8B" w:rsidRDefault="0015678B">
      <w:r>
        <w:separator/>
      </w:r>
    </w:p>
  </w:endnote>
  <w:endnote w:type="continuationSeparator" w:id="0">
    <w:p w:rsidR="0015678B" w:rsidRDefault="0015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8B" w:rsidRDefault="0015678B">
    <w:pPr>
      <w:pStyle w:val="a6"/>
      <w:framePr w:wrap="around" w:vAnchor="text" w:hAnchor="margin" w:xAlign="right" w:y="1"/>
      <w:rPr>
        <w:rStyle w:val="a7"/>
      </w:rPr>
    </w:pPr>
    <w:r>
      <w:rPr>
        <w:rStyle w:val="a7"/>
        <w:noProof/>
      </w:rPr>
      <w:t>1</w:t>
    </w:r>
  </w:p>
  <w:p w:rsidR="0015678B" w:rsidRDefault="0015678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8B" w:rsidRDefault="0015678B">
    <w:pPr>
      <w:pStyle w:val="a6"/>
      <w:framePr w:w="437" w:wrap="around" w:vAnchor="text" w:hAnchor="page" w:x="10918" w:y="-415"/>
      <w:pBdr>
        <w:top w:val="single" w:sz="4" w:space="1" w:color="auto"/>
        <w:left w:val="single" w:sz="4" w:space="4" w:color="auto"/>
        <w:bottom w:val="single" w:sz="4" w:space="1" w:color="auto"/>
        <w:right w:val="single" w:sz="4" w:space="4" w:color="auto"/>
        <w:between w:val="single" w:sz="4" w:space="0" w:color="auto"/>
      </w:pBdr>
      <w:rPr>
        <w:rStyle w:val="a7"/>
      </w:rPr>
    </w:pPr>
    <w:r>
      <w:rPr>
        <w:rStyle w:val="a7"/>
      </w:rPr>
      <w:t>Лист</w:t>
    </w:r>
  </w:p>
  <w:p w:rsidR="0015678B" w:rsidRDefault="0015678B">
    <w:pPr>
      <w:pStyle w:val="a6"/>
      <w:framePr w:w="437" w:wrap="around" w:vAnchor="text" w:hAnchor="page" w:x="10918" w:y="-415"/>
      <w:pBdr>
        <w:top w:val="single" w:sz="4" w:space="1" w:color="auto"/>
        <w:left w:val="single" w:sz="4" w:space="4" w:color="auto"/>
        <w:bottom w:val="single" w:sz="4" w:space="1" w:color="auto"/>
        <w:right w:val="single" w:sz="4" w:space="4" w:color="auto"/>
        <w:between w:val="single" w:sz="4" w:space="0" w:color="auto"/>
      </w:pBdr>
      <w:rPr>
        <w:rStyle w:val="a7"/>
      </w:rPr>
    </w:pPr>
    <w:r>
      <w:rPr>
        <w:rStyle w:val="a7"/>
      </w:rPr>
      <w:t xml:space="preserve">    </w:t>
    </w:r>
    <w:r w:rsidR="00E845E9">
      <w:rPr>
        <w:rStyle w:val="a7"/>
        <w:noProof/>
      </w:rPr>
      <w:t>2</w:t>
    </w:r>
  </w:p>
  <w:p w:rsidR="0015678B" w:rsidRDefault="0015678B">
    <w:pPr>
      <w:pStyle w:val="a6"/>
      <w:framePr w:wrap="auto" w:hAnchor="text" w:y="-4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8B" w:rsidRDefault="0015678B">
      <w:r>
        <w:separator/>
      </w:r>
    </w:p>
  </w:footnote>
  <w:footnote w:type="continuationSeparator" w:id="0">
    <w:p w:rsidR="0015678B" w:rsidRDefault="00156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C9F"/>
    <w:multiLevelType w:val="multilevel"/>
    <w:tmpl w:val="D99A6A0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615FF7"/>
    <w:multiLevelType w:val="singleLevel"/>
    <w:tmpl w:val="0419000F"/>
    <w:lvl w:ilvl="0">
      <w:start w:val="1"/>
      <w:numFmt w:val="decimal"/>
      <w:lvlText w:val="%1."/>
      <w:lvlJc w:val="left"/>
      <w:pPr>
        <w:tabs>
          <w:tab w:val="num" w:pos="360"/>
        </w:tabs>
        <w:ind w:left="360" w:hanging="360"/>
      </w:pPr>
    </w:lvl>
  </w:abstractNum>
  <w:abstractNum w:abstractNumId="2">
    <w:nsid w:val="0A0B7249"/>
    <w:multiLevelType w:val="singleLevel"/>
    <w:tmpl w:val="0419000F"/>
    <w:lvl w:ilvl="0">
      <w:start w:val="1"/>
      <w:numFmt w:val="decimal"/>
      <w:lvlText w:val="%1."/>
      <w:lvlJc w:val="left"/>
      <w:pPr>
        <w:tabs>
          <w:tab w:val="num" w:pos="360"/>
        </w:tabs>
        <w:ind w:left="360" w:hanging="360"/>
      </w:pPr>
    </w:lvl>
  </w:abstractNum>
  <w:abstractNum w:abstractNumId="3">
    <w:nsid w:val="13DE6B76"/>
    <w:multiLevelType w:val="multilevel"/>
    <w:tmpl w:val="2B5A87B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11048E"/>
    <w:multiLevelType w:val="singleLevel"/>
    <w:tmpl w:val="7100AD94"/>
    <w:lvl w:ilvl="0">
      <w:start w:val="1"/>
      <w:numFmt w:val="decimal"/>
      <w:lvlText w:val="%1)"/>
      <w:lvlJc w:val="left"/>
      <w:pPr>
        <w:tabs>
          <w:tab w:val="num" w:pos="785"/>
        </w:tabs>
        <w:ind w:left="785" w:hanging="360"/>
      </w:pPr>
      <w:rPr>
        <w:rFonts w:hint="default"/>
      </w:rPr>
    </w:lvl>
  </w:abstractNum>
  <w:abstractNum w:abstractNumId="5">
    <w:nsid w:val="210915B8"/>
    <w:multiLevelType w:val="singleLevel"/>
    <w:tmpl w:val="BF34AA50"/>
    <w:lvl w:ilvl="0">
      <w:start w:val="1"/>
      <w:numFmt w:val="decimal"/>
      <w:lvlText w:val="%1."/>
      <w:lvlJc w:val="left"/>
      <w:pPr>
        <w:tabs>
          <w:tab w:val="num" w:pos="360"/>
        </w:tabs>
        <w:ind w:left="360" w:hanging="360"/>
      </w:pPr>
      <w:rPr>
        <w:rFonts w:hint="default"/>
        <w:b/>
      </w:rPr>
    </w:lvl>
  </w:abstractNum>
  <w:abstractNum w:abstractNumId="6">
    <w:nsid w:val="2318146A"/>
    <w:multiLevelType w:val="multilevel"/>
    <w:tmpl w:val="D1B6F022"/>
    <w:lvl w:ilvl="0">
      <w:start w:val="1"/>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D0B33A9"/>
    <w:multiLevelType w:val="singleLevel"/>
    <w:tmpl w:val="3CD63D82"/>
    <w:lvl w:ilvl="0">
      <w:start w:val="1"/>
      <w:numFmt w:val="decimal"/>
      <w:lvlText w:val="%1."/>
      <w:lvlJc w:val="left"/>
      <w:pPr>
        <w:tabs>
          <w:tab w:val="num" w:pos="360"/>
        </w:tabs>
        <w:ind w:left="360" w:hanging="360"/>
      </w:pPr>
      <w:rPr>
        <w:rFonts w:hint="default"/>
        <w:b/>
      </w:rPr>
    </w:lvl>
  </w:abstractNum>
  <w:abstractNum w:abstractNumId="8">
    <w:nsid w:val="2D927FB0"/>
    <w:multiLevelType w:val="singleLevel"/>
    <w:tmpl w:val="0419000F"/>
    <w:lvl w:ilvl="0">
      <w:start w:val="1"/>
      <w:numFmt w:val="decimal"/>
      <w:lvlText w:val="%1."/>
      <w:lvlJc w:val="left"/>
      <w:pPr>
        <w:tabs>
          <w:tab w:val="num" w:pos="360"/>
        </w:tabs>
        <w:ind w:left="360" w:hanging="360"/>
      </w:pPr>
    </w:lvl>
  </w:abstractNum>
  <w:abstractNum w:abstractNumId="9">
    <w:nsid w:val="2DD73F71"/>
    <w:multiLevelType w:val="singleLevel"/>
    <w:tmpl w:val="8BDA8D3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10">
    <w:nsid w:val="2E411EF1"/>
    <w:multiLevelType w:val="singleLevel"/>
    <w:tmpl w:val="720A5592"/>
    <w:lvl w:ilvl="0">
      <w:start w:val="1"/>
      <w:numFmt w:val="decimal"/>
      <w:lvlText w:val="%1"/>
      <w:lvlJc w:val="left"/>
      <w:pPr>
        <w:tabs>
          <w:tab w:val="num" w:pos="360"/>
        </w:tabs>
        <w:ind w:left="360" w:hanging="360"/>
      </w:pPr>
      <w:rPr>
        <w:rFonts w:hint="default"/>
        <w:sz w:val="36"/>
      </w:rPr>
    </w:lvl>
  </w:abstractNum>
  <w:abstractNum w:abstractNumId="11">
    <w:nsid w:val="33FF6AB7"/>
    <w:multiLevelType w:val="singleLevel"/>
    <w:tmpl w:val="5A26012C"/>
    <w:lvl w:ilvl="0">
      <w:start w:val="1"/>
      <w:numFmt w:val="bullet"/>
      <w:lvlText w:val="-"/>
      <w:lvlJc w:val="left"/>
      <w:pPr>
        <w:tabs>
          <w:tab w:val="num" w:pos="1080"/>
        </w:tabs>
        <w:ind w:left="1080" w:hanging="360"/>
      </w:pPr>
      <w:rPr>
        <w:rFonts w:hint="default"/>
      </w:rPr>
    </w:lvl>
  </w:abstractNum>
  <w:abstractNum w:abstractNumId="12">
    <w:nsid w:val="349E4F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6AD46E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40966E3B"/>
    <w:multiLevelType w:val="singleLevel"/>
    <w:tmpl w:val="0419000F"/>
    <w:lvl w:ilvl="0">
      <w:start w:val="1"/>
      <w:numFmt w:val="decimal"/>
      <w:lvlText w:val="%1."/>
      <w:lvlJc w:val="left"/>
      <w:pPr>
        <w:tabs>
          <w:tab w:val="num" w:pos="360"/>
        </w:tabs>
        <w:ind w:left="360" w:hanging="360"/>
      </w:pPr>
    </w:lvl>
  </w:abstractNum>
  <w:abstractNum w:abstractNumId="15">
    <w:nsid w:val="45062801"/>
    <w:multiLevelType w:val="singleLevel"/>
    <w:tmpl w:val="8F66BA4A"/>
    <w:lvl w:ilvl="0">
      <w:start w:val="1"/>
      <w:numFmt w:val="decimal"/>
      <w:lvlText w:val="%1"/>
      <w:lvlJc w:val="left"/>
      <w:pPr>
        <w:tabs>
          <w:tab w:val="num" w:pos="360"/>
        </w:tabs>
        <w:ind w:left="360" w:hanging="360"/>
      </w:pPr>
      <w:rPr>
        <w:b w:val="0"/>
        <w:i w:val="0"/>
      </w:rPr>
    </w:lvl>
  </w:abstractNum>
  <w:abstractNum w:abstractNumId="16">
    <w:nsid w:val="475310AA"/>
    <w:multiLevelType w:val="singleLevel"/>
    <w:tmpl w:val="0419000F"/>
    <w:lvl w:ilvl="0">
      <w:start w:val="1"/>
      <w:numFmt w:val="decimal"/>
      <w:lvlText w:val="%1."/>
      <w:lvlJc w:val="left"/>
      <w:pPr>
        <w:tabs>
          <w:tab w:val="num" w:pos="360"/>
        </w:tabs>
        <w:ind w:left="360" w:hanging="360"/>
      </w:pPr>
    </w:lvl>
  </w:abstractNum>
  <w:abstractNum w:abstractNumId="17">
    <w:nsid w:val="47FC59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64977BD"/>
    <w:multiLevelType w:val="singleLevel"/>
    <w:tmpl w:val="7100AD94"/>
    <w:lvl w:ilvl="0">
      <w:start w:val="1"/>
      <w:numFmt w:val="decimal"/>
      <w:lvlText w:val="%1)"/>
      <w:lvlJc w:val="left"/>
      <w:pPr>
        <w:tabs>
          <w:tab w:val="num" w:pos="785"/>
        </w:tabs>
        <w:ind w:left="785" w:hanging="360"/>
      </w:pPr>
      <w:rPr>
        <w:rFonts w:hint="default"/>
      </w:rPr>
    </w:lvl>
  </w:abstractNum>
  <w:abstractNum w:abstractNumId="19">
    <w:nsid w:val="5B395680"/>
    <w:multiLevelType w:val="singleLevel"/>
    <w:tmpl w:val="7100AD94"/>
    <w:lvl w:ilvl="0">
      <w:start w:val="1"/>
      <w:numFmt w:val="decimal"/>
      <w:lvlText w:val="%1)"/>
      <w:lvlJc w:val="left"/>
      <w:pPr>
        <w:tabs>
          <w:tab w:val="num" w:pos="785"/>
        </w:tabs>
        <w:ind w:left="785" w:hanging="360"/>
      </w:pPr>
      <w:rPr>
        <w:rFonts w:hint="default"/>
      </w:rPr>
    </w:lvl>
  </w:abstractNum>
  <w:abstractNum w:abstractNumId="20">
    <w:nsid w:val="668546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7EA43A9"/>
    <w:multiLevelType w:val="singleLevel"/>
    <w:tmpl w:val="C2FA81F4"/>
    <w:lvl w:ilvl="0">
      <w:start w:val="1"/>
      <w:numFmt w:val="decimal"/>
      <w:lvlText w:val="%1."/>
      <w:lvlJc w:val="left"/>
      <w:pPr>
        <w:tabs>
          <w:tab w:val="num" w:pos="360"/>
        </w:tabs>
        <w:ind w:left="360" w:hanging="360"/>
      </w:pPr>
      <w:rPr>
        <w:b w:val="0"/>
        <w:i w:val="0"/>
        <w:sz w:val="28"/>
      </w:rPr>
    </w:lvl>
  </w:abstractNum>
  <w:abstractNum w:abstractNumId="22">
    <w:nsid w:val="6F597F88"/>
    <w:multiLevelType w:val="multilevel"/>
    <w:tmpl w:val="ECEA6F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2"/>
  </w:num>
  <w:num w:numId="3">
    <w:abstractNumId w:val="8"/>
  </w:num>
  <w:num w:numId="4">
    <w:abstractNumId w:val="16"/>
  </w:num>
  <w:num w:numId="5">
    <w:abstractNumId w:val="1"/>
  </w:num>
  <w:num w:numId="6">
    <w:abstractNumId w:val="15"/>
  </w:num>
  <w:num w:numId="7">
    <w:abstractNumId w:val="5"/>
  </w:num>
  <w:num w:numId="8">
    <w:abstractNumId w:val="21"/>
  </w:num>
  <w:num w:numId="9">
    <w:abstractNumId w:val="10"/>
  </w:num>
  <w:num w:numId="10">
    <w:abstractNumId w:val="3"/>
  </w:num>
  <w:num w:numId="11">
    <w:abstractNumId w:val="0"/>
  </w:num>
  <w:num w:numId="12">
    <w:abstractNumId w:val="13"/>
  </w:num>
  <w:num w:numId="13">
    <w:abstractNumId w:val="11"/>
  </w:num>
  <w:num w:numId="14">
    <w:abstractNumId w:val="17"/>
  </w:num>
  <w:num w:numId="15">
    <w:abstractNumId w:val="20"/>
  </w:num>
  <w:num w:numId="16">
    <w:abstractNumId w:val="4"/>
  </w:num>
  <w:num w:numId="17">
    <w:abstractNumId w:val="12"/>
  </w:num>
  <w:num w:numId="18">
    <w:abstractNumId w:val="19"/>
  </w:num>
  <w:num w:numId="19">
    <w:abstractNumId w:val="14"/>
  </w:num>
  <w:num w:numId="20">
    <w:abstractNumId w:val="9"/>
  </w:num>
  <w:num w:numId="21">
    <w:abstractNumId w:val="18"/>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5E9"/>
    <w:rsid w:val="000B3739"/>
    <w:rsid w:val="0015678B"/>
    <w:rsid w:val="00E845E9"/>
    <w:rsid w:val="00F14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shapelayout v:ext="edit">
      <o:idmap v:ext="edit" data="1"/>
    </o:shapelayout>
  </w:shapeDefaults>
  <w:decimalSymbol w:val=","/>
  <w:listSeparator w:val=";"/>
  <w15:chartTrackingRefBased/>
  <w15:docId w15:val="{1CA23B4A-5CF2-4FE6-9DDC-82179E0E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napToGrid w:val="0"/>
      <w:sz w:val="24"/>
    </w:rPr>
  </w:style>
  <w:style w:type="paragraph" w:styleId="2">
    <w:name w:val="heading 2"/>
    <w:basedOn w:val="a"/>
    <w:next w:val="a"/>
    <w:qFormat/>
    <w:pPr>
      <w:keepNext/>
      <w:outlineLvl w:val="1"/>
    </w:pPr>
    <w:rPr>
      <w:b/>
      <w:sz w:val="32"/>
    </w:rPr>
  </w:style>
  <w:style w:type="paragraph" w:styleId="3">
    <w:name w:val="heading 3"/>
    <w:basedOn w:val="a"/>
    <w:next w:val="a"/>
    <w:qFormat/>
    <w:pPr>
      <w:keepNext/>
      <w:outlineLvl w:val="2"/>
    </w:pPr>
    <w:rPr>
      <w:rFonts w:ascii="Arial" w:hAnsi="Arial"/>
      <w:b/>
      <w:snapToGrid w:val="0"/>
      <w:color w:val="000000"/>
    </w:rPr>
  </w:style>
  <w:style w:type="paragraph" w:styleId="4">
    <w:name w:val="heading 4"/>
    <w:basedOn w:val="a"/>
    <w:next w:val="a"/>
    <w:qFormat/>
    <w:pPr>
      <w:keepNext/>
      <w:jc w:val="center"/>
      <w:outlineLvl w:val="3"/>
    </w:pPr>
    <w:rPr>
      <w:snapToGrid w:val="0"/>
      <w:color w:val="000000"/>
      <w:sz w:val="24"/>
      <w:u w:val="single"/>
    </w:rPr>
  </w:style>
  <w:style w:type="paragraph" w:styleId="5">
    <w:name w:val="heading 5"/>
    <w:basedOn w:val="a"/>
    <w:next w:val="a"/>
    <w:qFormat/>
    <w:pPr>
      <w:keepNext/>
      <w:jc w:val="center"/>
      <w:outlineLvl w:val="4"/>
    </w:pPr>
    <w:rPr>
      <w:snapToGrid w:val="0"/>
      <w:color w:val="000000"/>
      <w:sz w:val="24"/>
    </w:rPr>
  </w:style>
  <w:style w:type="paragraph" w:styleId="6">
    <w:name w:val="heading 6"/>
    <w:basedOn w:val="a"/>
    <w:next w:val="a"/>
    <w:qFormat/>
    <w:pPr>
      <w:keepNext/>
      <w:jc w:val="center"/>
      <w:outlineLvl w:val="5"/>
    </w:pPr>
    <w:rPr>
      <w:sz w:val="24"/>
      <w:u w:val="single"/>
    </w:rPr>
  </w:style>
  <w:style w:type="paragraph" w:styleId="7">
    <w:name w:val="heading 7"/>
    <w:basedOn w:val="a"/>
    <w:next w:val="a"/>
    <w:qFormat/>
    <w:pPr>
      <w:keepNext/>
      <w:jc w:val="both"/>
      <w:outlineLvl w:val="6"/>
    </w:pPr>
    <w:rPr>
      <w:sz w:val="28"/>
    </w:rPr>
  </w:style>
  <w:style w:type="paragraph" w:styleId="8">
    <w:name w:val="heading 8"/>
    <w:basedOn w:val="a"/>
    <w:next w:val="a"/>
    <w:qFormat/>
    <w:pPr>
      <w:keepNext/>
      <w:jc w:val="center"/>
      <w:outlineLvl w:val="7"/>
    </w:pPr>
    <w:rPr>
      <w:b/>
      <w:snapToGrid w:val="0"/>
      <w:color w:val="000000"/>
      <w:sz w:val="24"/>
    </w:rPr>
  </w:style>
  <w:style w:type="paragraph" w:styleId="9">
    <w:name w:val="heading 9"/>
    <w:basedOn w:val="a"/>
    <w:next w:val="a"/>
    <w:qFormat/>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pPr>
      <w:jc w:val="center"/>
    </w:pPr>
    <w:rPr>
      <w:sz w:val="24"/>
    </w:rPr>
  </w:style>
  <w:style w:type="paragraph" w:styleId="20">
    <w:name w:val="Body Text 2"/>
    <w:basedOn w:val="a"/>
    <w:semiHidden/>
    <w:pPr>
      <w:jc w:val="both"/>
    </w:pPr>
    <w:rPr>
      <w:sz w:val="24"/>
    </w:rPr>
  </w:style>
  <w:style w:type="paragraph" w:styleId="a5">
    <w:name w:val="Body Text Indent"/>
    <w:basedOn w:val="a"/>
    <w:semiHidden/>
    <w:pPr>
      <w:ind w:firstLine="720"/>
      <w:jc w:val="both"/>
    </w:pPr>
    <w:rPr>
      <w:sz w:val="28"/>
    </w:rPr>
  </w:style>
  <w:style w:type="paragraph" w:customStyle="1" w:styleId="H5">
    <w:name w:val="H5"/>
    <w:basedOn w:val="a"/>
    <w:next w:val="a"/>
    <w:pPr>
      <w:keepNext/>
      <w:spacing w:before="100" w:after="100"/>
      <w:outlineLvl w:val="5"/>
    </w:pPr>
    <w:rPr>
      <w:b/>
      <w:snapToGrid w:val="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3"/>
    <w:basedOn w:val="a"/>
    <w:semiHidden/>
    <w:pPr>
      <w:jc w:val="both"/>
    </w:pPr>
    <w:rPr>
      <w:sz w:val="28"/>
    </w:rPr>
  </w:style>
  <w:style w:type="paragraph" w:customStyle="1" w:styleId="a8">
    <w:name w:val="Цитаты"/>
    <w:basedOn w:val="a"/>
    <w:pPr>
      <w:spacing w:before="100" w:after="100"/>
      <w:ind w:left="360" w:right="360"/>
    </w:pPr>
    <w:rPr>
      <w:snapToGrid w:val="0"/>
      <w:sz w:val="24"/>
    </w:rPr>
  </w:style>
  <w:style w:type="paragraph" w:styleId="a9">
    <w:name w:val="Subtitle"/>
    <w:basedOn w:val="a"/>
    <w:qFormat/>
    <w:rPr>
      <w:b/>
      <w:sz w:val="28"/>
    </w:rPr>
  </w:style>
  <w:style w:type="paragraph" w:styleId="aa">
    <w:name w:val="Title"/>
    <w:basedOn w:val="a"/>
    <w:qFormat/>
    <w:pPr>
      <w:jc w:val="center"/>
    </w:pPr>
    <w:rPr>
      <w:b/>
      <w:sz w:val="32"/>
    </w:rPr>
  </w:style>
  <w:style w:type="paragraph" w:styleId="21">
    <w:name w:val="Body Text Indent 2"/>
    <w:basedOn w:val="a"/>
    <w:semiHidden/>
    <w:pPr>
      <w:ind w:firstLine="709"/>
      <w:jc w:val="both"/>
    </w:pPr>
    <w:rPr>
      <w:sz w:val="28"/>
    </w:rPr>
  </w:style>
  <w:style w:type="paragraph" w:styleId="ab">
    <w:name w:val="header"/>
    <w:basedOn w:val="a"/>
    <w:semiHidden/>
    <w:pPr>
      <w:tabs>
        <w:tab w:val="center" w:pos="4153"/>
        <w:tab w:val="right" w:pos="8306"/>
      </w:tabs>
    </w:pPr>
  </w:style>
  <w:style w:type="paragraph" w:styleId="10">
    <w:name w:val="toc 1"/>
    <w:basedOn w:val="a"/>
    <w:next w:val="a"/>
    <w:autoRedefine/>
    <w:semiHidden/>
    <w:pPr>
      <w:spacing w:before="120" w:after="120"/>
    </w:pPr>
    <w:rPr>
      <w:b/>
      <w:caps/>
    </w:rPr>
  </w:style>
  <w:style w:type="paragraph" w:customStyle="1" w:styleId="ac">
    <w:name w:val="Таблица"/>
    <w:basedOn w:val="a4"/>
    <w:pPr>
      <w:tabs>
        <w:tab w:val="left" w:pos="426"/>
      </w:tabs>
      <w:spacing w:before="120" w:after="120"/>
      <w:ind w:left="1701" w:hanging="1701"/>
      <w:jc w:val="both"/>
    </w:pPr>
    <w:rPr>
      <w:sz w:val="28"/>
    </w:rPr>
  </w:style>
  <w:style w:type="paragraph" w:styleId="ad">
    <w:name w:val="caption"/>
    <w:basedOn w:val="a"/>
    <w:qFormat/>
    <w:pPr>
      <w:tabs>
        <w:tab w:val="left" w:pos="680"/>
      </w:tabs>
      <w:jc w:val="center"/>
    </w:pPr>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_____Microsoft_Excel_97-20032.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oleObject" Target="embeddings/_____Microsoft_Excel_97-20033.xls"/><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8287</Words>
  <Characters>47236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Финансовый анализ</vt:lpstr>
    </vt:vector>
  </TitlesOfParts>
  <Company>HOME</Company>
  <LinksUpToDate>false</LinksUpToDate>
  <CharactersWithSpaces>55413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анализ</dc:title>
  <dc:subject/>
  <dc:creator>МЯКШУН</dc:creator>
  <cp:keywords/>
  <cp:lastModifiedBy>admin</cp:lastModifiedBy>
  <cp:revision>2</cp:revision>
  <cp:lastPrinted>2003-11-25T14:04:00Z</cp:lastPrinted>
  <dcterms:created xsi:type="dcterms:W3CDTF">2014-02-14T14:15:00Z</dcterms:created>
  <dcterms:modified xsi:type="dcterms:W3CDTF">2014-02-14T14:15:00Z</dcterms:modified>
</cp:coreProperties>
</file>