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65" w:rsidRDefault="00E725A2">
      <w:pPr>
        <w:jc w:val="center"/>
        <w:rPr>
          <w:sz w:val="32"/>
        </w:rPr>
      </w:pPr>
      <w:r>
        <w:rPr>
          <w:sz w:val="32"/>
        </w:rPr>
        <w:t>таврический институт</w:t>
      </w:r>
    </w:p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E725A2">
      <w:pPr>
        <w:jc w:val="right"/>
      </w:pPr>
      <w:r>
        <w:t>ЮРИДИЧЕСКИЙ ФАКУЛЬТЕТ</w:t>
      </w:r>
    </w:p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>
      <w:pPr>
        <w:spacing w:line="360" w:lineRule="auto"/>
      </w:pPr>
    </w:p>
    <w:p w:rsidR="00740965" w:rsidRDefault="00E725A2">
      <w:pPr>
        <w:spacing w:line="360" w:lineRule="auto"/>
        <w:jc w:val="center"/>
        <w:rPr>
          <w:sz w:val="24"/>
        </w:rPr>
      </w:pPr>
      <w:r>
        <w:rPr>
          <w:sz w:val="24"/>
        </w:rPr>
        <w:t>КОНТРОЛЬНАЯ РАБОТА N1</w:t>
      </w:r>
    </w:p>
    <w:p w:rsidR="00740965" w:rsidRDefault="00E725A2">
      <w:pPr>
        <w:spacing w:line="360" w:lineRule="auto"/>
        <w:jc w:val="center"/>
        <w:rPr>
          <w:sz w:val="18"/>
        </w:rPr>
      </w:pPr>
      <w:r>
        <w:rPr>
          <w:b/>
          <w:sz w:val="18"/>
        </w:rPr>
        <w:t>ПО УГОЛОВНО-ИСПОЛНИТЕЛЬНОМУ ПРАВУ</w:t>
      </w:r>
    </w:p>
    <w:p w:rsidR="00740965" w:rsidRDefault="00E725A2">
      <w:pPr>
        <w:spacing w:line="360" w:lineRule="auto"/>
        <w:jc w:val="center"/>
        <w:rPr>
          <w:b/>
          <w:i/>
          <w:u w:val="single"/>
        </w:rPr>
      </w:pPr>
      <w:r>
        <w:rPr>
          <w:sz w:val="24"/>
        </w:rPr>
        <w:t xml:space="preserve">ТЕМА: </w:t>
      </w:r>
      <w:r>
        <w:rPr>
          <w:b/>
          <w:i/>
          <w:u w:val="single"/>
        </w:rPr>
        <w:t>МЕРЫ  ПООЩРЕНИЯ И ВЗЫСКАНИЯ,</w:t>
      </w:r>
    </w:p>
    <w:p w:rsidR="00740965" w:rsidRDefault="00E725A2">
      <w:pPr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ПРИМЕНЯЕМЫЕ К ЛИЦАМ, ЛИШЕННЫМ СВОБОДЫ</w:t>
      </w:r>
    </w:p>
    <w:p w:rsidR="00740965" w:rsidRDefault="00740965">
      <w:pPr>
        <w:spacing w:line="360" w:lineRule="auto"/>
        <w:jc w:val="center"/>
        <w:rPr>
          <w:b/>
          <w:i/>
        </w:rPr>
      </w:pPr>
    </w:p>
    <w:p w:rsidR="00740965" w:rsidRDefault="00740965">
      <w:pPr>
        <w:spacing w:line="360" w:lineRule="auto"/>
        <w:jc w:val="center"/>
        <w:rPr>
          <w:sz w:val="24"/>
        </w:rPr>
      </w:pPr>
    </w:p>
    <w:p w:rsidR="00740965" w:rsidRDefault="00740965">
      <w:pPr>
        <w:spacing w:line="360" w:lineRule="auto"/>
        <w:jc w:val="center"/>
        <w:rPr>
          <w:sz w:val="24"/>
        </w:rPr>
      </w:pPr>
    </w:p>
    <w:p w:rsidR="00740965" w:rsidRDefault="00740965">
      <w:pPr>
        <w:spacing w:line="360" w:lineRule="auto"/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  <w:rPr>
          <w:sz w:val="24"/>
        </w:rPr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E725A2">
      <w:pPr>
        <w:jc w:val="center"/>
      </w:pPr>
      <w:r>
        <w:t>Симферополь - 1998 г.</w:t>
      </w: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/>
    <w:p w:rsidR="00740965" w:rsidRDefault="00E725A2">
      <w:pPr>
        <w:spacing w:line="480" w:lineRule="auto"/>
        <w:jc w:val="center"/>
        <w:rPr>
          <w:b/>
          <w:sz w:val="22"/>
        </w:rPr>
      </w:pPr>
      <w:r>
        <w:rPr>
          <w:sz w:val="24"/>
        </w:rPr>
        <w:t>тема:</w:t>
      </w:r>
      <w:r>
        <w:rPr>
          <w:b/>
          <w:sz w:val="22"/>
        </w:rPr>
        <w:t xml:space="preserve">МЕРЫ ПООЩРЕНИЯ И ВЗЫСКАНИЯ, ПРИМЕНЯЕМЫЕ К ЛИЦАМ, </w:t>
      </w:r>
    </w:p>
    <w:p w:rsidR="00740965" w:rsidRDefault="00E725A2">
      <w:pPr>
        <w:spacing w:line="480" w:lineRule="auto"/>
        <w:jc w:val="center"/>
        <w:rPr>
          <w:b/>
          <w:sz w:val="22"/>
        </w:rPr>
      </w:pPr>
      <w:r>
        <w:rPr>
          <w:b/>
          <w:sz w:val="22"/>
        </w:rPr>
        <w:t>ЛИШЕННЫМ СВОБОДЫ</w:t>
      </w:r>
    </w:p>
    <w:p w:rsidR="00740965" w:rsidRDefault="00740965">
      <w:pPr>
        <w:spacing w:line="480" w:lineRule="auto"/>
        <w:jc w:val="center"/>
        <w:rPr>
          <w:b/>
          <w:sz w:val="22"/>
        </w:rPr>
      </w:pPr>
    </w:p>
    <w:p w:rsidR="00740965" w:rsidRDefault="00E725A2">
      <w:pPr>
        <w:spacing w:line="480" w:lineRule="auto"/>
        <w:jc w:val="center"/>
        <w:rPr>
          <w:b/>
          <w:i/>
          <w:sz w:val="22"/>
        </w:rPr>
      </w:pPr>
      <w:r>
        <w:rPr>
          <w:b/>
          <w:i/>
          <w:sz w:val="22"/>
        </w:rPr>
        <w:t>ПЛАН</w:t>
      </w:r>
    </w:p>
    <w:p w:rsidR="00740965" w:rsidRDefault="00740965">
      <w:pPr>
        <w:spacing w:line="480" w:lineRule="auto"/>
        <w:jc w:val="center"/>
        <w:rPr>
          <w:b/>
          <w:i/>
          <w:sz w:val="22"/>
        </w:rPr>
      </w:pPr>
    </w:p>
    <w:p w:rsidR="00740965" w:rsidRDefault="00E725A2">
      <w:pPr>
        <w:spacing w:line="480" w:lineRule="auto"/>
        <w:jc w:val="center"/>
        <w:rPr>
          <w:b/>
          <w:sz w:val="22"/>
        </w:rPr>
      </w:pPr>
      <w:r>
        <w:rPr>
          <w:b/>
          <w:sz w:val="22"/>
        </w:rPr>
        <w:t>ВВЕДЕНИЕ</w:t>
      </w:r>
    </w:p>
    <w:p w:rsidR="00740965" w:rsidRDefault="00740965">
      <w:pPr>
        <w:spacing w:line="480" w:lineRule="auto"/>
        <w:jc w:val="center"/>
        <w:rPr>
          <w:b/>
          <w:sz w:val="22"/>
        </w:rPr>
      </w:pP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>1.Меры поощрения, применяемые к лицам, лишенным свободы</w:t>
      </w: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 xml:space="preserve">      </w:t>
      </w: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>2. Порядок применения мер поощрения к лицам, лишенным свободы</w:t>
      </w:r>
    </w:p>
    <w:p w:rsidR="00740965" w:rsidRDefault="00740965">
      <w:pPr>
        <w:rPr>
          <w:b/>
          <w:sz w:val="24"/>
        </w:rPr>
      </w:pP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>3. Меры взыскания, применяемые к лицам, лишенным свободы</w:t>
      </w:r>
    </w:p>
    <w:p w:rsidR="00740965" w:rsidRDefault="00740965">
      <w:pPr>
        <w:rPr>
          <w:b/>
          <w:sz w:val="24"/>
        </w:rPr>
      </w:pP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>4. Порядок применения мер взыскания к лицам, лишенным свободы</w:t>
      </w:r>
    </w:p>
    <w:p w:rsidR="00740965" w:rsidRDefault="00740965">
      <w:pPr>
        <w:rPr>
          <w:b/>
          <w:sz w:val="24"/>
        </w:rPr>
      </w:pP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>5. Особенности исполнения взысканий в виде водворения в штрафной или дисциплинарный изолятор либо карцер и перевода в помещения камерного типа</w:t>
      </w:r>
    </w:p>
    <w:p w:rsidR="00740965" w:rsidRDefault="00740965">
      <w:pPr>
        <w:rPr>
          <w:b/>
          <w:sz w:val="24"/>
        </w:rPr>
      </w:pPr>
    </w:p>
    <w:p w:rsidR="00740965" w:rsidRDefault="00E725A2">
      <w:pPr>
        <w:rPr>
          <w:b/>
          <w:sz w:val="24"/>
        </w:rPr>
      </w:pPr>
      <w:r>
        <w:rPr>
          <w:b/>
          <w:sz w:val="24"/>
        </w:rPr>
        <w:t>6. Должностные лица, применяющие меры поощрения и взыскания, и объем их полномочий</w:t>
      </w:r>
    </w:p>
    <w:p w:rsidR="00740965" w:rsidRDefault="00740965">
      <w:pPr>
        <w:rPr>
          <w:b/>
          <w:sz w:val="24"/>
        </w:rPr>
      </w:pPr>
    </w:p>
    <w:p w:rsidR="00740965" w:rsidRDefault="00E725A2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740965" w:rsidRDefault="00E725A2">
      <w:pPr>
        <w:jc w:val="center"/>
        <w:rPr>
          <w:b/>
          <w:sz w:val="24"/>
        </w:rPr>
      </w:pPr>
      <w:r>
        <w:rPr>
          <w:b/>
          <w:sz w:val="24"/>
        </w:rPr>
        <w:t xml:space="preserve"> ЗАКЛЮЧЕНИЕ</w:t>
      </w:r>
    </w:p>
    <w:p w:rsidR="00740965" w:rsidRDefault="00740965">
      <w:pPr>
        <w:jc w:val="center"/>
        <w:rPr>
          <w:b/>
          <w:sz w:val="24"/>
        </w:rPr>
      </w:pPr>
    </w:p>
    <w:p w:rsidR="00740965" w:rsidRDefault="00E725A2">
      <w:pPr>
        <w:jc w:val="center"/>
        <w:rPr>
          <w:b/>
          <w:sz w:val="24"/>
        </w:rPr>
      </w:pPr>
      <w:r>
        <w:rPr>
          <w:b/>
          <w:sz w:val="24"/>
        </w:rPr>
        <w:t>СПИСОК ИСПОЛЬЗОВАННОЙ  ЛИТЕРАТУРЫ</w:t>
      </w:r>
    </w:p>
    <w:p w:rsidR="00740965" w:rsidRDefault="00740965">
      <w:pPr>
        <w:jc w:val="center"/>
        <w:rPr>
          <w:b/>
          <w:sz w:val="24"/>
        </w:rPr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>
      <w:pPr>
        <w:jc w:val="center"/>
      </w:pPr>
    </w:p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740965"/>
    <w:p w:rsidR="00740965" w:rsidRDefault="00E725A2">
      <w:pPr>
        <w:spacing w:line="480" w:lineRule="auto"/>
        <w:jc w:val="center"/>
        <w:rPr>
          <w:sz w:val="28"/>
        </w:rPr>
      </w:pPr>
      <w:r>
        <w:rPr>
          <w:sz w:val="22"/>
        </w:rPr>
        <w:t xml:space="preserve">  </w:t>
      </w:r>
      <w:r>
        <w:rPr>
          <w:sz w:val="28"/>
        </w:rPr>
        <w:t xml:space="preserve">  В В Е Д Е Н И Е</w:t>
      </w:r>
    </w:p>
    <w:p w:rsidR="00740965" w:rsidRDefault="00E725A2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            В отличие от других социальных идей и политических ориентаций демократическое правовое государство при верховенстве правового закона и приоритете прав человека и гражданина практически воспринято обществом как будущее государственного строя Украины. Решение этой задачи связано  не только с созданием современного законодательства,  обеспечением законности деятельности государства и его органов,  муниципальной системы и общественных формирований, надежной, быстрой и справедливой юстиции,  независимого правосудия,  но с преодолением достигшего опасных пределов правового нигилизма, находящегося ныне на грани беспредела во всех сферах государственной и общественной жизни, и, главное, формирование высокого уровня правовой культуры общества и каждого человека.</w:t>
      </w:r>
    </w:p>
    <w:p w:rsidR="00740965" w:rsidRDefault="00E725A2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    Необходимым условием развития этих процессов является их правовое сопровождение и  обеспечение государством - единственной на территории страны политической организации,  осуществляющей  суверенитет, источник которого - народ Украины.  Но государство и право имеют не только инструментальное значение и " самостоятельную ценность.  Одновременно это право жить  цивилизованной жизнью и средство обеспечить человеку соответствующие свободы". К этой цели общество придет только через повышение ответственности,  возложенной " на институты государственной власти", решительные действия по экономическому,  политическому и социальному реформированию,  созданию  качественной " правовой базы для таких действий".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Все вышесказанное в особенной степени касается пенитенциарной системы, так как роль уголовно-исправительной системы  в формировании реабилитационной политики государства к осужденным непереоценима.</w:t>
      </w:r>
    </w:p>
    <w:p w:rsidR="00740965" w:rsidRDefault="00E725A2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 </w:t>
      </w:r>
    </w:p>
    <w:p w:rsidR="00740965" w:rsidRDefault="00740965">
      <w:pPr>
        <w:spacing w:line="480" w:lineRule="auto"/>
        <w:jc w:val="both"/>
        <w:rPr>
          <w:sz w:val="24"/>
        </w:rPr>
      </w:pPr>
    </w:p>
    <w:p w:rsidR="00740965" w:rsidRDefault="00E725A2">
      <w:pPr>
        <w:spacing w:line="480" w:lineRule="auto"/>
        <w:jc w:val="both"/>
        <w:rPr>
          <w:b/>
          <w:sz w:val="24"/>
        </w:rPr>
      </w:pPr>
      <w:r>
        <w:rPr>
          <w:b/>
          <w:sz w:val="24"/>
        </w:rPr>
        <w:t xml:space="preserve">        # 1. Меры поощрения, применяемые к лицам, лишенным свободы</w:t>
      </w:r>
    </w:p>
    <w:p w:rsidR="00740965" w:rsidRDefault="00740965">
      <w:pPr>
        <w:spacing w:line="480" w:lineRule="auto"/>
        <w:jc w:val="both"/>
        <w:rPr>
          <w:b/>
          <w:sz w:val="24"/>
        </w:rPr>
      </w:pP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 xml:space="preserve"> За хорошее поведение и честное отношение к труду и обучению к осужденным могут применяться следующие меры поощрения: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объявление благодарности;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занесение на доску передовиков производства;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награждение похвальной грамотой;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премирование за лучшие показатели в работе;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разрешение на получение дополнительно одной посылки или передачи в год;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предоставление дополнительно одного краткосрочного  или длительного свидания либо платные телефонные переговоры длительностью пятнадцать минут в год;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разрешение дополнительно израсходовать деньги в сумме до пятнадцати процентов минимальной заработной платы  на покупку продуктов питания и предметов первой необходимости в праздничные дни, а в воспитательно-трудовых колониях - до двадцати процентов в месяц;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досрочное снятие ранее наложенного взыскания;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перевод в исправительно-трудовой колонии особого режима осужденных, отбывших не менее одной трети срока наказания, из помещений камерного типа в обычные жилые помещения в той же колонии;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увеличение времени прогулки осужденным, содержащимся в тюрьме на общем режиме, - до двух часов, на строгом режиме - до одного часа.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Осужденным, доказавшим свое исправление примерным поведением  и честным отношением к труду и обучению, могут быть в установленном законом порядке представлены  к условно-досрочному освобождению  или замене неотбытой части наказания более мягким наказанием (ст.65 ИТК Украины).</w:t>
      </w:r>
    </w:p>
    <w:p w:rsidR="00740965" w:rsidRDefault="00740965">
      <w:pPr>
        <w:spacing w:line="480" w:lineRule="auto"/>
        <w:ind w:firstLine="567"/>
        <w:jc w:val="both"/>
        <w:rPr>
          <w:sz w:val="24"/>
        </w:rPr>
      </w:pPr>
    </w:p>
    <w:p w:rsidR="00740965" w:rsidRDefault="00E725A2">
      <w:pPr>
        <w:spacing w:line="48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# 2. Порядок применения мер поощрения  к лицам, лишенным свободы</w:t>
      </w:r>
    </w:p>
    <w:p w:rsidR="00740965" w:rsidRDefault="00740965">
      <w:pPr>
        <w:spacing w:line="480" w:lineRule="auto"/>
        <w:ind w:firstLine="567"/>
        <w:jc w:val="both"/>
        <w:rPr>
          <w:b/>
          <w:sz w:val="24"/>
        </w:rPr>
      </w:pP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Применение мер поощрения имеет своей целью осуществление воспитательного воздействия как на тех лиц, к которым  эти меры применяются, так и на других осужденных. Меры поощрения применяются на основе  объективной оценки поведения осужденных. Меры поощрения применяются на основе объективной оценки поведения осужденных.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При поощрении осужденного к нему применяется, как правило, одна мера поощрения.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Денежная премия зачисляется на лицевой счет осужденного.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 xml:space="preserve">Меры поощрения в виде разрешения на дополнительное получение посылки или передачи и предоставления свидания могут применяться только к  осужденным, имеющим право соответственно на получение посылки или передачи и на свидания. 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Осужденным, содержащимся в тюрьме на общем режиме, в порядке  поощрения может предоставляться только краткосрочное свидание.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С осужденного может быть досрочно снято, как правило, только одно ранее наложенное взыскание.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Осужденным, содержащимся в тюрьме, увеличение времени прогулки производится на срок не более одного месяца (ст. 66 ИТК Украины).</w:t>
      </w:r>
    </w:p>
    <w:p w:rsidR="00740965" w:rsidRDefault="00740965">
      <w:pPr>
        <w:spacing w:line="480" w:lineRule="auto"/>
        <w:ind w:firstLine="567"/>
        <w:jc w:val="both"/>
        <w:rPr>
          <w:sz w:val="24"/>
        </w:rPr>
      </w:pPr>
    </w:p>
    <w:p w:rsidR="00740965" w:rsidRDefault="00E725A2">
      <w:pPr>
        <w:spacing w:line="48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# 3. Меры взыскания, применяемые к лицам, лишенным свободы</w:t>
      </w:r>
    </w:p>
    <w:p w:rsidR="00740965" w:rsidRDefault="00740965">
      <w:pPr>
        <w:spacing w:line="480" w:lineRule="auto"/>
        <w:ind w:firstLine="567"/>
        <w:jc w:val="both"/>
        <w:rPr>
          <w:b/>
          <w:sz w:val="24"/>
        </w:rPr>
      </w:pP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За нарушение требований режима отбывания наказания к осужденным могут применяться следующие меры взыскания: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предупреждение или выговор;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внеочередное дежурство по уборке помещений и территории места лишения свободы;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разовое лишение осужденных, содержащихся в воспитательно-трудовых колониях, посещения кино, концерта, участия в спортивных играх;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лишение очередного свидания;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лишение права на получение очередной посылки или передачи и запрещение на срок до одного месяца покупать продукты питания;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отмена улучшенных условий  содержания, предусмотренных ст. 38-39 ИТК Украины ( сумма денег, разрешаемая к расходованию осужденным и свидания осужденных с родственниками и иными лицами);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водворение осужденных, содержащихся в исправительно-трудовых колониях, в штрафной изолятор с выводом или без вывода на работу  либо учебу  на срок до пятнадцати суток, а содержащихся в воспитательно-трудовых колониях - в дисциплинарный изолятор на срок до десяти суток;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водворение осужденных, содержащихся в тюрьмах, в карцер без вывода на работу  или учебу на срок до пятнадцати суток;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- перевод осужденных, содержащихся в исправительно-трудовых колониях общего, усиленного и строгого режима, в помещения камерного типа на срок до шести месяцев, в колониях особого режима - в одиночные камеры на срок до одного года, а в тюрьмах - на строгий режим на срок, установленный ст.29 ИТК Украины (от двух до шести месяцев); перевод осужденных, содержащихся в обычных жилых помещениях  колонии особого режима, в помещения камерного типа в той же колонии (ст.67 ИТК Украины).</w:t>
      </w:r>
    </w:p>
    <w:p w:rsidR="00740965" w:rsidRDefault="00740965">
      <w:pPr>
        <w:spacing w:line="480" w:lineRule="auto"/>
        <w:ind w:firstLine="567"/>
        <w:jc w:val="both"/>
        <w:rPr>
          <w:sz w:val="24"/>
        </w:rPr>
      </w:pPr>
    </w:p>
    <w:p w:rsidR="00740965" w:rsidRDefault="00E725A2">
      <w:pPr>
        <w:spacing w:line="48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# 4. Порядок применения мер взыскания к лицам, лишенным свободы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При назначении мер взыскания  учитываются  обстоятельства совершения преступления, поведение осужденного до проступка, количество и характер ранее наложенных взысканий, а также объяснение осужденного по существу проступка. Налагаемые взыскания должны соответствовать тяжести и характеру проступка осужденного.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За несколько проступков, совершенных одновременно, налагается одно взыскание.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Взыскание может быть наложено только на одно лицо, совершившее проступок и не позднее десяти суток со дня обнаружения проступка, а если в связи с проступком производилась проверка, то со дня ее окончания. но не позднее шести  месяцев со дня совершения проступка.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Наложенное взыскание обращается к исполнению немедленно или во всяком случае не позднее одного месяца со дня его наложения. Если в течении месяца  со дня наложения взыскания оно не было обращено к исполнению, то это взыскание не исполняется.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Меры взыскания в виде перевода осужденных в помещения камерного типа в колониях общего, усиленного и строгого режима, а также в одиночную камеру в колонии особого режима назначаются  в случае безуспешного применения других мер воздействия.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Взыскание в   виде лишения права на получение очередной посылки или передачи с одновременным запрещением на срок до одного месяца покупать продукты питания применяется в отношении лиц, имеющих право на получение посылок  и передач; взыскание в виде запрещения на срок до одного месяца покупать продукты питания - в отношении лиц, не имеющих права на получение посылок и передач.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Повторный перевод на улучшенные условия содержания может иметь место не ранее чем через год с момента отмены улучшенных условий содержания или ранее года, если взыскание, в силу которого отменены  улучшенные условия содержания, было снято администрацией исправительно-трудового учреждения до истечения года.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Повторный перевод осужденных из помещений камерного типа колонии особого режима в обычные жилые помещения в той же колонии может иметь место не ранее чем через год со дня возвращения их в помещения камерного типа.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Осужденный вправе обжаловать наложенное на него взыскание. Подача жалобы не приостанавливает исполнения взыскания. При наличии к тому оснований наложенное взыскание может быть отменено, смягчено или заменено должностным лицом, применившим его. Вышестоящее должностное лицо может отменить взыскание в случае, если должностное лицо, наложившее взыскание, превысило свои полномочия или взыскание было наложено при отсутствии нарушения со стороны осужденного.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Если в течение года со дня отбытия взыскания осужденный не будет подвергнут новому взысканию, он признается не имеющим взыскания (ст.68 ИТК Украины).</w:t>
      </w:r>
    </w:p>
    <w:p w:rsidR="00740965" w:rsidRDefault="00740965">
      <w:pPr>
        <w:spacing w:line="480" w:lineRule="auto"/>
        <w:ind w:firstLine="567"/>
        <w:jc w:val="both"/>
        <w:rPr>
          <w:sz w:val="24"/>
        </w:rPr>
      </w:pPr>
    </w:p>
    <w:p w:rsidR="00740965" w:rsidRDefault="00E725A2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# 5. Особенности исполнения взысканий в виде водворения в штрафной</w:t>
      </w:r>
    </w:p>
    <w:p w:rsidR="00740965" w:rsidRDefault="00E725A2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      или дисциплинарный изолятор либо карцер и перевода в помещения</w:t>
      </w:r>
    </w:p>
    <w:p w:rsidR="00740965" w:rsidRDefault="00E725A2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камерного типа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Осужденный, в порядке взыскания водворенные в штрафной или дисциплинарный изолятор либо в карцер, лишаются права на получение свиданий, посылок, передач и бандеролей, отправку писем, приобретение продуктов питания и предметов первой необходимости. Им не разрешается пользоваться настольными играми и курить.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 штрафных изоляторах  и в карцерах, кроме того, осужденным не разрешается пользоваться книгами, журналами, газетами и иной литературой, им не выдаются постельные принадлежности и не предоставляются прогулки.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 дисциплинарных изоляторах осужденным предоставляется ежедневная прогулка продолжительностью один час.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 карцерах устанавливается одиночное содержание.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В помещениях камерного типа исправительно-трудовых колоний общего, усиленного и строгого режима, а также в одиночных камерах колоний особого режима устанавливается режим, предусмотренный для содержания осужденных  на строгом режиме в тюрьме.</w:t>
      </w:r>
    </w:p>
    <w:p w:rsidR="00740965" w:rsidRDefault="00E725A2">
      <w:pPr>
        <w:spacing w:line="480" w:lineRule="auto"/>
        <w:ind w:firstLine="567"/>
        <w:jc w:val="both"/>
        <w:rPr>
          <w:sz w:val="24"/>
        </w:rPr>
      </w:pPr>
      <w:r>
        <w:rPr>
          <w:sz w:val="24"/>
        </w:rPr>
        <w:t>Осужденные содержащиеся в штрафных изоляторах с выводом на работу, в помещениях камерного типа и в одиночных камерах колоний, работают отдельно от других осужденных (ст.69 ИТК Украины).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 </w:t>
      </w:r>
    </w:p>
    <w:p w:rsidR="00740965" w:rsidRDefault="00740965">
      <w:pPr>
        <w:spacing w:line="360" w:lineRule="auto"/>
        <w:ind w:firstLine="567"/>
        <w:jc w:val="both"/>
        <w:rPr>
          <w:b/>
          <w:sz w:val="24"/>
        </w:rPr>
      </w:pPr>
    </w:p>
    <w:p w:rsidR="00740965" w:rsidRDefault="00E725A2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># 6. Должностные лица, применяющие меры поощрения и взыскания,</w:t>
      </w:r>
    </w:p>
    <w:p w:rsidR="00740965" w:rsidRDefault="00E725A2">
      <w:pPr>
        <w:spacing w:line="360" w:lineRule="auto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и объем их полномочий</w:t>
      </w:r>
    </w:p>
    <w:p w:rsidR="00740965" w:rsidRDefault="00740965">
      <w:pPr>
        <w:spacing w:line="360" w:lineRule="auto"/>
        <w:ind w:firstLine="567"/>
        <w:jc w:val="both"/>
      </w:pPr>
    </w:p>
    <w:p w:rsidR="00740965" w:rsidRDefault="00740965">
      <w:pPr>
        <w:spacing w:line="360" w:lineRule="auto"/>
        <w:ind w:firstLine="567"/>
        <w:jc w:val="both"/>
      </w:pP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Правом  применять меры поощрения и меры взыскания, перечисленные выше, пользуется начальник исправительно-трудового учреждения, а также все вышестоящие начальники. Меры поощрения и взыскания могут применять также заместитель начальника исправительно-трудового учреждения, начальник отряда исправительно-трудовой колонии, старший воспитатель и воспитатель  воспитательно-трудовой колонии в пределах своих полномочий, указанных далее.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Меры поощрения в виде: разрешения на получение дополнительно одной посылки или передачи в год; предоставления дополнительно одного краткосрочного или длительного свидания либо  права на одни платные телефонные переговоры продолжительностью пятнадцать минут  в год; разрешение дополнительно израсходовать деньги в сумме до пятнадцати процентов минимального размера заработной платы для покупки продуктов питания  и предметов первой необходимости в праздничные дни, а в воспитательно-трудовых колониях - в сумме до двадцати процентов минимального размера заработной платы в месяц; досрочного снятия ранее наложенного взыскания; увеличение времени прогулки  - применяются по постановлению начальника исправительно-трудового учреждения.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Перевод осужденных в исправительно-трудовых колониях  особого режима  из помещений камерного типа в обычные жилые помещения в той же колонии  производится по постановлению начальника колонии, согласованному с наблюдательной комиссией.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Другие меры поощрения применяются по приказу начальника исправительно-трудового учреждения.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Меры поощрения в  виде благодарности и досрочном снятии ранее наложенном взыскания могут применяться устно.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Меры взыскания в виде: лишения очередного свидания; лишения права на получение очередной посылки или передачи и запрещения на срок до одного месяца покупать продукты питания; отмены улучшения условий содержания, предусмотренных статьями 38 и 39 ИТК Украины; водворения осужденных, содержащихся в исправительно-трудовых колониях, в штрафной изолятор  с выводом или без вывода на работу либо учебу, а содержащихся в воспитательно-трудовых колониях  - в дисциплинарный изолятор; водворение осужденных, содержащихся  в тюрьмах, в карцер без вывода на работу или учебу - применяются по постановлению начальника исправительно-трудового учреждения.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Перевод осужденных, содержащихся в исправительно-трудовых колониях общего, усиленного  и строгого режима или в обычных  жилых помещениях  колонии особого режима, в помещения камерного типа  и перевод  осужденных, содержащихся в колонии особого режима, в одиночные камеры в той же колонии производится  по мотивированному постановлению начальника колонии, согласованному с наблюдательной комиссией.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Другие меры взыскания применяются по приказу начальника исправительно-трудового учреждения либо устно.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Заместитель начальника исправительно-трудового учреждения пользуется таким же, как и начальник этого учреждения, правом применять меры поощрения и взыскания, за исключением перевода осужденных в помещения камерного типа и одиночные камеры, а также водворения  в штрафной или дисциплинарный изолятор и карцер.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Начальник отряда, старший воспитатель колонии имеют право применять в устной форме меры поощрения  в виде объявления благодарности  или досрочного снятия ранее наложенного ими взыскания, а также меры взыскания в виде предупреждения или выговора, внеочередного дежурства по уборке помещений и территории места лишения свободы, разового лишения осужденных, содержащихся в воспитательно-трудовых колониях, посещения кино,  концерта, участия в спортивных  играх. Воспитатель колонии  имеет право объявлять устно благодарность, а также налагать в устной форме  взыскание в виде предупреждения или выговора (ст. 71 ИТК Украины).</w:t>
      </w: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E725A2">
      <w:pPr>
        <w:spacing w:line="360" w:lineRule="auto"/>
        <w:ind w:firstLine="567"/>
        <w:jc w:val="both"/>
        <w:rPr>
          <w:b/>
          <w:sz w:val="24"/>
        </w:rPr>
      </w:pPr>
      <w:r>
        <w:rPr>
          <w:sz w:val="24"/>
        </w:rPr>
        <w:t xml:space="preserve">                                        </w:t>
      </w:r>
      <w:r>
        <w:rPr>
          <w:b/>
          <w:sz w:val="24"/>
        </w:rPr>
        <w:t>З А К Л Ю Ч Е Н И Е</w:t>
      </w:r>
    </w:p>
    <w:p w:rsidR="00740965" w:rsidRDefault="00740965">
      <w:pPr>
        <w:spacing w:line="360" w:lineRule="auto"/>
        <w:ind w:firstLine="567"/>
        <w:jc w:val="both"/>
        <w:rPr>
          <w:b/>
          <w:sz w:val="24"/>
        </w:rPr>
      </w:pP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 xml:space="preserve"> В последнее время вокруг вопроса о состоянии пенитенциарной системы в Украине идет много споров. По мнению специалистов, отечественная система исполнения наказаний требует коренной перестройки.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Практика зарубежных стран свидетельствует, что в мире не существует какого-то общепринятого правила подчинения уголовно-исправительной системы. В одних странах (Швеция, Польша, США, Словакия) пенитенциарные учреждения являются структурными подразделениями министерств юстиции, но при этом они наделены определенными степенями автономии; в других (Монголия, Куба, Румыния, Россия) эти учреждения подчиняются системе МВД; в третьих (Шотландия, Латвия) - имеют особенный, самостоятельный статус.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Некоторые украинские ученые придерживаются мнения  о том, что пенитенциарная система должна быть представлена самостоятельным комитетом или департаментом при Кабинете министров. Таким образом, она не должна подчиняться ни МВД, ни Министерству юстиции, а только лишь активно участвовать в межведомственном сотрудничестве. Мотивируется это следующим образом: не могут люди, чья профессия заключается в том, чтобы заниматься оперативно-розыскной деятельностью, быть составной частью пенитенциарной системы, которая призвана  следить за исполнением наказания и обеспечивать содержание преступников. Не могут быть в такой системе и те, кто формально осуждает, следит за исполнением приговоров, соблюдением закона. По их мнению, новый ведомственный подход к пенитенциарной системе даст возможность государству более эффективно проводить реабилитационную политику по отношению к осужденным, способствовать их возвращению в общество полноценными гражданами.</w:t>
      </w:r>
    </w:p>
    <w:p w:rsidR="00740965" w:rsidRDefault="00E725A2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Осенью 1997 года эксперты Совета Европы по соблюдению прав человека и требований Европейских  тюремных правил проводили инспекторскую проверку учреждений пенитенциарной системы. Они сделали вывод, что в сегодняшних условиях, сложившихся в Украине, необходимо прежде всего рассмотреть  возможность создания автономной  “тюремной” структуры. По их убеждению, это даст возможность проводить более целенаправленную и конструктивную политику в учреждениях уголовно-исправительной системы.</w:t>
      </w: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740965">
      <w:pPr>
        <w:spacing w:line="360" w:lineRule="auto"/>
        <w:ind w:firstLine="567"/>
        <w:jc w:val="both"/>
        <w:rPr>
          <w:sz w:val="24"/>
        </w:rPr>
      </w:pPr>
    </w:p>
    <w:p w:rsidR="00740965" w:rsidRDefault="00E725A2">
      <w:pPr>
        <w:spacing w:line="360" w:lineRule="auto"/>
        <w:rPr>
          <w:sz w:val="22"/>
        </w:rPr>
      </w:pPr>
      <w:r>
        <w:rPr>
          <w:sz w:val="22"/>
        </w:rPr>
        <w:t xml:space="preserve">    </w:t>
      </w:r>
    </w:p>
    <w:p w:rsidR="00740965" w:rsidRDefault="00E725A2">
      <w:pPr>
        <w:jc w:val="center"/>
        <w:rPr>
          <w:sz w:val="28"/>
        </w:rPr>
      </w:pPr>
      <w:r>
        <w:rPr>
          <w:sz w:val="28"/>
        </w:rPr>
        <w:t xml:space="preserve"> V. ИСПОЛЬЗОВАННАЯ ЛИТЕРАТУРА</w:t>
      </w:r>
    </w:p>
    <w:p w:rsidR="00740965" w:rsidRDefault="00740965">
      <w:pPr>
        <w:rPr>
          <w:sz w:val="28"/>
        </w:rPr>
      </w:pPr>
    </w:p>
    <w:p w:rsidR="00740965" w:rsidRDefault="00740965"/>
    <w:p w:rsidR="00740965" w:rsidRDefault="00740965"/>
    <w:p w:rsidR="00740965" w:rsidRDefault="00740965">
      <w:pPr>
        <w:spacing w:line="360" w:lineRule="auto"/>
        <w:rPr>
          <w:sz w:val="24"/>
        </w:rPr>
      </w:pPr>
    </w:p>
    <w:p w:rsidR="00740965" w:rsidRDefault="00E725A2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740965" w:rsidRDefault="00E725A2">
      <w:pPr>
        <w:spacing w:line="360" w:lineRule="auto"/>
        <w:rPr>
          <w:sz w:val="24"/>
        </w:rPr>
      </w:pPr>
      <w:r>
        <w:rPr>
          <w:sz w:val="24"/>
        </w:rPr>
        <w:t xml:space="preserve">    1.Исправительно-трудовой кодекс Украины от 23 декабря 1970 г.</w:t>
      </w:r>
    </w:p>
    <w:p w:rsidR="00740965" w:rsidRDefault="00E725A2">
      <w:pPr>
        <w:spacing w:line="360" w:lineRule="auto"/>
        <w:rPr>
          <w:sz w:val="24"/>
        </w:rPr>
      </w:pPr>
      <w:r>
        <w:rPr>
          <w:sz w:val="24"/>
        </w:rPr>
        <w:t xml:space="preserve">     2.Конституция (Основной Закон) Украины - Принятая Верховным Сове-</w:t>
      </w:r>
    </w:p>
    <w:p w:rsidR="00740965" w:rsidRDefault="00E725A2">
      <w:pPr>
        <w:spacing w:line="360" w:lineRule="auto"/>
        <w:rPr>
          <w:sz w:val="24"/>
        </w:rPr>
      </w:pPr>
      <w:r>
        <w:rPr>
          <w:sz w:val="24"/>
        </w:rPr>
        <w:t>том Украины 28.06.1996г.</w:t>
      </w:r>
    </w:p>
    <w:p w:rsidR="00740965" w:rsidRDefault="00E725A2">
      <w:pPr>
        <w:spacing w:line="360" w:lineRule="auto"/>
        <w:rPr>
          <w:sz w:val="24"/>
        </w:rPr>
      </w:pPr>
      <w:r>
        <w:rPr>
          <w:sz w:val="24"/>
        </w:rPr>
        <w:t xml:space="preserve">     3.Политологический словарь. - К.: ИнноЦентр. - 1991.</w:t>
      </w:r>
    </w:p>
    <w:p w:rsidR="00740965" w:rsidRDefault="00E725A2">
      <w:pPr>
        <w:spacing w:line="360" w:lineRule="auto"/>
        <w:rPr>
          <w:sz w:val="24"/>
        </w:rPr>
      </w:pPr>
      <w:r>
        <w:rPr>
          <w:sz w:val="24"/>
        </w:rPr>
        <w:t xml:space="preserve">     4.Юридический энциклопедический словарь. - М.: СЭ. - 1984.</w:t>
      </w:r>
      <w:bookmarkStart w:id="0" w:name="_GoBack"/>
      <w:bookmarkEnd w:id="0"/>
    </w:p>
    <w:sectPr w:rsidR="00740965">
      <w:headerReference w:type="even" r:id="rId6"/>
      <w:headerReference w:type="default" r:id="rId7"/>
      <w:pgSz w:w="11907" w:h="16840" w:code="9"/>
      <w:pgMar w:top="851" w:right="1418" w:bottom="96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965" w:rsidRDefault="00E725A2">
      <w:r>
        <w:separator/>
      </w:r>
    </w:p>
  </w:endnote>
  <w:endnote w:type="continuationSeparator" w:id="0">
    <w:p w:rsidR="00740965" w:rsidRDefault="00E7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965" w:rsidRDefault="00E725A2">
      <w:r>
        <w:separator/>
      </w:r>
    </w:p>
  </w:footnote>
  <w:footnote w:type="continuationSeparator" w:id="0">
    <w:p w:rsidR="00740965" w:rsidRDefault="00E7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65" w:rsidRDefault="00E725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965" w:rsidRDefault="0074096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65" w:rsidRDefault="00E725A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740965" w:rsidRDefault="0074096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25A2"/>
    <w:rsid w:val="0000707A"/>
    <w:rsid w:val="00740965"/>
    <w:rsid w:val="00E7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55FD3-42C2-4AA3-9748-11949976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2561</Words>
  <Characters>14601</Characters>
  <Application>Microsoft Office Word</Application>
  <DocSecurity>0</DocSecurity>
  <Lines>121</Lines>
  <Paragraphs>34</Paragraphs>
  <ScaleCrop>false</ScaleCrop>
  <Company/>
  <LinksUpToDate>false</LinksUpToDate>
  <CharactersWithSpaces>17128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ама</dc:title>
  <dc:subject/>
  <dc:creator>Радзиевский Алексей Гариревич</dc:creator>
  <cp:keywords/>
  <dc:description/>
  <cp:lastModifiedBy>admin</cp:lastModifiedBy>
  <cp:revision>2</cp:revision>
  <cp:lastPrinted>1998-01-07T05:55:00Z</cp:lastPrinted>
  <dcterms:created xsi:type="dcterms:W3CDTF">2014-02-10T17:46:00Z</dcterms:created>
  <dcterms:modified xsi:type="dcterms:W3CDTF">2014-02-10T17:46:00Z</dcterms:modified>
</cp:coreProperties>
</file>