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641" w:rsidRDefault="00503641">
      <w:pPr>
        <w:pStyle w:val="1"/>
        <w:jc w:val="center"/>
        <w:rPr>
          <w:sz w:val="24"/>
          <w:szCs w:val="24"/>
        </w:rPr>
      </w:pPr>
      <w:r>
        <w:rPr>
          <w:sz w:val="24"/>
          <w:szCs w:val="24"/>
        </w:rPr>
        <w:t>Колониальная организация и межклеточная коммуникация у микроорганизмов</w:t>
      </w:r>
    </w:p>
    <w:p w:rsidR="00503641" w:rsidRDefault="00503641">
      <w:pPr>
        <w:pStyle w:val="abstract"/>
      </w:pPr>
      <w:r>
        <w:t>Обзор посвящен современным концепциям и данным, свидетельствующим о целостном характере микробных популяций (колоний, био-плёнок и др.) как своеобразных "суперорганизмов". При этом особое внимание уделяется таким явлением как апоптоз, бактериальный альтруизм, эффект кворума, коллективная дифференцировка микробных клеток, формирование структур колониального уровня типа внеклеточного матрикса, а также способам и конкретным агентам межклеточной коммуникации в микробной популяции. Подчёркивается эволюционно-консервативный характер многих средств коммуникации и форм межклеточных взаимодействий, а также роль колониальной организации и межклеточной коммуникации в системах "паразит/комменсал/симбионт –многоклеточный организм-хозяин".</w:t>
      </w:r>
    </w:p>
    <w:p w:rsidR="00503641" w:rsidRDefault="00503641">
      <w:pPr>
        <w:pStyle w:val="abstract"/>
      </w:pPr>
      <w:r>
        <w:t>This review covers the modern concepts and recent data demonstrating the integrity and coherence of microbial populations (colonies, bio-films, etc.) as peculiar "superorganisms’. Special attention is given to such relevant phenomena as apoptosis, bacterial altruism, quorum effects, collective differentiation of microbial cells, and formation of population-level structures such as extracellular matrix. Emphasis is placed on the channels and agents of intercellular communication in a microbial population. The involvement of a large number of evolution-conserved communicational facilities and patterns of intercellular interactions is underscored. Much attention is also given to the role of colony organization and intercellular communication in "parasite/commensal/symbiont-multicellular host organism" systems.</w:t>
      </w:r>
    </w:p>
    <w:p w:rsidR="00503641" w:rsidRDefault="00503641">
      <w:pPr>
        <w:pStyle w:val="a3"/>
      </w:pPr>
      <w:r>
        <w:t xml:space="preserve">Настоящая работа посвящена данным о том, что бактерии и эукариотические одноклеточные организмы существуют в виде целостных структурированных колоний. Подобно колониям многоклеточных животных (кишечнополостных, мшанок) и семьям социальных насекомых и некоторых млекопитающих (бесшерстных кротов), микробные колонии вполне заслуживают название "суперорганизмы". Микробные колонии характеризуются функциональной специализацией слагающих их клеток и предоставляют этим клеткам ряд преимуществ "социального образа жизни", таких как повышенная устойчивость к антибактериальным агентам, более эффективное использование питательных субстратов, особенно в пространственно ограниченных экологических нишах, включая организм многоклеточного животного (растения) как хозяина. Микробные колонии как целостные структуры стали модным предметом исследований в 90-е годы (см. например [1]), однако нельзя забывать разработки на эту тему классиков микробиологии. Корифей отечественной микробиологии И.Д. Иерусалимский фактически предварил сегодняшние дискуссии на тему организации микробных колоний (плёнок, зооглей, флоков и др.), возражая в своей докторской диссертации [2] против примитивного органицизма – прямолинейного уподобления микробной колонии многоклеточному организму (здесь мы опираемся на комментатора И.Д. Иерусалимского Е.Л. Головлева [3]). Положения работ Иерусалимского скорее соответствовали представлению о микробной колонии как </w:t>
      </w:r>
      <w:r>
        <w:rPr>
          <w:i/>
          <w:iCs/>
        </w:rPr>
        <w:t>надорганизменной (биосоциальной) системе</w:t>
      </w:r>
      <w:r>
        <w:t xml:space="preserve"> [4, 5], которая, подобно социумам муравьев или даже млекопитающих, характеризуется:</w:t>
      </w:r>
    </w:p>
    <w:p w:rsidR="00503641" w:rsidRDefault="00503641">
      <w:pPr>
        <w:numPr>
          <w:ilvl w:val="0"/>
          <w:numId w:val="4"/>
        </w:numPr>
        <w:spacing w:before="100" w:beforeAutospacing="1" w:after="100" w:afterAutospacing="1"/>
        <w:rPr>
          <w:sz w:val="24"/>
          <w:szCs w:val="24"/>
        </w:rPr>
      </w:pPr>
      <w:r>
        <w:rPr>
          <w:sz w:val="24"/>
          <w:szCs w:val="24"/>
        </w:rPr>
        <w:t xml:space="preserve">пространственной обособленностью микроколоний каждого вида ("микробных муравейников") в естественных местообитаниях; </w:t>
      </w:r>
    </w:p>
    <w:p w:rsidR="00503641" w:rsidRDefault="00503641">
      <w:pPr>
        <w:numPr>
          <w:ilvl w:val="0"/>
          <w:numId w:val="4"/>
        </w:numPr>
        <w:spacing w:before="100" w:beforeAutospacing="1" w:after="100" w:afterAutospacing="1"/>
        <w:rPr>
          <w:sz w:val="24"/>
          <w:szCs w:val="24"/>
        </w:rPr>
      </w:pPr>
      <w:r>
        <w:rPr>
          <w:sz w:val="24"/>
          <w:szCs w:val="24"/>
        </w:rPr>
        <w:t xml:space="preserve">фенотипической гетерогенностью культуры как основой для дифференциации клеток по социальным ролям; </w:t>
      </w:r>
    </w:p>
    <w:p w:rsidR="00503641" w:rsidRDefault="00503641">
      <w:pPr>
        <w:numPr>
          <w:ilvl w:val="0"/>
          <w:numId w:val="4"/>
        </w:numPr>
        <w:spacing w:before="100" w:beforeAutospacing="1" w:after="100" w:afterAutospacing="1"/>
        <w:rPr>
          <w:sz w:val="24"/>
          <w:szCs w:val="24"/>
        </w:rPr>
      </w:pPr>
      <w:r>
        <w:rPr>
          <w:sz w:val="24"/>
          <w:szCs w:val="24"/>
        </w:rPr>
        <w:t xml:space="preserve">целостностью культуры в процессе развития, наличием у ней интегральных свойств, отсутствующих у отдельных индивидов; </w:t>
      </w:r>
    </w:p>
    <w:p w:rsidR="00503641" w:rsidRDefault="00503641">
      <w:pPr>
        <w:numPr>
          <w:ilvl w:val="0"/>
          <w:numId w:val="4"/>
        </w:numPr>
        <w:spacing w:before="100" w:beforeAutospacing="1" w:after="100" w:afterAutospacing="1"/>
        <w:rPr>
          <w:sz w:val="24"/>
          <w:szCs w:val="24"/>
        </w:rPr>
      </w:pPr>
      <w:r>
        <w:rPr>
          <w:sz w:val="24"/>
          <w:szCs w:val="24"/>
        </w:rPr>
        <w:t xml:space="preserve">способностью колонии влиять на характеристики окружающей среды при достаточной плотности популяции (это свойство ныне отражено в понятии "кворума" – см. ниже). </w:t>
      </w:r>
    </w:p>
    <w:p w:rsidR="00503641" w:rsidRDefault="00503641">
      <w:pPr>
        <w:pStyle w:val="a3"/>
      </w:pPr>
      <w:r>
        <w:t>В работах 80-х годов С.Г. Смирнов высказывает по сути аналогичные взгляды, рассматривая микробную колонию как "пространственно-временной континуум", состоящий из "клеточных кластеров" с различающимися свойствами. Причём, на каждом этапе развития культуры доминирует свой субколониальный кластер [6].</w:t>
      </w:r>
    </w:p>
    <w:p w:rsidR="00503641" w:rsidRDefault="00503641">
      <w:pPr>
        <w:pStyle w:val="a3"/>
      </w:pPr>
      <w:r>
        <w:t>Тема микробной колониальной организации уже разрабатывалась авторами в предшествующих статьях [3, 4, 7], однако настоящая работа привлекает новейшие данные и соответственно расширяет список охватываемых в обзоре рубрик за счёт таких популярных в последние годы направлений исследований как бактериальный апоптоз и альтруизм, эффекты кворума и др.</w:t>
      </w:r>
    </w:p>
    <w:p w:rsidR="00503641" w:rsidRDefault="00503641">
      <w:pPr>
        <w:pStyle w:val="a3"/>
      </w:pPr>
      <w:r>
        <w:t xml:space="preserve">В последние годы опубликован ряд серьёзных обзорных работ по микробной колониальной организации и био-коммуникации (см., например, [1, 8-16]), однако недостаточно разработанными в литературе остается вопрос о роли </w:t>
      </w:r>
      <w:r>
        <w:rPr>
          <w:i/>
          <w:iCs/>
        </w:rPr>
        <w:t>эволюционно-консервативных</w:t>
      </w:r>
      <w:r>
        <w:t xml:space="preserve"> (т. е. химически идентичных или явно гомологичных у различных форм живого) сигнальных молекулах, выступающих как факторы межклеточной коммуникации и социального поведения, а у многоклеточных животных и растений также и в более специализированных ролях (гистогормоны, гормоны, нейромедиаторы). На эволюционно-консервативный характер многих сигнальных молекул ранее обратил внимание А. М. Уголев, обосновывая свою теорию эволюции живого "на основе комбинирования ограниченного числа универсальных функциональных блоков" [17, С. 143]. Для Уголева химические сигналы и рецепторы к ним представляли яркий пример подобных функциональных блоков, которые близки или идентичны у организмов на разных уровнях биологической эволюции.</w:t>
      </w:r>
    </w:p>
    <w:p w:rsidR="00503641" w:rsidRDefault="00503641">
      <w:pPr>
        <w:pStyle w:val="a3"/>
      </w:pPr>
      <w:r>
        <w:t xml:space="preserve">Из доступных нам работ по микробной коммуникации, существенное внимание к эволюционно-консервативному характеру сигнальных молекул уделяется в работах А.С. Капрельянца с соавт. (см. обзор [14]). Тем не менее, авторы делают основной упор только на белковые/пептидные сигнальные вещества, которые они называют </w:t>
      </w:r>
      <w:r>
        <w:rPr>
          <w:i/>
          <w:iCs/>
        </w:rPr>
        <w:t>цитокинами</w:t>
      </w:r>
      <w:r>
        <w:t xml:space="preserve"> по аналогии с внутриорганизменными информонами животных. Настоящая работа поэтому (отдавая дань пептидам и белкам), уделяет значительное внимание </w:t>
      </w:r>
      <w:r>
        <w:rPr>
          <w:i/>
          <w:iCs/>
        </w:rPr>
        <w:t>непептидным факторам коммуникации</w:t>
      </w:r>
      <w:r>
        <w:t>, среди которых, наряду с уникальными для микроорганизмов, имеются и разнообразные эволюционно-консервативные агенты, в том числе нейромедиаторы (по функции у многоклеточных животных), которым посвящены собственные исследования авторов [18, 19]. Настоящий обзор также исследует вопрос о роли колониальной организации и межклеточной (особенно плотностно-зависимой) коммуникации во взаимодействиях симбиотической (паразитической) микробиоты и макроорганизма-хозяина.</w:t>
      </w:r>
    </w:p>
    <w:p w:rsidR="00503641" w:rsidRDefault="00503641">
      <w:pPr>
        <w:pStyle w:val="2"/>
        <w:rPr>
          <w:sz w:val="24"/>
          <w:szCs w:val="24"/>
        </w:rPr>
      </w:pPr>
      <w:r>
        <w:rPr>
          <w:sz w:val="24"/>
          <w:szCs w:val="24"/>
        </w:rPr>
        <w:t>Форма и структура микробных колоний</w:t>
      </w:r>
    </w:p>
    <w:p w:rsidR="00503641" w:rsidRDefault="00503641">
      <w:pPr>
        <w:pStyle w:val="a3"/>
      </w:pPr>
      <w:r>
        <w:t>Происходящая в настоящее время постепенная смена микробиологической парадигмы – переход от представлений об одноклеточности микроорганизмов к представлению о микробных колониях как целостных "сверхорганизмах" – находит своё отражение в нарастающем интересе к форме, рисунку, макро- и микроструктуре бактериальных колоний. "Колонии практически всех прокариотических видов демонстрируют способность к клеточной дифференцировке и многоклеточной организации. Эта способность, конечно, имеется у бактерий и в их природных местообитаниях, где они в основном существуют в виде био-плёнок, цепочек, матов и микроколоний." [1, p.598]. В современной микробиологии как бы тем самым намечается постепенный переход к биосоциальному ("биополитическому" [3, 4, 19, 20]) подходу к микроорганизмам, чему способствует детальный анализ межклеточных (межпопуляционных) взаимодействий с помощью генетической инженерии, поточной цитофлуориметрии, сканирующего электронного микроскопа, цейтраферной видеосъёмки и т. д.</w:t>
      </w:r>
    </w:p>
    <w:p w:rsidR="00503641" w:rsidRDefault="00503641">
      <w:pPr>
        <w:pStyle w:val="a3"/>
      </w:pPr>
      <w:r>
        <w:t xml:space="preserve">Многочисленные работы по колониальной организации микроорганизмов свидетельствуют о морфологической и физиологической гетерогенности входящих в её состав клеток. Колония как бы сложена из нескольких различных "тканей" [1, 21] – клеточных кластеров в понимании С.Г. Смирнова [6]. В качестве типичных кластеров у шигелл он рассматривал 1) активно делящиеся; 2) покоящиеся и 3) спонтанно автолизирующиеся клетки [17]. Хорошо известны сходные данные работ А.С. Капрельянца с сотрудниками. Так, популяция голодавшей в течение 3-6 месяцев бактерии </w:t>
      </w:r>
      <w:r>
        <w:rPr>
          <w:i/>
          <w:iCs/>
        </w:rPr>
        <w:t>Micrococcus luteus</w:t>
      </w:r>
      <w:r>
        <w:t xml:space="preserve"> состояла из живых, покоящихся и нежизнеспособных клеток, как показывает исследование с помощью клеточного сортера (по связыванию родамина 123) и в бифазной системе водных растворов полимеров [14, 22-24].</w:t>
      </w:r>
    </w:p>
    <w:p w:rsidR="00503641" w:rsidRDefault="00503641">
      <w:pPr>
        <w:pStyle w:val="a3"/>
      </w:pPr>
      <w:r>
        <w:t xml:space="preserve">Имеется как вертикальная слоистость колонии, так и наличие в ней горизонтально разделённых зон (секторных и концентрических). Вертикальные слои хорошо заметны при наблюдении окрашенных (толуидиновая синяя, метиленовая синяя) срезов колоний. Так, в колониях </w:t>
      </w:r>
      <w:r>
        <w:rPr>
          <w:i/>
          <w:iCs/>
        </w:rPr>
        <w:t>Escherichia coli</w:t>
      </w:r>
      <w:r>
        <w:t xml:space="preserve"> [1, 25] и</w:t>
      </w:r>
      <w:r>
        <w:rPr>
          <w:i/>
          <w:iCs/>
        </w:rPr>
        <w:t>Shigella flexneri</w:t>
      </w:r>
      <w:r>
        <w:t xml:space="preserve"> [21] обнаружены три слоя: 1) нижний окрашенный (толщиной 6 мкм в исследованной колонии </w:t>
      </w:r>
      <w:r>
        <w:rPr>
          <w:i/>
          <w:iCs/>
        </w:rPr>
        <w:t>E. coli</w:t>
      </w:r>
      <w:r>
        <w:t xml:space="preserve"> [25]); 2) средний, в основном светлый, по-видимому, сложенный из нежизнеспособных клеток (часто неправильной формы [21]), в который погружены отдельные хорошо прокрашенные жизнеспособные клетки; толщина этого слоя у </w:t>
      </w:r>
      <w:r>
        <w:rPr>
          <w:i/>
          <w:iCs/>
        </w:rPr>
        <w:t>E. coli</w:t>
      </w:r>
      <w:r>
        <w:t xml:space="preserve"> – 16 мкм [25]; 3) верхний окрашенный (40 мкм у </w:t>
      </w:r>
      <w:r>
        <w:rPr>
          <w:i/>
          <w:iCs/>
        </w:rPr>
        <w:t>E. coli</w:t>
      </w:r>
      <w:r>
        <w:t xml:space="preserve">), в котором в случае </w:t>
      </w:r>
      <w:r>
        <w:rPr>
          <w:i/>
          <w:iCs/>
        </w:rPr>
        <w:t>E. coli</w:t>
      </w:r>
      <w:r>
        <w:t xml:space="preserve"> хорошо заметна дальнейшая дифференциация на два слоя – более нижний тонкий (толщиной 1-3 клеточных слоя), с чёткой границей и особенно ярко окрашенный и толстый слой (40 мкм у </w:t>
      </w:r>
      <w:r>
        <w:rPr>
          <w:i/>
          <w:iCs/>
        </w:rPr>
        <w:t>E. coli</w:t>
      </w:r>
      <w:r>
        <w:t xml:space="preserve">), содержащий отдельные не окрашенные клетки [25]. Интересно, что окраска на β-галактозидазу при использовании генноинженерных штаммов </w:t>
      </w:r>
      <w:r>
        <w:rPr>
          <w:i/>
          <w:iCs/>
        </w:rPr>
        <w:t>E. coli</w:t>
      </w:r>
      <w:r>
        <w:t xml:space="preserve"> с геном </w:t>
      </w:r>
      <w:r>
        <w:rPr>
          <w:i/>
          <w:iCs/>
        </w:rPr>
        <w:t>lac Z</w:t>
      </w:r>
      <w:r>
        <w:t xml:space="preserve"> даёт в целом сходную картину: узкий слой β-галактозидазосодержащих клеток, прилегающих к субстрату, сменяется (по мере движения вверх) слоем клеток без β-галактозидазы, выше которого лежат β-галактозидазосодержащие клетки. Самый верхний слой колонии имеет смешанное строение, включающее группы β-галактозидазосодержащих клеток и клетки, не содержащие этот фермент [25]. Слои из морфологически и биохимически различающихся клеток наблюдали в колониях возбудителя холеры </w:t>
      </w:r>
      <w:r>
        <w:rPr>
          <w:i/>
          <w:iCs/>
        </w:rPr>
        <w:t>Vibrio cholera</w:t>
      </w:r>
      <w:r>
        <w:t xml:space="preserve"> ещё в 1920 г. [26].</w:t>
      </w:r>
    </w:p>
    <w:p w:rsidR="00503641" w:rsidRDefault="00503641">
      <w:pPr>
        <w:pStyle w:val="a3"/>
      </w:pPr>
      <w:r>
        <w:t xml:space="preserve">Многие исследователи отмечают в своих работах наличие в колониях также системы воздухоносных микрополостей, часто пересечённых "балками" из клеточных тяжей. Сложная система микрополостей фактически превращает колонии в совокупность частично изолированных друг от друга очагов сгущения (микроколоний). Микроколонии, сформированные слизистым матриксом и разделённые открытыми (часто заполняемыми водой) каналами, характерны также и для внутренней структуры био-плёнок. Это своего рода аналог примитивной "циркуляторной системы", доставляющей питательные субстраты и убирающей продукты метаболизма [27]. В колониях бактерии </w:t>
      </w:r>
      <w:r>
        <w:rPr>
          <w:i/>
          <w:iCs/>
        </w:rPr>
        <w:t>Alcaligenes sp.,</w:t>
      </w:r>
      <w:r>
        <w:t xml:space="preserve"> штамм d</w:t>
      </w:r>
      <w:r>
        <w:rPr>
          <w:vertAlign w:val="subscript"/>
        </w:rPr>
        <w:t>2</w:t>
      </w:r>
      <w:r>
        <w:t>, обнаружены поры и каналы, а также более специализированные структуры ("газовые баллоны"), окруженные своеобразной "мембраной" и содержащие внеклеточные гемопротеины. Предположительно, такие структуры способствуют транспорту О</w:t>
      </w:r>
      <w:r>
        <w:rPr>
          <w:vertAlign w:val="subscript"/>
        </w:rPr>
        <w:t>2</w:t>
      </w:r>
      <w:r>
        <w:t xml:space="preserve"> к клеткам в колониях (агрегатах), т. е. речь идёт об аналоге дыхательной системы органов [28-30].</w:t>
      </w:r>
    </w:p>
    <w:p w:rsidR="00503641" w:rsidRDefault="00503641">
      <w:pPr>
        <w:pStyle w:val="a3"/>
      </w:pPr>
      <w:r>
        <w:t>Уже отмечено, что помимо вертикальной слоистости, колониям микроорганизмов на плотных средах свойственны также секторные и концентрические зоны. Сектора соответствуют генетически различающимся клонам, что находит своё отражение в их различной окраске, консистенции, форме, скорости роста, активности ферментов и др. Наглядный пример – фазовая диссоциация бактерий на R-, S- и М-формы, различающиеся толщиной клеточной стенки (так, у представителей бруцелл толщина клеточной стенки у R-варианта больше, чем у S-варианта [31]), наличием или отсутствием микрокапсулы, характеристиками фибриллярного (R- и S-варианты) или везикулярно-тубулярного (М-вариант) межклеточного матрикса и др. Фазовые диссоцианты обусловливают различие в архитектонике секторов колоний. В S-варианте клетки родококков распределены по толщине колонии равномерно, число контактирующих между собой клеток невелико [31]. Что касается R-варианта, то в соответствующем секторе клетки нижних слоёв располагаются перпендикулярно или под углом к питательной среде, клетки верхних слоёв – радиально и параллельно к поверхности агара. В М-секторе клетки лежат крупными группами и не контактируют между собой [32].</w:t>
      </w:r>
    </w:p>
    <w:p w:rsidR="00503641" w:rsidRDefault="00503641">
      <w:pPr>
        <w:pStyle w:val="a3"/>
      </w:pPr>
      <w:r>
        <w:t xml:space="preserve">Концентрические зоны отражают стадии "онтогенеза" бактериальных клеток – они соответствуют различным этапам программ индивидуального развития клеток. Сектора могут быть выявлены (например, у </w:t>
      </w:r>
      <w:r>
        <w:rPr>
          <w:i/>
          <w:iCs/>
        </w:rPr>
        <w:t>E. coli</w:t>
      </w:r>
      <w:r>
        <w:t xml:space="preserve"> на минимальной синтетической питательной среде М9) простым визуальным наблюдением [33]. На агаризованной среде с триптоном и глюкозой концентрические круги могут быть выявлены при добавлении в агар 2,3,5-трифенилтетразолия хлористого, который восстанавливается клетками некоторых (не всех) секторов до окрашенного в красный цвет формазана. В результате колония оказывается состоящей из белых и красных концентрических колец [33]. Шапиро [1, 34] визуализировал эти кольца у </w:t>
      </w:r>
      <w:r>
        <w:rPr>
          <w:i/>
          <w:iCs/>
        </w:rPr>
        <w:t>E. coli</w:t>
      </w:r>
      <w:r>
        <w:t>, на индикаторной среде, позволяющей выявить наличие или отсутствие у клеток b -галактозидазной активности (как описано выше, различия по этому параметру имеются и между вертикальными слоями клеток в колонии).</w:t>
      </w:r>
    </w:p>
    <w:p w:rsidR="00503641" w:rsidRDefault="00503641">
      <w:pPr>
        <w:pStyle w:val="a3"/>
      </w:pPr>
      <w:r>
        <w:t xml:space="preserve">Если на пути распространяющейся бактериальной колонии создают механическое возмущение, например, помещают стеклянные волокна (в естественных местообитаниях роль препятствий могут играть, например, складки и крипты в кишечнике как экологической нише для микробиоты), то возникает лишь локальное изменение в соответствующих концентрических кольцах, которые всё равно не теряют своей непрерывности. Когда препятствие остается позади фронта колонии, кольца формируются за этим препятствием по тем же геометрическим законам, что и в других участках колонии [35]. Немеханическое по своей природе возмущение для нормального развития колонии создаётся в том случае, если клетки несут мутацию по важному для онтогенеза гену. Так, мутант </w:t>
      </w:r>
      <w:r>
        <w:rPr>
          <w:i/>
          <w:iCs/>
        </w:rPr>
        <w:t>E. coli</w:t>
      </w:r>
      <w:r>
        <w:t xml:space="preserve"> с повреждённым (путём инсерции) геном ДНК-полимеразы I в первые часы развития формирует аномальные микроколонии из нитевидных клеток. Однако, и в этом случае колония находит пути преодоления дефекта: через 2-4 дня мутанты колонии становятся морфологически неотличимыми от нормальных колоний, клетки – от клеток дикого типа [36]. Преодоление генетического дефекта существенно ускоряется, если по соседству имеются зрелые (возраст 2 дня) нормальные колонии, которые, по-видимому, выделяют диффундирующие химические факторы коммуникации [36]. Более старые колонии заставляют более молодые, также в результате воздействия коммуникативных агентов, "подстраивать" свой возраст под возраст "старших" – например, формироватьвнешние концентрические кольца без предварительного формирования внутренних колец [1] (подробнее о коммуникации у микроорганизмов см. соответствующий раздел обзора).</w:t>
      </w:r>
    </w:p>
    <w:p w:rsidR="00503641" w:rsidRDefault="00503641">
      <w:pPr>
        <w:pStyle w:val="a3"/>
      </w:pPr>
      <w:r>
        <w:t xml:space="preserve">Если концентрическая зональность колонии сочетается с секторной, то у более быстро растущих секторов концентрические кольца как бы оттянуты к краю [34], т.е. формирование колец регулируется не в пространстве (путем взаимодействия соседних клеток), а во времени (пульсации "биологических часов"). Последнее наиболее очевидно для видов бактерий (например, для представителей р. </w:t>
      </w:r>
      <w:r>
        <w:rPr>
          <w:i/>
          <w:iCs/>
        </w:rPr>
        <w:t>Proteus, Serratia</w:t>
      </w:r>
      <w:r>
        <w:t xml:space="preserve"> и </w:t>
      </w:r>
      <w:r>
        <w:rPr>
          <w:i/>
          <w:iCs/>
        </w:rPr>
        <w:t>Salmonella</w:t>
      </w:r>
      <w:r>
        <w:t xml:space="preserve">, для </w:t>
      </w:r>
      <w:r>
        <w:rPr>
          <w:i/>
          <w:iCs/>
        </w:rPr>
        <w:t>E. coli</w:t>
      </w:r>
      <w:r>
        <w:t>), периодически формирующих швермеры [37] -- клетки с избыточным количеством жгутиков и не способные к делению. Швермеры формируют колониальную структуру из концентрических террас в результате чередования следующих процессов: 1) рост и деление вегетативных клеток (лаг-фаза перед очередным формированием швермеров); 2) массовое формирование центробежно мигрирующих швермеров; 3) превращение швермеров в вегетативные клетки с формированием очередной "террасы" (стадия консолидации) [38].</w:t>
      </w:r>
    </w:p>
    <w:p w:rsidR="00503641" w:rsidRDefault="00503641">
      <w:pPr>
        <w:pStyle w:val="a3"/>
      </w:pPr>
      <w:r>
        <w:t xml:space="preserve">Полученные данные о зависимостиритма "биологических часов" от плотности клеточной популяции, в частности, о связи между плотностью инокулята </w:t>
      </w:r>
      <w:r>
        <w:rPr>
          <w:i/>
          <w:iCs/>
        </w:rPr>
        <w:t>Proteus mirabilis</w:t>
      </w:r>
      <w:r>
        <w:t xml:space="preserve"> и продолжительностью лаг-фазы перед появлением первой "волны" швермеров, указывает на наличие сложной системы внутриколониальной коммуникации. У </w:t>
      </w:r>
      <w:r>
        <w:rPr>
          <w:i/>
          <w:iCs/>
        </w:rPr>
        <w:t>Serratia liquefaciens</w:t>
      </w:r>
      <w:r>
        <w:t xml:space="preserve"> идентифицирована природа химического сигнального агента, представляющего собой ацилированное производное лактона гомосерина [39] (класс распространенных сигнальных молекул грамотрицательных бактерий, см. ниже). По мере развития колонии имеется тенденция ко всё большей синхронизации поведения отдельных клеток со всё более совершенной циркулярной симметрией колонии в целом, вопреки возмущающим факторам [40]. Эта тенденция к синхронному поведению сохраняется при снижении концентрации глюкозы как питательного субстрата и при повышении концентрации агар-агара в среде. В последнем случае снижается скорость перемещения швермеров, чьи жгутики нуждаются в капельно-жидкой влаге, поглощаемой ими из агарового геля с помощью специального полисахарида капсулы [40, 41]. У </w:t>
      </w:r>
      <w:r>
        <w:rPr>
          <w:i/>
          <w:iCs/>
        </w:rPr>
        <w:t>Serratia marcescens</w:t>
      </w:r>
      <w:r>
        <w:t xml:space="preserve"> сами клетки вырабатывают увлажняющий циклический липопептид [42]. Существует генетический триггер, переключающий клетки с синтеза белков поздних стадий клеточного деления на синтез белка жгутиков (флагеллина) и таким образом детерминирующий взаимопревращение швермеров и делящихся вегетативных клеток [43].</w:t>
      </w:r>
    </w:p>
    <w:p w:rsidR="00503641" w:rsidRDefault="00503641">
      <w:pPr>
        <w:pStyle w:val="a3"/>
      </w:pPr>
      <w:r>
        <w:t xml:space="preserve">С точки зрения колониальной организации интересен тот факт, что по агару, ещё не занятому растущей колонией, могут перемещаться только целые группы швермеров. Одиночные клетки, вышедшие за пределы колонии, теряют подвижность до тех пор, пока их не "подхватит" та или иная группа швермеров [1]. Это наблюдение указывает на координацию поведения в масштабе каждой группы. Помимо этого, хорошо известна также координация миграции швермеров в масштабе всей колонии. Таким образом, в колонии бактерий имеется по крайней мере два уровня интеграции: </w:t>
      </w:r>
      <w:r>
        <w:br/>
        <w:t>1) отдельная группа координированно мигрирующих швермеров и 2) вся колония, включающая много подобных групп. Имеется аналогия с организмом многоклеточных существ, где также известны как координирующие системы внутритканевого уровня (паракринные системы), вырабатывающие локально действующие гистогормоны (гистамин, серотонин и др.), так и генерализованные системы на уровне целого организма (нервная и эндокринная системы) [44].</w:t>
      </w:r>
    </w:p>
    <w:p w:rsidR="00503641" w:rsidRDefault="00503641">
      <w:pPr>
        <w:pStyle w:val="a3"/>
      </w:pPr>
      <w:r>
        <w:t xml:space="preserve">Для колоний микроорганизмов, как и для многих других биосоциальных систем, характерно формирование функциональных органов надорганизменного уровня, принадлежащих целой системе и коллективно используемых всеми её элементами (индивидами). Наиболее примечателен факт слияния индивидуальных наружных клеточных покровов (капсул, экстракапсулярной слизи и др.), что ведёт к образованию единого биополимерного </w:t>
      </w:r>
      <w:r>
        <w:rPr>
          <w:i/>
          <w:iCs/>
        </w:rPr>
        <w:t>матрикса</w:t>
      </w:r>
      <w:r>
        <w:t xml:space="preserve"> . В состав матрикса входят кислые полисахариды, гликозилфосфатсодержащие биополимеры типа тейхоевых кислот, гликопротеины, у некоторых бактерий (например, бацилл) также полиглутаминовая кислота и др. биополимеры [41]. Подобно межклеточному матриксу животных тканей, микробный матрикс также включает фибриллярные элементы [45]. Сходство между животным и микробным матриксом дополняется общностью некоторых химических компонентов (примером служат сиаловые кислоты). Как "функциональный орган" микробной колонии, матрикс микроорганизмов выполняет роли, относящиеся к надклеточному уровнюорганизации:</w:t>
      </w:r>
    </w:p>
    <w:p w:rsidR="00503641" w:rsidRDefault="00503641">
      <w:pPr>
        <w:numPr>
          <w:ilvl w:val="0"/>
          <w:numId w:val="5"/>
        </w:numPr>
        <w:spacing w:before="100" w:beforeAutospacing="1" w:after="100" w:afterAutospacing="1"/>
        <w:rPr>
          <w:sz w:val="24"/>
          <w:szCs w:val="24"/>
        </w:rPr>
      </w:pPr>
      <w:r>
        <w:rPr>
          <w:i/>
          <w:iCs/>
          <w:sz w:val="24"/>
          <w:szCs w:val="24"/>
        </w:rPr>
        <w:t>Структурообразующую</w:t>
      </w:r>
      <w:r>
        <w:rPr>
          <w:sz w:val="24"/>
          <w:szCs w:val="24"/>
        </w:rPr>
        <w:t xml:space="preserve"> роль. Благодаря матриксу колония состоит, строго говоря, не из одиночных клеток, а из субколониальных ассоциаций, которые встречаются и у грамположительных, и у грамотрицательных бактерий (в том числе – у патогенных видов обоих этих групп) и особенно бросаются в глаза при электронно-микроскопическом наблюдении капсулированных бактерий, например, клебсиелл [46]. К структуре колоний относятся также полые трубочки из внеклеточных полисахаридов и других биополимеров (скажем, в колониях </w:t>
      </w:r>
      <w:r>
        <w:rPr>
          <w:i/>
          <w:iCs/>
          <w:sz w:val="24"/>
          <w:szCs w:val="24"/>
        </w:rPr>
        <w:t>Pseudomonas aeruginosa</w:t>
      </w:r>
      <w:r>
        <w:rPr>
          <w:sz w:val="24"/>
          <w:szCs w:val="24"/>
        </w:rPr>
        <w:t xml:space="preserve">) – предполагаемые микроканалы для транспорта веществ. Помимо этого, через подобные трубочки мигрируют клетки колоний, обычно в виде мелких L-форм [47]. Подобные "отстрелы", в частности, характерны для видов бактерий, входящих в состав симбиотической микробиоты человека и животных [47]. </w:t>
      </w:r>
    </w:p>
    <w:p w:rsidR="00503641" w:rsidRDefault="00503641">
      <w:pPr>
        <w:numPr>
          <w:ilvl w:val="0"/>
          <w:numId w:val="5"/>
        </w:numPr>
        <w:spacing w:before="100" w:beforeAutospacing="1" w:after="100" w:afterAutospacing="1"/>
        <w:rPr>
          <w:sz w:val="24"/>
          <w:szCs w:val="24"/>
        </w:rPr>
      </w:pPr>
      <w:r>
        <w:rPr>
          <w:i/>
          <w:iCs/>
          <w:sz w:val="24"/>
          <w:szCs w:val="24"/>
        </w:rPr>
        <w:t>Защитную (протекторную) роль.</w:t>
      </w:r>
      <w:r>
        <w:rPr>
          <w:sz w:val="24"/>
          <w:szCs w:val="24"/>
        </w:rPr>
        <w:t xml:space="preserve"> Обволакивающий клетки матрикс выступает как буферная внутренняя среда колонии, предохраняющая отдельные клетки и колонию в целом от неблагоприятных воздействий извне (высыхание, нагревание/охлаждение, атака гидролитических ферментов и др.). Полисахаридные и пептидные компоненты матрикса, в частности, включают в себя ряд крио-, термо- и ксеропротекторов [48]. </w:t>
      </w:r>
    </w:p>
    <w:p w:rsidR="00503641" w:rsidRDefault="00503641">
      <w:pPr>
        <w:numPr>
          <w:ilvl w:val="0"/>
          <w:numId w:val="5"/>
        </w:numPr>
        <w:spacing w:before="100" w:beforeAutospacing="1" w:after="100" w:afterAutospacing="1"/>
        <w:rPr>
          <w:sz w:val="24"/>
          <w:szCs w:val="24"/>
        </w:rPr>
      </w:pPr>
      <w:r>
        <w:rPr>
          <w:sz w:val="24"/>
          <w:szCs w:val="24"/>
        </w:rPr>
        <w:t xml:space="preserve">Коммуникативную роль. В матрикс выделяются и по нему распространяются экзометаболиты и продукты автолиза клеток, включая химические сигнальные вещества, в том числе служащие для оценки плотности собственной популяции (см. ниже). В ряде случаев сигнальные вещества присутствуют в супернатанте микробной культуры лишь в незначительных концентрациях, поскольку задерживаются в матриксе, где и выполняют свою функцию; здесь необходимо подчеркнуть, что многие виды бактерий сохраняют надклеточную организацию и, соответственно, внеклеточный матрикс и при культивировании на жидких средах. </w:t>
      </w:r>
    </w:p>
    <w:p w:rsidR="00503641" w:rsidRDefault="00503641">
      <w:pPr>
        <w:pStyle w:val="a3"/>
      </w:pPr>
      <w:r>
        <w:t>Подобно эукариотическим клеткам в составе тканей многоклеточного животного, растительного или грибного организма, прокариоты формируют внутриколониальные межклеточные контакты, вероятно, способствующие распространению сигнальных молекул в популяции, особенно если речь идёт о недиффундирующих в среде факторах коммуникации (см. ниже). Межклеточные контакты формируются за счёт многообразных поверхностных структур, включая микрофибриллы, шишковидные выступы, эвагинаты клеточной стенки, гликокаликс, отражая "генетически детерминированную закономерность развития микробных популяций как саморегулирующихся многоклеточных систем" [49, С.222].</w:t>
      </w:r>
    </w:p>
    <w:p w:rsidR="00503641" w:rsidRDefault="00503641">
      <w:pPr>
        <w:pStyle w:val="a3"/>
      </w:pPr>
      <w:r>
        <w:t>Таким образом, структура колоний микроорганизмов служит зримым отражением её сложной многоуровневой социальной организации, включающей коллективные, охватывающие всю колонию формы поведения, когда "воля индивида" (клетки) подчиняется "воле коллектива".Поистине, "бактерии, хотя и представляют собой одноклеточные организмы, являются социальными существами, которые формируют многоклеточные ассоциации" [8, p.184].</w:t>
      </w:r>
    </w:p>
    <w:p w:rsidR="00503641" w:rsidRDefault="00503641">
      <w:pPr>
        <w:pStyle w:val="2"/>
        <w:rPr>
          <w:sz w:val="24"/>
          <w:szCs w:val="24"/>
        </w:rPr>
      </w:pPr>
      <w:r>
        <w:rPr>
          <w:sz w:val="24"/>
          <w:szCs w:val="24"/>
        </w:rPr>
        <w:t>Микробный апоптоз и альтруизм</w:t>
      </w:r>
    </w:p>
    <w:p w:rsidR="00503641" w:rsidRDefault="00503641">
      <w:pPr>
        <w:pStyle w:val="a3"/>
      </w:pPr>
      <w:r>
        <w:t xml:space="preserve">Яркий пример социального контроля (на уровне колонии) за микробными клетками – </w:t>
      </w:r>
      <w:r>
        <w:rPr>
          <w:i/>
          <w:iCs/>
        </w:rPr>
        <w:t>апоптоз</w:t>
      </w:r>
      <w:r>
        <w:t xml:space="preserve">, т.е. программированная гибель отдельных клетокв интересах популяции в целом. Явление апоптоза ранее изучено на животных и, в меньшей мере, на растительных клетках. В этих случаях апоптоз – нормальная составная часть индивидуального развития организма. Так, он необходим для резорбции хвоста при превращении головастика; развитие мозга предполагает программированную гибель некоторых нейронов, причём мутация, предотвращающая апоптоз клеток эмбрионального мозга, является летальной. Апоптоз растительных клеток, пораженных инфекционным агентом, предотвращает дальнейшее распространение инфекции. Интенсивно исследуются генетико-биохимические механизмы апоптоза, связанные с активацией каскада каспаз (эволюционно консервативных цистеиновых протеаз), отвечающих в конечном счёте за активацию нуклеаз и ферментов, разрушающих другие клеточные структуре [50, 51]. Интересно, что апоптоз животных клеток фактически может происходить при участии симбиотических потомков бактерий – митохондрий. Повреждение стрессорными факторами мембран митохондрий, угрожающее не только самой клетке, но и её соседкам накоплением токсических свободно-радикальных форм кислорода, узнаётся клеткой по выходу из митохондрий цитохрома </w:t>
      </w:r>
      <w:r>
        <w:rPr>
          <w:i/>
          <w:iCs/>
        </w:rPr>
        <w:t>с</w:t>
      </w:r>
      <w:r>
        <w:t>. Этот цитохром связывается цитоплазматическим белком Apaf1, который связывает прокаспазу-9, превращая её в активную каспазу-9. Так инициируется каскад каспаз и апоптоз [50, 51].</w:t>
      </w:r>
    </w:p>
    <w:p w:rsidR="00503641" w:rsidRDefault="00503641">
      <w:pPr>
        <w:pStyle w:val="a3"/>
      </w:pPr>
      <w:r>
        <w:t xml:space="preserve">Что касается апоптоза у микроорганизмов, то это явление находится в стадии исследования. Достаточно хорошо изучена система эукариотического микроорганизма – миксомицета </w:t>
      </w:r>
      <w:r>
        <w:rPr>
          <w:i/>
          <w:iCs/>
        </w:rPr>
        <w:t>Dictyostellium discoideum</w:t>
      </w:r>
      <w:r>
        <w:t xml:space="preserve">. Трансформация </w:t>
      </w:r>
      <w:r>
        <w:rPr>
          <w:i/>
          <w:iCs/>
        </w:rPr>
        <w:t>D. discoideum</w:t>
      </w:r>
      <w:r>
        <w:t xml:space="preserve"> из одноклеточных амёб в многоклеточный мигрирующий псевдоплазмодий и далее в плодовое тело со спорами представляет собой коллективную реакцию на голодание клеточной популяции (система рассмотрена нами ранее в обзорах [4, 5]). Когда многоклеточный псевдоплазмодий начинает строить плодовое тело, клетки в его передней четверти претерпевают апоптоз. Мёртвые клетки формируют ножку плодового тела [52, 53]. Процесс находится под контролем ряда сигнальных агентов. Генерализованным агентом коммуникации служит циклический аденозиномонофосфат, но для дифференциации клеток ножки (с апоптозом) особенно важен фактор DIF (1-(3,5-дихлоро-2,6-окси-4-метоксифенил)-1-гексанон) [52, 53]. У миксобактерий – прокариотических аналогов миксомицетов в плане жизненного цикла – также наблюдается программированная гибель многих клеток во время агрегации миксобактериальных клеток, приводящей к формированию плодовых тел (некоторые группы клеток внутри созревающего плодового тела также обречены на гибель) [54].</w:t>
      </w:r>
    </w:p>
    <w:p w:rsidR="00503641" w:rsidRDefault="00503641">
      <w:pPr>
        <w:pStyle w:val="a3"/>
      </w:pPr>
      <w:r>
        <w:t xml:space="preserve">Прокариотическим аналогом апоптоза можно также считать гибель части клеточной популяции </w:t>
      </w:r>
      <w:r>
        <w:rPr>
          <w:i/>
          <w:iCs/>
        </w:rPr>
        <w:t>E. coli</w:t>
      </w:r>
      <w:r>
        <w:t xml:space="preserve"> в условиях стазиса – остановки роста бактериальной популяции (например, при исчерпании питательного субстрата). "Феноменология" данного процесса описана сравнительно давно [55] (см. также наш обзор [4]). Голодающая популяция </w:t>
      </w:r>
      <w:r>
        <w:rPr>
          <w:i/>
          <w:iCs/>
        </w:rPr>
        <w:t>E. coli</w:t>
      </w:r>
      <w:r>
        <w:t xml:space="preserve"> постепенно разделяется на две субпопуляции, одна из которых гибнет и подвергается автолизу, в то время как другая субпопуляция использует продукты автолиза как субстрат и продолжает расти и создавать колониеобразующие единицы [55]. В последние годы был раскрыт генетический механизм апоптоза в этой системе [56, 57]. Геном </w:t>
      </w:r>
      <w:r>
        <w:rPr>
          <w:i/>
          <w:iCs/>
        </w:rPr>
        <w:t>E. coli</w:t>
      </w:r>
      <w:r>
        <w:t xml:space="preserve"> содержит оперон с двумя генами </w:t>
      </w:r>
      <w:r>
        <w:rPr>
          <w:i/>
          <w:iCs/>
        </w:rPr>
        <w:t>mazE</w:t>
      </w:r>
      <w:r>
        <w:t xml:space="preserve"> и </w:t>
      </w:r>
      <w:r>
        <w:rPr>
          <w:i/>
          <w:iCs/>
        </w:rPr>
        <w:t>mazF.</w:t>
      </w:r>
      <w:r>
        <w:t xml:space="preserve"> Ген </w:t>
      </w:r>
      <w:r>
        <w:rPr>
          <w:i/>
          <w:iCs/>
        </w:rPr>
        <w:t>mazF</w:t>
      </w:r>
      <w:r>
        <w:t xml:space="preserve"> кодирует стабильный цитотоксический белок, а </w:t>
      </w:r>
      <w:r>
        <w:rPr>
          <w:i/>
          <w:iCs/>
        </w:rPr>
        <w:t>mazE</w:t>
      </w:r>
      <w:r>
        <w:t xml:space="preserve"> – нестабильное, быстро разрушаемое протеазой clp PA противоядие к белку MazF. Как известно, исчерпание доступного клетки фонда аминокислот ведёт к активации оперона </w:t>
      </w:r>
      <w:r>
        <w:rPr>
          <w:i/>
          <w:iCs/>
        </w:rPr>
        <w:t>rel</w:t>
      </w:r>
      <w:r>
        <w:t xml:space="preserve">, чей белковый продукт Rel A отвечает за синтез гуанозинтетрафосфата на рибосомах. Гуанозинтетрафосфат блокирует оперон </w:t>
      </w:r>
      <w:r>
        <w:rPr>
          <w:i/>
          <w:iCs/>
        </w:rPr>
        <w:t>maz</w:t>
      </w:r>
      <w:r>
        <w:t>, так что синтез противоядия прекращается. В этих условиях белок MazF вызывает гибель и автолиз части популяции, тем самым пополняя фонд аминокислот и вновь активируя синтез противоядия MazE у оставшихся в живых клеток [56, 57]. Таким образом, система выступает как хромосомный аналог многочисленных бактериальных плазмид, которые кодируют стабильный цитотоксичный агент в комбинации с лабильным противоядием к нему (addiction modules).</w:t>
      </w:r>
    </w:p>
    <w:p w:rsidR="00503641" w:rsidRDefault="00503641">
      <w:pPr>
        <w:pStyle w:val="a3"/>
      </w:pPr>
      <w:r>
        <w:t xml:space="preserve">Этот пример апоптоза у </w:t>
      </w:r>
      <w:r>
        <w:rPr>
          <w:i/>
          <w:iCs/>
        </w:rPr>
        <w:t>E. coli</w:t>
      </w:r>
      <w:r>
        <w:t xml:space="preserve"> одновременно может быть рассмотрен и как пример "</w:t>
      </w:r>
      <w:r>
        <w:rPr>
          <w:i/>
          <w:iCs/>
        </w:rPr>
        <w:t>бактериального альтруизма"</w:t>
      </w:r>
      <w:r>
        <w:t>, так как в экстремальных условиях часть голодающих клеток лизируется, способствуя выживанию остальной части клеточной популяции [56, 58]. Авторы настоящего обзора не отрицают наличие других, более мощных механизмов сохранения жизнеспособности голодающей микробной популяции – процессов "экономизации" энергодающих метаболических процессов, исследованных в работах Н.С. Паникова [59-61].</w:t>
      </w:r>
    </w:p>
    <w:p w:rsidR="00503641" w:rsidRDefault="00503641">
      <w:pPr>
        <w:pStyle w:val="a3"/>
      </w:pPr>
      <w:r>
        <w:t xml:space="preserve">Современная </w:t>
      </w:r>
      <w:r>
        <w:rPr>
          <w:i/>
          <w:iCs/>
        </w:rPr>
        <w:t>социобиология</w:t>
      </w:r>
      <w:r>
        <w:t xml:space="preserve"> – модификация дарвиновской теории эволюции, обращающая основное внимание на социальные взаимодействия у различных форм живого – рассматривает так называемую концепцию </w:t>
      </w:r>
      <w:r>
        <w:rPr>
          <w:i/>
          <w:iCs/>
        </w:rPr>
        <w:t>родственного альтруизма</w:t>
      </w:r>
      <w:r>
        <w:t xml:space="preserve"> [62]. Речь идёт о самопожертвовании ради близкого родственника, имеющего общие гены с индивидом, приносящим себя в жертву. По сути, это на "альтруизм" в общечеловеческом смысле слова, а клонирование собственных генов, которые получают альтернативный способ передачи следующему поколению (не через данного индивида, а через его родственника). Слово "родственный альтруизм" (kin altruism) – устоявшийся термин в среде социобиологов, но он не предполагает осознанную жертву, а лишь подхватывание естественным отбором генов "гибели ради родственника" [62].</w:t>
      </w:r>
    </w:p>
    <w:p w:rsidR="00503641" w:rsidRDefault="00503641">
      <w:pPr>
        <w:pStyle w:val="a3"/>
      </w:pPr>
      <w:r>
        <w:t xml:space="preserve">В рамках этой концепции, микроорганизмы с преобладанием бесполого размножения имеют намного больше оснований совершать апоптоз (если он способствует выживанию популяции), чем многоклеточные существа. Действительно, колония как про-, так и многих эукариотических организмов (например, рассмотренного выше </w:t>
      </w:r>
      <w:r>
        <w:rPr>
          <w:i/>
          <w:iCs/>
        </w:rPr>
        <w:t>D. discoideum</w:t>
      </w:r>
      <w:r>
        <w:t>) представляет собой почти идеальный клон. Поэтому социобиологическая концепция родственного альтруизма, если она верна, предсказывает широкое распространение "альтруистических" событий в колониях микроорганизмов [9, 58].</w:t>
      </w:r>
    </w:p>
    <w:p w:rsidR="00503641" w:rsidRDefault="00503641">
      <w:pPr>
        <w:pStyle w:val="a3"/>
      </w:pPr>
      <w:r>
        <w:t xml:space="preserve">В этой связи представляет интерес тот факт, что описанные примеры апоптоза не являются единственными "альтруистическими" системами в мире микроорганизмов. Подобно эукариотическим инфицированным клеткам, гибнущим, чтобы не допустить распространения инфекции, некоторые штаммы </w:t>
      </w:r>
      <w:r>
        <w:rPr>
          <w:i/>
          <w:iCs/>
        </w:rPr>
        <w:t>E. coli</w:t>
      </w:r>
      <w:r>
        <w:t xml:space="preserve"> несут гены, вызывающие гибель клетки после внедрения в неё бактериофага Т4 [63]. Так, ген </w:t>
      </w:r>
      <w:r>
        <w:rPr>
          <w:i/>
          <w:iCs/>
        </w:rPr>
        <w:t>lit</w:t>
      </w:r>
      <w:r>
        <w:t xml:space="preserve"> блокирует синтез всех клеточных белков в ответ на начало экспрессии поздних генов фага Т4, поскольку кодирует протеазу, разрушающую необходимый для синтеза белков фактор элонгации EF-Tu [64]. Ген </w:t>
      </w:r>
      <w:r>
        <w:rPr>
          <w:i/>
          <w:iCs/>
        </w:rPr>
        <w:t>prrC</w:t>
      </w:r>
      <w:r>
        <w:t xml:space="preserve"> кодирует нуклеазу, расщепляющую лизиновую тРНК. Нуклеаза активируется продуктом гена </w:t>
      </w:r>
      <w:r>
        <w:rPr>
          <w:i/>
          <w:iCs/>
        </w:rPr>
        <w:t>stp</w:t>
      </w:r>
      <w:r>
        <w:t xml:space="preserve"> фага Т4 [63]. Гены </w:t>
      </w:r>
      <w:r>
        <w:rPr>
          <w:i/>
          <w:iCs/>
        </w:rPr>
        <w:t>rex</w:t>
      </w:r>
      <w:r>
        <w:t xml:space="preserve"> вызывают у инфицированных фагом Т4 клеток формирование ионных каналов, ведущих к потере клетками жизненно важных ионов и к альтруистической гибели, если только фаг не закрывает каналы своими белками, продуктами генов </w:t>
      </w:r>
      <w:r>
        <w:rPr>
          <w:i/>
          <w:iCs/>
        </w:rPr>
        <w:t>rII</w:t>
      </w:r>
      <w:r>
        <w:t xml:space="preserve"> [65].</w:t>
      </w:r>
    </w:p>
    <w:p w:rsidR="00503641" w:rsidRDefault="00503641">
      <w:pPr>
        <w:pStyle w:val="a3"/>
      </w:pPr>
      <w:r>
        <w:t xml:space="preserve">Любопытно, что гены, отвечающие за гибель клетки в ответ на фаговую инфекцию не склонны стабильно встраиваться в хромосому (а гены </w:t>
      </w:r>
      <w:r>
        <w:rPr>
          <w:i/>
          <w:iCs/>
        </w:rPr>
        <w:t>rex</w:t>
      </w:r>
      <w:r>
        <w:t xml:space="preserve"> вообще относятся к геному фага (и экспрессируются в лизогенных клетках) [63]. Можно предположить, что "альтруистические" гены, будучи подвижными и легко утрачиваемыми генетическими элементами, функционируют только у части бактериальной популяции, Если это предположение справедливо, то бактериальная колония представляет собой смесь "альтруистов" и "эгоистов". Такой смешанный состав характерен для групп высших животных (например, крыс) и даже людей, по сообщению Б.М. Медникова [66].</w:t>
      </w:r>
    </w:p>
    <w:p w:rsidR="00503641" w:rsidRDefault="00503641">
      <w:pPr>
        <w:pStyle w:val="2"/>
        <w:rPr>
          <w:sz w:val="24"/>
          <w:szCs w:val="24"/>
        </w:rPr>
      </w:pPr>
      <w:r>
        <w:rPr>
          <w:sz w:val="24"/>
          <w:szCs w:val="24"/>
        </w:rPr>
        <w:t>Кворум и химическая коммуникация у микроорганизмов</w:t>
      </w:r>
    </w:p>
    <w:p w:rsidR="00503641" w:rsidRDefault="00503641">
      <w:pPr>
        <w:pStyle w:val="a3"/>
      </w:pPr>
      <w:r>
        <w:t>В последнее десятилетие неуклонно расширяется список изученных микробных процессов, реализуемых только при наличии достаточной плотности популяции (</w:t>
      </w:r>
      <w:r>
        <w:rPr>
          <w:i/>
          <w:iCs/>
        </w:rPr>
        <w:t>кворума</w:t>
      </w:r>
      <w:r>
        <w:t>). Эти исследования продолжают начатые уже около 100 лет тому назад изыскания. Уже тогда исследовался, например, вопрос о том, почему культивирование бактерий часто не удается, если взята слишком низкая плотность инокулята. В 1988 г. Дж. Шапиро [34] также писал, что споры миксобактерий прорастают только при достаточно высокой их концентрации в среде. Уже в начале 80-х годов, как известно, изучением плотность-зависимых процессов в микробных популяциях активно занимались В.И. Дуда, Г.И. Эль-Регистан и др. (см., например [67, 68]). Была исследована природа некоторых химических факторов (ауторегуляторов), накапливающихся в культуре и вызывающих те или иные эффекты, например, автолиз клеток (фактор d</w:t>
      </w:r>
      <w:r>
        <w:rPr>
          <w:vertAlign w:val="subscript"/>
        </w:rPr>
        <w:t>2</w:t>
      </w:r>
      <w:r>
        <w:t xml:space="preserve"> жирнокислотной природы [68]). Оригинальные отечественные и зарубежные работы 80-х годов обобщены в монографии А.С. Хохлова "Низкомолекулярные микробные ауторегуляторы" [69].</w:t>
      </w:r>
    </w:p>
    <w:p w:rsidR="00503641" w:rsidRDefault="00503641">
      <w:pPr>
        <w:pStyle w:val="a3"/>
      </w:pPr>
      <w:r>
        <w:t>Работы 90-х годов резко усилили интерес к "эффектам кворума" в популяциях микроорганизмов. К числу описанных к настоящему времени процессов, протекающих лишь при достаточно высокой плотности популяции, принадлежат следующие явления [1, 8-15, 70]:</w:t>
      </w:r>
    </w:p>
    <w:p w:rsidR="00503641" w:rsidRDefault="00503641">
      <w:pPr>
        <w:numPr>
          <w:ilvl w:val="0"/>
          <w:numId w:val="6"/>
        </w:numPr>
        <w:spacing w:before="100" w:beforeAutospacing="1" w:after="100" w:afterAutospacing="1"/>
        <w:rPr>
          <w:sz w:val="24"/>
          <w:szCs w:val="24"/>
        </w:rPr>
      </w:pPr>
      <w:r>
        <w:rPr>
          <w:sz w:val="24"/>
          <w:szCs w:val="24"/>
        </w:rPr>
        <w:t>Биолюминисценция у морских бактерий (</w:t>
      </w:r>
      <w:r>
        <w:rPr>
          <w:i/>
          <w:iCs/>
          <w:sz w:val="24"/>
          <w:szCs w:val="24"/>
        </w:rPr>
        <w:t>Vibrio fischeri, V. harveyi</w:t>
      </w:r>
      <w:r>
        <w:rPr>
          <w:sz w:val="24"/>
          <w:szCs w:val="24"/>
        </w:rPr>
        <w:t xml:space="preserve">). </w:t>
      </w:r>
    </w:p>
    <w:p w:rsidR="00503641" w:rsidRDefault="00503641">
      <w:pPr>
        <w:numPr>
          <w:ilvl w:val="0"/>
          <w:numId w:val="6"/>
        </w:numPr>
        <w:spacing w:before="100" w:beforeAutospacing="1" w:after="100" w:afterAutospacing="1"/>
        <w:rPr>
          <w:sz w:val="24"/>
          <w:szCs w:val="24"/>
        </w:rPr>
      </w:pPr>
      <w:r>
        <w:rPr>
          <w:sz w:val="24"/>
          <w:szCs w:val="24"/>
        </w:rPr>
        <w:t xml:space="preserve">Агрегация клеток миксобактерий и последующее формирование плодовых тел со спорами </w:t>
      </w:r>
    </w:p>
    <w:p w:rsidR="00503641" w:rsidRDefault="00503641">
      <w:pPr>
        <w:numPr>
          <w:ilvl w:val="0"/>
          <w:numId w:val="6"/>
        </w:numPr>
        <w:spacing w:before="100" w:beforeAutospacing="1" w:after="100" w:afterAutospacing="1"/>
        <w:rPr>
          <w:sz w:val="24"/>
          <w:szCs w:val="24"/>
        </w:rPr>
      </w:pPr>
      <w:r>
        <w:rPr>
          <w:sz w:val="24"/>
          <w:szCs w:val="24"/>
        </w:rPr>
        <w:t xml:space="preserve">Конъюгация с переносом плазмид у </w:t>
      </w:r>
      <w:r>
        <w:rPr>
          <w:i/>
          <w:iCs/>
          <w:sz w:val="24"/>
          <w:szCs w:val="24"/>
        </w:rPr>
        <w:t>Enterococcus faecalis</w:t>
      </w:r>
      <w:r>
        <w:rPr>
          <w:sz w:val="24"/>
          <w:szCs w:val="24"/>
        </w:rPr>
        <w:t xml:space="preserve"> и родственных видов, а также у клубеньковых бактерий рода </w:t>
      </w:r>
      <w:r>
        <w:rPr>
          <w:i/>
          <w:iCs/>
          <w:sz w:val="24"/>
          <w:szCs w:val="24"/>
        </w:rPr>
        <w:t>Agrobacterium</w:t>
      </w:r>
      <w:r>
        <w:rPr>
          <w:sz w:val="24"/>
          <w:szCs w:val="24"/>
        </w:rPr>
        <w:t xml:space="preserve"> </w:t>
      </w:r>
    </w:p>
    <w:p w:rsidR="00503641" w:rsidRDefault="00503641">
      <w:pPr>
        <w:numPr>
          <w:ilvl w:val="0"/>
          <w:numId w:val="6"/>
        </w:numPr>
        <w:spacing w:before="100" w:beforeAutospacing="1" w:after="100" w:afterAutospacing="1"/>
        <w:rPr>
          <w:sz w:val="24"/>
          <w:szCs w:val="24"/>
        </w:rPr>
      </w:pPr>
      <w:r>
        <w:rPr>
          <w:sz w:val="24"/>
          <w:szCs w:val="24"/>
        </w:rPr>
        <w:t xml:space="preserve">Формирование клеток-швермеров у бактерий родов </w:t>
      </w:r>
      <w:r>
        <w:rPr>
          <w:i/>
          <w:iCs/>
          <w:sz w:val="24"/>
          <w:szCs w:val="24"/>
        </w:rPr>
        <w:t>Proteus</w:t>
      </w:r>
      <w:r>
        <w:rPr>
          <w:sz w:val="24"/>
          <w:szCs w:val="24"/>
        </w:rPr>
        <w:t xml:space="preserve"> и </w:t>
      </w:r>
      <w:r>
        <w:rPr>
          <w:i/>
          <w:iCs/>
          <w:sz w:val="24"/>
          <w:szCs w:val="24"/>
        </w:rPr>
        <w:t>Serratia</w:t>
      </w:r>
      <w:r>
        <w:rPr>
          <w:sz w:val="24"/>
          <w:szCs w:val="24"/>
        </w:rPr>
        <w:t xml:space="preserve"> </w:t>
      </w:r>
    </w:p>
    <w:p w:rsidR="00503641" w:rsidRDefault="00503641">
      <w:pPr>
        <w:numPr>
          <w:ilvl w:val="0"/>
          <w:numId w:val="6"/>
        </w:numPr>
        <w:spacing w:before="100" w:beforeAutospacing="1" w:after="100" w:afterAutospacing="1"/>
        <w:rPr>
          <w:sz w:val="24"/>
          <w:szCs w:val="24"/>
        </w:rPr>
      </w:pPr>
      <w:r>
        <w:rPr>
          <w:sz w:val="24"/>
          <w:szCs w:val="24"/>
        </w:rPr>
        <w:t>Синтез экзоферментов и других факторов вирулентности у растительных (</w:t>
      </w:r>
      <w:r>
        <w:rPr>
          <w:i/>
          <w:iCs/>
          <w:sz w:val="24"/>
          <w:szCs w:val="24"/>
        </w:rPr>
        <w:t>Erwinia carotovora, E. hyacinthii</w:t>
      </w:r>
      <w:r>
        <w:rPr>
          <w:sz w:val="24"/>
          <w:szCs w:val="24"/>
        </w:rPr>
        <w:t xml:space="preserve"> и др.) и животных (</w:t>
      </w:r>
      <w:r>
        <w:rPr>
          <w:i/>
          <w:iCs/>
          <w:sz w:val="24"/>
          <w:szCs w:val="24"/>
        </w:rPr>
        <w:t>Pseudomonas aeruginosa</w:t>
      </w:r>
      <w:r>
        <w:rPr>
          <w:sz w:val="24"/>
          <w:szCs w:val="24"/>
        </w:rPr>
        <w:t xml:space="preserve">) патогенов. </w:t>
      </w:r>
    </w:p>
    <w:p w:rsidR="00503641" w:rsidRDefault="00503641">
      <w:pPr>
        <w:numPr>
          <w:ilvl w:val="0"/>
          <w:numId w:val="6"/>
        </w:numPr>
        <w:spacing w:before="100" w:beforeAutospacing="1" w:after="100" w:afterAutospacing="1"/>
        <w:rPr>
          <w:sz w:val="24"/>
          <w:szCs w:val="24"/>
        </w:rPr>
      </w:pPr>
      <w:r>
        <w:rPr>
          <w:sz w:val="24"/>
          <w:szCs w:val="24"/>
        </w:rPr>
        <w:t xml:space="preserve">Образование антибиотиков у представителей рода Streptomyces и у </w:t>
      </w:r>
      <w:r>
        <w:rPr>
          <w:i/>
          <w:iCs/>
          <w:sz w:val="24"/>
          <w:szCs w:val="24"/>
        </w:rPr>
        <w:t>Erwinia carotovora</w:t>
      </w:r>
      <w:r>
        <w:rPr>
          <w:sz w:val="24"/>
          <w:szCs w:val="24"/>
        </w:rPr>
        <w:t xml:space="preserve"> </w:t>
      </w:r>
    </w:p>
    <w:p w:rsidR="00503641" w:rsidRDefault="00503641">
      <w:pPr>
        <w:numPr>
          <w:ilvl w:val="0"/>
          <w:numId w:val="6"/>
        </w:numPr>
        <w:spacing w:before="100" w:beforeAutospacing="1" w:after="100" w:afterAutospacing="1"/>
        <w:rPr>
          <w:sz w:val="24"/>
          <w:szCs w:val="24"/>
        </w:rPr>
      </w:pPr>
      <w:r>
        <w:rPr>
          <w:sz w:val="24"/>
          <w:szCs w:val="24"/>
        </w:rPr>
        <w:t xml:space="preserve">Споруляция у бацилл и актиномицетов </w:t>
      </w:r>
    </w:p>
    <w:p w:rsidR="00503641" w:rsidRDefault="00503641">
      <w:pPr>
        <w:numPr>
          <w:ilvl w:val="0"/>
          <w:numId w:val="6"/>
        </w:numPr>
        <w:spacing w:before="100" w:beforeAutospacing="1" w:after="100" w:afterAutospacing="1"/>
        <w:rPr>
          <w:sz w:val="24"/>
          <w:szCs w:val="24"/>
        </w:rPr>
      </w:pPr>
      <w:r>
        <w:rPr>
          <w:sz w:val="24"/>
          <w:szCs w:val="24"/>
        </w:rPr>
        <w:t xml:space="preserve">Стимуляция роста стрептококков и ряда других микроорганизмов </w:t>
      </w:r>
    </w:p>
    <w:p w:rsidR="00503641" w:rsidRDefault="00503641">
      <w:pPr>
        <w:pStyle w:val="a3"/>
      </w:pPr>
      <w:r>
        <w:t xml:space="preserve">Раскрыты механизмы многих из указанных процессов; определены факторы межклеточной коммуникации, отвечающие за </w:t>
      </w:r>
      <w:r>
        <w:rPr>
          <w:i/>
          <w:iCs/>
        </w:rPr>
        <w:t>плотностно-зависимые</w:t>
      </w:r>
      <w:r>
        <w:t xml:space="preserve"> процессы. Здесь необходимо сказать несколько слов о биокоммуникации в целом (предмет особой биологической науки под названием </w:t>
      </w:r>
      <w:r>
        <w:rPr>
          <w:i/>
          <w:iCs/>
        </w:rPr>
        <w:t>биосемиотика</w:t>
      </w:r>
      <w:r>
        <w:t>). Среди изучаемых данной наукой каналов коммуникации между живыми организмами, три канала коммуникации являются наиболее эволюционно-консервативными и в полной мере функционируют уже у одноклеточных форм жизни [4, 5]. Речь идёт о передаче информации путём 1) непосредственного (физического) контакта между организмами; 2) выработки диффундирующих в среде химических агентов; 3) генерации тех или иных физических полей. Все три канала коммуникации, вероятно, принимают участие в "эффектах кворума".</w:t>
      </w:r>
    </w:p>
    <w:p w:rsidR="00503641" w:rsidRDefault="00503641">
      <w:pPr>
        <w:pStyle w:val="a3"/>
      </w:pPr>
      <w:r>
        <w:rPr>
          <w:b/>
          <w:bCs/>
        </w:rPr>
        <w:t>Физический контакт между организмами</w:t>
      </w:r>
      <w:r>
        <w:t xml:space="preserve">. Некоторые из плотностно-зависимых процессов включают в себя стадии, контролируемые </w:t>
      </w:r>
      <w:r>
        <w:rPr>
          <w:i/>
          <w:iCs/>
        </w:rPr>
        <w:t>недиффундирующими</w:t>
      </w:r>
      <w:r>
        <w:t xml:space="preserve"> химическими факторами. Они прикреплены к генерировавшей их клетке, и их восприятие рецепторами другой клетки требует непосредственного межклеточного контакта. Так, в голодающей популяции миксобактерий </w:t>
      </w:r>
      <w:r>
        <w:rPr>
          <w:i/>
          <w:iCs/>
        </w:rPr>
        <w:t>Myxococcus xanthus</w:t>
      </w:r>
      <w:r>
        <w:t xml:space="preserve"> наблюдается агрегация клеток с последующим формированием плодовых тел со спорами (эукариотическим аналогом этой системы служит кратко рассмотренный выше </w:t>
      </w:r>
      <w:r>
        <w:rPr>
          <w:i/>
          <w:iCs/>
        </w:rPr>
        <w:t>Dictyostellium discoideum</w:t>
      </w:r>
      <w:r>
        <w:t xml:space="preserve">). Процесс находится под контролем как диффундирующих, так и недиффундирующих химических факторов. Поздние его стадии, когда клеточная агрегация уже идёт в течение 6 часов и необходимо обеспечить достаточно компактную укладку клеток для формирования спор, контролируются недиффундирующим, прикреплённым к поверхности клетки белковым фактором С (продукт гена </w:t>
      </w:r>
      <w:r>
        <w:rPr>
          <w:i/>
          <w:iCs/>
        </w:rPr>
        <w:t>csgA)</w:t>
      </w:r>
      <w:r>
        <w:t xml:space="preserve"> [10, 71, 72]. Мутанты по гену </w:t>
      </w:r>
      <w:r>
        <w:rPr>
          <w:i/>
          <w:iCs/>
        </w:rPr>
        <w:t>csgA</w:t>
      </w:r>
      <w:r>
        <w:t xml:space="preserve"> не способны к согласованным клеточным движениям, необходимым для компактного расположения палочковидных клеток </w:t>
      </w:r>
      <w:r>
        <w:rPr>
          <w:i/>
          <w:iCs/>
        </w:rPr>
        <w:t>M. хanthus</w:t>
      </w:r>
      <w:r>
        <w:t>; эти мутанты не формируют и плодовых тел. Идентифицировано по крайней мере 16 генов, чья экспрессия зависит от фактора С [72].</w:t>
      </w:r>
    </w:p>
    <w:p w:rsidR="00503641" w:rsidRDefault="00503641">
      <w:pPr>
        <w:pStyle w:val="a3"/>
      </w:pPr>
      <w:r>
        <w:t xml:space="preserve">Физический контакт клеток необходим также при коммуникации посредством поверхностных органелл, таких как например пили, и компонентов экзоплимерного матрикса, покрывающего отдельные клетки, их группы, всю колонию в целом. В частности, процесс агрегации и споруляции у </w:t>
      </w:r>
      <w:r>
        <w:rPr>
          <w:i/>
          <w:iCs/>
        </w:rPr>
        <w:t>M. xanthus</w:t>
      </w:r>
      <w:r>
        <w:t xml:space="preserve"> зависит от пилей типа IV (гомологи пилей типа IV есть у патогенных бактерий </w:t>
      </w:r>
      <w:r>
        <w:rPr>
          <w:i/>
          <w:iCs/>
        </w:rPr>
        <w:t>Pseudomonas aeruginosa</w:t>
      </w:r>
      <w:r>
        <w:t xml:space="preserve"> и </w:t>
      </w:r>
      <w:r>
        <w:rPr>
          <w:i/>
          <w:iCs/>
        </w:rPr>
        <w:t>Neisseria gonorhoeae,</w:t>
      </w:r>
      <w:r>
        <w:t xml:space="preserve"> где они также обусловливают социально координированные клеточные движения [73]), от полисахаридно-белковых фибрил и от липополисахаридного О-антигена внешнего слоя наружной мембраны [1, 73, 74]. Все эти поверхностные клеточные структуры синтезируются с помощью так называемых S (social) генов, ответственных за коллективные, координированные перемещения клеток и формирование структур надклеточного уровня. Им противопоставляют также имеющиеся у миксобактерий А (adventurous) гены, позволяющие индивидуальным клеткам покидать край растущей колонии.</w:t>
      </w:r>
    </w:p>
    <w:p w:rsidR="00503641" w:rsidRDefault="00503641">
      <w:pPr>
        <w:pStyle w:val="a3"/>
      </w:pPr>
      <w:r>
        <w:t xml:space="preserve">Своего рода промежуточное положение между недиффундирующими и свободно диффундирующими агентами коммуникации у миксобактерий занимают тяжи (trails) из биополимеров матрикса, которые отделяются от образовавшей их клетки, тем самым пролагая путь другим клеткам-"путешественницам", дающим начало дочерним колониям [75]. Интересно, что аналогичную роль в сообществе муравьев играют так называемые следовые торибоны, маркирующие след мураьвьёв-фуражиров ("первопроходцев") [76]. Естественно, что роль контактной (и "следовой") коммуникации в её различных вариантах не ограничивается только миксобактериальными системами. Например, пили участвуют в агрегации клеток в колониях </w:t>
      </w:r>
      <w:r>
        <w:rPr>
          <w:i/>
          <w:iCs/>
        </w:rPr>
        <w:t>Neisseria gonorrhoeae</w:t>
      </w:r>
      <w:r>
        <w:t xml:space="preserve"> [1]. У эукариотических микроорганизмов, в частности, у </w:t>
      </w:r>
      <w:r>
        <w:rPr>
          <w:i/>
          <w:iCs/>
        </w:rPr>
        <w:t>Dictyostellium discoideum</w:t>
      </w:r>
      <w:r>
        <w:t>, контактные взаимодействия участвуют в морфогенезе наряду с диффундирующими химическими агентами. Несоменную роль в этих взаимодействиях играют гликопротеины, характеризующие дальнейшую судьбу клеточных субпопуляций: клетки, дающие в дальнейшем споры, несут гликопротеин PsA, в то время как совершающая апоптоз субпопуляция (будущая ножка плодового тела) имеeт антиген MUD9 [77].</w:t>
      </w:r>
    </w:p>
    <w:p w:rsidR="00503641" w:rsidRDefault="00503641">
      <w:pPr>
        <w:pStyle w:val="a3"/>
      </w:pPr>
      <w:r>
        <w:rPr>
          <w:b/>
          <w:bCs/>
        </w:rPr>
        <w:t>Дистантная химическая коммуникация на службе "эффектов кворума". Тема химической коммуникации у микроорганизмов настолько широка (она была рассмотрена в более ранних авторских работах</w:t>
      </w:r>
      <w:r>
        <w:t xml:space="preserve"> [4, 5, 78]), что мы ограничимся только теми диффузными химическими агентами, чьё участие в "эффектах кворума" установлено. Речь будет идти о следующих классах соединений: 1) ацилированные лактоны гомосерина, регулирующие широкий круг плотностно-зависимых коллективных процессов у грамотрицательных бактерий; 2) пептиды, регулирующие конъюгативный плазмидный перенос у </w:t>
      </w:r>
      <w:r>
        <w:rPr>
          <w:i/>
          <w:iCs/>
        </w:rPr>
        <w:t>Enterococcus</w:t>
      </w:r>
      <w:r>
        <w:t xml:space="preserve">, развитие воздушного мицелия у </w:t>
      </w:r>
      <w:r>
        <w:rPr>
          <w:i/>
          <w:iCs/>
        </w:rPr>
        <w:t>Streptomyces</w:t>
      </w:r>
      <w:r>
        <w:t>, споруляцию у бацилл и др.; 3) аминокислоты и сходные с ними аминные соединения, регулирующие агрегацию бактериальных клеток (</w:t>
      </w:r>
      <w:r>
        <w:rPr>
          <w:i/>
          <w:iCs/>
        </w:rPr>
        <w:t>E. coli, Salmonella typhimurium, Myxococcus xanthus</w:t>
      </w:r>
      <w:r>
        <w:t xml:space="preserve">) и формирование швермеров у </w:t>
      </w:r>
      <w:r>
        <w:rPr>
          <w:i/>
          <w:iCs/>
        </w:rPr>
        <w:t>Proteus mirabilis</w:t>
      </w:r>
      <w:r>
        <w:t>.</w:t>
      </w:r>
    </w:p>
    <w:p w:rsidR="00503641" w:rsidRDefault="00503641">
      <w:pPr>
        <w:pStyle w:val="a3"/>
      </w:pPr>
      <w:r>
        <w:rPr>
          <w:i/>
          <w:iCs/>
        </w:rPr>
        <w:t>1. Кворум-зависимые системы с лактонами гомосерина как агентами межклеточной коммуникации (системы типа "luxI-luxR").</w:t>
      </w:r>
      <w:r>
        <w:t xml:space="preserve"> Рассмотрим вначале сравнительно хорошо изученные бактериальные системы, использующие ацилированные лактоны гомосерина. Классическим объектом служит морская светящаяся бактерия </w:t>
      </w:r>
      <w:r>
        <w:rPr>
          <w:i/>
          <w:iCs/>
        </w:rPr>
        <w:t>Vibrio fischeri</w:t>
      </w:r>
      <w:r>
        <w:t xml:space="preserve"> [8, 12, 70]. Свечение является плотностно-зависимым процессом, т. е. не наблюдается в разбавленных клеточных суспензиях, например, просто в толще морской воды (плотность культуры менее 10</w:t>
      </w:r>
      <w:r>
        <w:rPr>
          <w:vertAlign w:val="superscript"/>
        </w:rPr>
        <w:t>2</w:t>
      </w:r>
      <w:r>
        <w:t xml:space="preserve"> клеток/мл [70]). Свечение </w:t>
      </w:r>
      <w:r>
        <w:rPr>
          <w:i/>
          <w:iCs/>
        </w:rPr>
        <w:t>V. fischeri</w:t>
      </w:r>
      <w:r>
        <w:t xml:space="preserve"> реализуется лишь в концентрированных культурах </w:t>
      </w:r>
      <w:r>
        <w:rPr>
          <w:i/>
          <w:iCs/>
        </w:rPr>
        <w:t>V. fischeri</w:t>
      </w:r>
      <w:r>
        <w:t xml:space="preserve">, в том числе в природных экологических нишах этой бактерии- в светящихся органах головоногого моллюска </w:t>
      </w:r>
      <w:r>
        <w:rPr>
          <w:i/>
          <w:iCs/>
        </w:rPr>
        <w:t>Euprymna scolopes</w:t>
      </w:r>
      <w:r>
        <w:t>, где плотность популяции достигает 10</w:t>
      </w:r>
      <w:r>
        <w:rPr>
          <w:vertAlign w:val="superscript"/>
        </w:rPr>
        <w:t>10</w:t>
      </w:r>
      <w:r>
        <w:t>-10</w:t>
      </w:r>
      <w:r>
        <w:rPr>
          <w:vertAlign w:val="superscript"/>
        </w:rPr>
        <w:t>11</w:t>
      </w:r>
      <w:r>
        <w:t xml:space="preserve"> клеток/мл [70]. Данная система, по-видимому, представляет пример взаимовыгодного межвидового сотрудничества "Моллюск, ночное животное, извлекает выгоду из того, что светящиеся бактерии делают его незаметным для хищников снизу; свечение, напоминающее лунный свет, устраняет тень, которая иначе возникала бы, если бы лунные лучи освещали моллюска сверху. А бактерия извлекает выгоду из того, что моллюск предоставляет питание и укрытие" [10, P.69]. Биохимию и генетику свечения </w:t>
      </w:r>
      <w:r>
        <w:rPr>
          <w:i/>
          <w:iCs/>
        </w:rPr>
        <w:t>V. fischeri</w:t>
      </w:r>
      <w:r>
        <w:t xml:space="preserve"> исследовали поэтапно. Вначале удалось показать, что свечение культур </w:t>
      </w:r>
      <w:r>
        <w:rPr>
          <w:i/>
          <w:iCs/>
        </w:rPr>
        <w:t>V. fischeri</w:t>
      </w:r>
      <w:r>
        <w:t xml:space="preserve">, находящихся на ранней экспоненциальной стадии развития, может быть индуцировано культуральной жидкостью, отделённой от клеток </w:t>
      </w:r>
      <w:r>
        <w:rPr>
          <w:i/>
          <w:iCs/>
        </w:rPr>
        <w:t>V. fischeri</w:t>
      </w:r>
      <w:r>
        <w:t xml:space="preserve"> во время стационарной фазы. Впоследствие была детально охарактеризована генетическая система "</w:t>
      </w:r>
      <w:r>
        <w:rPr>
          <w:i/>
          <w:iCs/>
        </w:rPr>
        <w:t>luxI – luxR</w:t>
      </w:r>
      <w:r>
        <w:t>" [12, 69, 70], оказавшаяся типичной для большинства известных плотностно-зависимых систем грамотрицательных бактерий.</w:t>
      </w:r>
    </w:p>
    <w:p w:rsidR="00503641" w:rsidRDefault="00503641">
      <w:pPr>
        <w:pStyle w:val="a3"/>
      </w:pPr>
      <w:r>
        <w:t xml:space="preserve">Система включает 2 основных блока генов. Один из этих блоков—оперон </w:t>
      </w:r>
      <w:r>
        <w:rPr>
          <w:i/>
          <w:iCs/>
        </w:rPr>
        <w:t>luxICDABEG</w:t>
      </w:r>
      <w:r>
        <w:t>, чьи гены имеют следующие функции:</w:t>
      </w:r>
    </w:p>
    <w:p w:rsidR="00503641" w:rsidRDefault="00503641">
      <w:pPr>
        <w:numPr>
          <w:ilvl w:val="0"/>
          <w:numId w:val="7"/>
        </w:numPr>
        <w:spacing w:before="100" w:beforeAutospacing="1" w:after="100" w:afterAutospacing="1"/>
        <w:rPr>
          <w:sz w:val="24"/>
          <w:szCs w:val="24"/>
        </w:rPr>
      </w:pPr>
      <w:r>
        <w:rPr>
          <w:sz w:val="24"/>
          <w:szCs w:val="24"/>
        </w:rPr>
        <w:t xml:space="preserve">Ген </w:t>
      </w:r>
      <w:r>
        <w:rPr>
          <w:i/>
          <w:iCs/>
          <w:sz w:val="24"/>
          <w:szCs w:val="24"/>
        </w:rPr>
        <w:t>luxI</w:t>
      </w:r>
      <w:r>
        <w:rPr>
          <w:sz w:val="24"/>
          <w:szCs w:val="24"/>
        </w:rPr>
        <w:t xml:space="preserve"> кодирует белок (LuxI, 193 аминокислоты), который по всей вероятности функционирует как синтаза химического агента межклеточной коммуникации, чьё накопление в среде сигнализирует клеткам </w:t>
      </w:r>
      <w:r>
        <w:rPr>
          <w:i/>
          <w:iCs/>
          <w:sz w:val="24"/>
          <w:szCs w:val="24"/>
        </w:rPr>
        <w:t>V. fischeri</w:t>
      </w:r>
      <w:r>
        <w:rPr>
          <w:sz w:val="24"/>
          <w:szCs w:val="24"/>
        </w:rPr>
        <w:t xml:space="preserve"> о достижении пороговой плотности (кворума) для биолюминесценции. Агент коммуникации синтезируется из S-аденозилметионина и 3-оксогексаноил-кофермента А и представляет собой </w:t>
      </w:r>
      <w:r>
        <w:rPr>
          <w:i/>
          <w:iCs/>
          <w:sz w:val="24"/>
          <w:szCs w:val="24"/>
        </w:rPr>
        <w:t>N-(3-оксогексаноил)-L-лактон гомосерина</w:t>
      </w:r>
      <w:r>
        <w:rPr>
          <w:sz w:val="24"/>
          <w:szCs w:val="24"/>
        </w:rPr>
        <w:t xml:space="preserve"> (3-ОГЛГ). </w:t>
      </w:r>
    </w:p>
    <w:p w:rsidR="00503641" w:rsidRDefault="00503641">
      <w:pPr>
        <w:numPr>
          <w:ilvl w:val="0"/>
          <w:numId w:val="7"/>
        </w:numPr>
        <w:spacing w:before="100" w:beforeAutospacing="1" w:after="100" w:afterAutospacing="1"/>
        <w:rPr>
          <w:sz w:val="24"/>
          <w:szCs w:val="24"/>
        </w:rPr>
      </w:pPr>
      <w:r>
        <w:rPr>
          <w:sz w:val="24"/>
          <w:szCs w:val="24"/>
        </w:rPr>
        <w:t xml:space="preserve">Гены </w:t>
      </w:r>
      <w:r>
        <w:rPr>
          <w:i/>
          <w:iCs/>
          <w:sz w:val="24"/>
          <w:szCs w:val="24"/>
        </w:rPr>
        <w:t>luxA</w:t>
      </w:r>
      <w:r>
        <w:rPr>
          <w:sz w:val="24"/>
          <w:szCs w:val="24"/>
        </w:rPr>
        <w:t xml:space="preserve"> и </w:t>
      </w:r>
      <w:r>
        <w:rPr>
          <w:i/>
          <w:iCs/>
          <w:sz w:val="24"/>
          <w:szCs w:val="24"/>
        </w:rPr>
        <w:t>luxB</w:t>
      </w:r>
      <w:r>
        <w:rPr>
          <w:sz w:val="24"/>
          <w:szCs w:val="24"/>
        </w:rPr>
        <w:t xml:space="preserve"> кодируют, соответственно, субъединицы a и b люциферазы (ферментного комплекса, ответственного за биолюминсценцию). </w:t>
      </w:r>
    </w:p>
    <w:p w:rsidR="00503641" w:rsidRDefault="00503641">
      <w:pPr>
        <w:numPr>
          <w:ilvl w:val="0"/>
          <w:numId w:val="7"/>
        </w:numPr>
        <w:spacing w:before="100" w:beforeAutospacing="1" w:after="100" w:afterAutospacing="1"/>
        <w:rPr>
          <w:sz w:val="24"/>
          <w:szCs w:val="24"/>
        </w:rPr>
      </w:pPr>
      <w:r>
        <w:rPr>
          <w:sz w:val="24"/>
          <w:szCs w:val="24"/>
        </w:rPr>
        <w:t xml:space="preserve">Гены </w:t>
      </w:r>
      <w:r>
        <w:rPr>
          <w:i/>
          <w:iCs/>
          <w:sz w:val="24"/>
          <w:szCs w:val="24"/>
        </w:rPr>
        <w:t>lux C,D, E</w:t>
      </w:r>
      <w:r>
        <w:rPr>
          <w:sz w:val="24"/>
          <w:szCs w:val="24"/>
        </w:rPr>
        <w:t xml:space="preserve"> кодируют редуктазу жирных кислот (один из окисляемых субстратов в ходе люциферазной реакции, приводящей к испусканию кванта света) </w:t>
      </w:r>
    </w:p>
    <w:p w:rsidR="00503641" w:rsidRDefault="00503641">
      <w:pPr>
        <w:numPr>
          <w:ilvl w:val="0"/>
          <w:numId w:val="7"/>
        </w:numPr>
        <w:spacing w:before="100" w:beforeAutospacing="1" w:after="100" w:afterAutospacing="1"/>
        <w:rPr>
          <w:sz w:val="24"/>
          <w:szCs w:val="24"/>
        </w:rPr>
      </w:pPr>
      <w:r>
        <w:rPr>
          <w:sz w:val="24"/>
          <w:szCs w:val="24"/>
        </w:rPr>
        <w:t xml:space="preserve">Ген </w:t>
      </w:r>
      <w:r>
        <w:rPr>
          <w:i/>
          <w:iCs/>
          <w:sz w:val="24"/>
          <w:szCs w:val="24"/>
        </w:rPr>
        <w:t>lux G</w:t>
      </w:r>
      <w:r>
        <w:rPr>
          <w:sz w:val="24"/>
          <w:szCs w:val="24"/>
        </w:rPr>
        <w:t xml:space="preserve"> кодирует редуктазу флавинмононуклетида (другой субстрат, также окисляемый в люциферазной реакции). </w:t>
      </w:r>
    </w:p>
    <w:p w:rsidR="00503641" w:rsidRDefault="00503641">
      <w:pPr>
        <w:pStyle w:val="a3"/>
      </w:pPr>
      <w:r>
        <w:t xml:space="preserve">Другой генный блок включает ген </w:t>
      </w:r>
      <w:r>
        <w:rPr>
          <w:i/>
          <w:iCs/>
        </w:rPr>
        <w:t>lux R</w:t>
      </w:r>
      <w:r>
        <w:t xml:space="preserve">, чей белковый продукт LuxR (250 аминокислот) связывает фактор 3-ОГЛГ. Комплекс LuxR-3-ОГЛГ связывается с промоторным участком оперона </w:t>
      </w:r>
      <w:r>
        <w:rPr>
          <w:i/>
          <w:iCs/>
        </w:rPr>
        <w:t>luxICDABEG</w:t>
      </w:r>
      <w:r>
        <w:t xml:space="preserve"> и активирует его транскрипцию. В отсутствие 3-ОГЛГ оперон </w:t>
      </w:r>
      <w:r>
        <w:rPr>
          <w:i/>
          <w:iCs/>
        </w:rPr>
        <w:t>luxICDABEG</w:t>
      </w:r>
      <w:r>
        <w:t xml:space="preserve"> экспрессируется на низком "базовом" уровне. Белок LuxR в отсутствие 3-ОГЛГ функционирует как репрессор, в частности, гена </w:t>
      </w:r>
      <w:r>
        <w:rPr>
          <w:i/>
          <w:iCs/>
        </w:rPr>
        <w:t>luxR</w:t>
      </w:r>
      <w:r>
        <w:t xml:space="preserve">, кодирующего сам этот белок. По мере повышения концентрации клеток </w:t>
      </w:r>
      <w:r>
        <w:rPr>
          <w:i/>
          <w:iCs/>
        </w:rPr>
        <w:t>V. fischeri</w:t>
      </w:r>
      <w:r>
        <w:t xml:space="preserve"> накапливающийся в среде 3-ОГЛГ начинает выступать как "аутоиндуктор": наряду со структурными генами его комплекс с LuxR активирует и транскрипцию </w:t>
      </w:r>
      <w:r>
        <w:rPr>
          <w:i/>
          <w:iCs/>
        </w:rPr>
        <w:t>luxI</w:t>
      </w:r>
      <w:r>
        <w:t xml:space="preserve">, т.е. синтез самого 3-ОГЛГ [10, 12, 70], активирующего в комплексе с LuxR траскрипцию оперона </w:t>
      </w:r>
      <w:r>
        <w:rPr>
          <w:i/>
          <w:iCs/>
        </w:rPr>
        <w:t>lux</w:t>
      </w:r>
      <w:r>
        <w:t xml:space="preserve"> в новых и новыхклетках </w:t>
      </w:r>
      <w:r>
        <w:rPr>
          <w:i/>
          <w:iCs/>
        </w:rPr>
        <w:t>V. fischeri</w:t>
      </w:r>
      <w:r>
        <w:t>. Поэтому лавинообразно нарастает синтез всех компонентов люциферазной системы и начинается интенсивное свечение бактерий.</w:t>
      </w:r>
    </w:p>
    <w:p w:rsidR="00503641" w:rsidRDefault="00503641">
      <w:pPr>
        <w:pStyle w:val="a3"/>
      </w:pPr>
      <w:r>
        <w:t xml:space="preserve">По принципу описанной системы </w:t>
      </w:r>
      <w:r>
        <w:rPr>
          <w:i/>
          <w:iCs/>
        </w:rPr>
        <w:t>luxI-luxR</w:t>
      </w:r>
      <w:r>
        <w:t xml:space="preserve"> организованы (с теми или иными модификациями) кворум-зависимые регуляторные системы и у ряда других грамотрицательных бактерий (</w:t>
      </w:r>
      <w:r w:rsidRPr="007C7422">
        <w:t>таблица</w:t>
      </w:r>
      <w:r>
        <w:t xml:space="preserve">). В роли диффундируюших химических факторов коммуникации также выступают ацилированные лактоны гомосерина. Одна и та же бактерия может включать несколько плотностно-зависмых систем. Так, в последние годы показано, что рассмотренная выше светящаяся бактерия </w:t>
      </w:r>
      <w:r>
        <w:rPr>
          <w:i/>
          <w:iCs/>
        </w:rPr>
        <w:t>V. fischeri</w:t>
      </w:r>
      <w:r>
        <w:t xml:space="preserve"> фактически имеет и вторую плотностно-зависимую систему регуляции биолюминисценции ainI-ainR со своим активатором транскрипции (AinR), связывающим диффузный фактор N-октаноил-L-лактон гомосерина [8].</w:t>
      </w:r>
    </w:p>
    <w:p w:rsidR="00503641" w:rsidRDefault="00503641">
      <w:pPr>
        <w:pStyle w:val="a3"/>
      </w:pPr>
      <w:r>
        <w:t xml:space="preserve">Аналогично, две кворум-зависимых системы с N-(3-оксибутаноил)-L-лактоном гомосерина и пока не идентифицированным соединением (условно названным AI-2) как диффузными агентами межклеточной коммуникации регулируют свечение у родственной морской бактерии </w:t>
      </w:r>
      <w:r>
        <w:rPr>
          <w:i/>
          <w:iCs/>
        </w:rPr>
        <w:t>Vibrio harveyi</w:t>
      </w:r>
      <w:r>
        <w:t xml:space="preserve">. Однако, наряду с активатором транскрипции (LuxR), у </w:t>
      </w:r>
      <w:r>
        <w:rPr>
          <w:i/>
          <w:iCs/>
        </w:rPr>
        <w:t>V. harveyi</w:t>
      </w:r>
      <w:r>
        <w:t xml:space="preserve"> есть также и репрессор (LuxO). Его инактивация достигается сочетанным действием диффузных продуктов обоих систем: N-(3-оксибутаноил)-L-лактон гомосерина связывается белком LuxN, a AI-2 – белками LuxP и LuxQ, которые представляют собой гистидиновые киназы. Они инициируют работу каскада киназ, который и приводит к модификации путём фосфорилирования репрессора LuxO и, таким образом, к активной работе системы биолюминесценции [79].</w:t>
      </w:r>
    </w:p>
    <w:p w:rsidR="00503641" w:rsidRDefault="00503641">
      <w:pPr>
        <w:pStyle w:val="a3"/>
      </w:pPr>
      <w:r>
        <w:t xml:space="preserve">Бактерии рода </w:t>
      </w:r>
      <w:r>
        <w:rPr>
          <w:i/>
          <w:iCs/>
        </w:rPr>
        <w:t>Erwinia</w:t>
      </w:r>
      <w:r>
        <w:t xml:space="preserve"> (</w:t>
      </w:r>
      <w:r>
        <w:rPr>
          <w:i/>
          <w:iCs/>
        </w:rPr>
        <w:t>E. carotovora, E. chrysanthemii</w:t>
      </w:r>
      <w:r>
        <w:t xml:space="preserve"> и др.) вызывают мягкую гниль картофеля, хризантем и других растений. Они расщепляют растительные клеточные стенки с помощью пектиназ и целлюлаз. Образование этих ферментов является важным фактором вирулентности </w:t>
      </w:r>
      <w:r>
        <w:rPr>
          <w:i/>
          <w:iCs/>
        </w:rPr>
        <w:t>Erwinia</w:t>
      </w:r>
      <w:r>
        <w:t xml:space="preserve"> и представляет собой плотностно-зависимый процесс.[12, 70, 80]. Поэтому при достаточно высокой плотности популяции бактерий синтез ферментов происходит столь интенсивно, что клетки растений разрушаются раньше, чем их иммунная система успевает прореагировать на внедрение патогена. У </w:t>
      </w:r>
      <w:r>
        <w:rPr>
          <w:i/>
          <w:iCs/>
        </w:rPr>
        <w:t>Erwinia</w:t>
      </w:r>
      <w:r>
        <w:t xml:space="preserve"> функционирует генная система </w:t>
      </w:r>
      <w:r>
        <w:rPr>
          <w:i/>
          <w:iCs/>
        </w:rPr>
        <w:t>expI-expR</w:t>
      </w:r>
      <w:r>
        <w:t xml:space="preserve">, аналог системы </w:t>
      </w:r>
      <w:r>
        <w:rPr>
          <w:i/>
          <w:iCs/>
        </w:rPr>
        <w:t>luxI-luxR</w:t>
      </w:r>
      <w:r>
        <w:t xml:space="preserve"> у </w:t>
      </w:r>
      <w:r>
        <w:rPr>
          <w:i/>
          <w:iCs/>
        </w:rPr>
        <w:t>V. fischeri</w:t>
      </w:r>
      <w:r>
        <w:t xml:space="preserve">. Белок ExpI, частично гомологичный белку LuxI, необходим для синтеза диффузного фактора коммуникации – 3-ОГЛГ (как и у </w:t>
      </w:r>
      <w:r>
        <w:rPr>
          <w:i/>
          <w:iCs/>
        </w:rPr>
        <w:t>V. fischeri</w:t>
      </w:r>
      <w:r>
        <w:t xml:space="preserve">). В силу совпадения факторов коммуникации у </w:t>
      </w:r>
      <w:r>
        <w:rPr>
          <w:i/>
          <w:iCs/>
        </w:rPr>
        <w:t>Erwinia</w:t>
      </w:r>
      <w:r>
        <w:t xml:space="preserve"> и у </w:t>
      </w:r>
      <w:r>
        <w:rPr>
          <w:i/>
          <w:iCs/>
        </w:rPr>
        <w:t>V. fischeri</w:t>
      </w:r>
      <w:r>
        <w:t xml:space="preserve">, введение плазмиды, содержащей все гены </w:t>
      </w:r>
      <w:r>
        <w:rPr>
          <w:i/>
          <w:iCs/>
        </w:rPr>
        <w:t>lux V. fischeri</w:t>
      </w:r>
      <w:r>
        <w:t xml:space="preserve">, за вычетом </w:t>
      </w:r>
      <w:r>
        <w:rPr>
          <w:i/>
          <w:iCs/>
        </w:rPr>
        <w:t>luxI</w:t>
      </w:r>
      <w:r>
        <w:t xml:space="preserve">, обусловливает плотностно-зависимую люминесценцию у </w:t>
      </w:r>
      <w:r>
        <w:rPr>
          <w:i/>
          <w:iCs/>
        </w:rPr>
        <w:t>E. carotovora</w:t>
      </w:r>
      <w:r>
        <w:t xml:space="preserve"> [80].</w:t>
      </w:r>
    </w:p>
    <w:p w:rsidR="00503641" w:rsidRDefault="00503641">
      <w:pPr>
        <w:pStyle w:val="a3"/>
      </w:pPr>
      <w:r>
        <w:t xml:space="preserve">У </w:t>
      </w:r>
      <w:r>
        <w:rPr>
          <w:i/>
          <w:iCs/>
        </w:rPr>
        <w:t>E. carotovora</w:t>
      </w:r>
      <w:r>
        <w:t xml:space="preserve">, кроме </w:t>
      </w:r>
      <w:r>
        <w:rPr>
          <w:i/>
          <w:iCs/>
        </w:rPr>
        <w:t>expI-expR</w:t>
      </w:r>
      <w:r>
        <w:t xml:space="preserve">, имеется также аналогичная генная система </w:t>
      </w:r>
      <w:r>
        <w:rPr>
          <w:i/>
          <w:iCs/>
        </w:rPr>
        <w:t>carI-carR.</w:t>
      </w:r>
      <w:r>
        <w:t xml:space="preserve"> Система </w:t>
      </w:r>
      <w:r>
        <w:rPr>
          <w:i/>
          <w:iCs/>
        </w:rPr>
        <w:t>carI-carR</w:t>
      </w:r>
      <w:r>
        <w:t xml:space="preserve"> ставит синтез антибиотика карбапенема, образуемого </w:t>
      </w:r>
      <w:r>
        <w:rPr>
          <w:i/>
          <w:iCs/>
        </w:rPr>
        <w:t>E. carotovora</w:t>
      </w:r>
      <w:r>
        <w:t xml:space="preserve">, в зависимость от плотности популяции. Активация синтеза антибиотика при высокой плотности популяции посредством системы </w:t>
      </w:r>
      <w:r>
        <w:rPr>
          <w:i/>
          <w:iCs/>
        </w:rPr>
        <w:t>carI-carR</w:t>
      </w:r>
      <w:r>
        <w:t xml:space="preserve"> предположительно облегчает </w:t>
      </w:r>
      <w:r>
        <w:rPr>
          <w:i/>
          <w:iCs/>
        </w:rPr>
        <w:t>E. carotovora</w:t>
      </w:r>
      <w:r>
        <w:t xml:space="preserve"> устранение бактерий-конкурентов, которые стремятся использовать продукты расщепления компонентов растительных клеток кворум-зависимыми экзоферментами </w:t>
      </w:r>
      <w:r>
        <w:rPr>
          <w:i/>
          <w:iCs/>
        </w:rPr>
        <w:t>E. carotovora</w:t>
      </w:r>
      <w:r>
        <w:t xml:space="preserve"> [12, 70].</w:t>
      </w:r>
    </w:p>
    <w:p w:rsidR="00503641" w:rsidRDefault="00503641">
      <w:pPr>
        <w:pStyle w:val="a3"/>
      </w:pPr>
      <w:r>
        <w:t xml:space="preserve">Помимо 3-ОГЛГ как фактора коммуникации в кворум-зависимых системах, у бактерии </w:t>
      </w:r>
      <w:r>
        <w:rPr>
          <w:i/>
          <w:iCs/>
        </w:rPr>
        <w:t>E. chrysanthemii</w:t>
      </w:r>
      <w:r>
        <w:t xml:space="preserve"> обнаружены и другие феромоны [80] (см. </w:t>
      </w:r>
      <w:r w:rsidRPr="007C7422">
        <w:t>таблицу</w:t>
      </w:r>
      <w:r>
        <w:t xml:space="preserve">). На примере этой бактерии продемонстрировано, что плотностно-зависимые геннные системы в то же время находятся под контролем других регуляторных систем, в том числе зависимых от цАМФ (и связывающего цАМФ белка CRP [80]; такая зависимость показана и для </w:t>
      </w:r>
      <w:r>
        <w:rPr>
          <w:i/>
          <w:iCs/>
        </w:rPr>
        <w:t>V. fischeri</w:t>
      </w:r>
      <w:r>
        <w:t>). Кворум-зависимые системы, таким образом, оценивают не только плотность популяции, но и другие параметры внешней среды через посредничество соответствующих генных регуляторов.</w:t>
      </w:r>
    </w:p>
    <w:p w:rsidR="00503641" w:rsidRDefault="00503641">
      <w:pPr>
        <w:pStyle w:val="a3"/>
      </w:pPr>
      <w:r>
        <w:t xml:space="preserve">Патогенная для человека и животных бактерия </w:t>
      </w:r>
      <w:r>
        <w:rPr>
          <w:i/>
          <w:iCs/>
        </w:rPr>
        <w:t>Pseudomonas aeruginosa</w:t>
      </w:r>
      <w:r>
        <w:t xml:space="preserve"> ("синегнойная палочка"), подобно </w:t>
      </w:r>
      <w:r>
        <w:rPr>
          <w:i/>
          <w:iCs/>
        </w:rPr>
        <w:t>E. carotovora</w:t>
      </w:r>
      <w:r>
        <w:t xml:space="preserve">, синтезирует необходимые для вирулентности факторы – токсин А, экзоферменты (эластазы LasA и LasB, щелочную протеазу), гемолизины и поверхностно-активный рамнолипид.—при наличии бактериального кворума [70, 82]; имеются две генные системы: </w:t>
      </w:r>
      <w:r>
        <w:rPr>
          <w:i/>
          <w:iCs/>
        </w:rPr>
        <w:t>lasI-lasR</w:t>
      </w:r>
      <w:r>
        <w:t xml:space="preserve"> и </w:t>
      </w:r>
      <w:r>
        <w:rPr>
          <w:i/>
          <w:iCs/>
        </w:rPr>
        <w:t>vsmI-vsmR</w:t>
      </w:r>
      <w:r>
        <w:t>.</w:t>
      </w:r>
    </w:p>
    <w:p w:rsidR="00503641" w:rsidRDefault="00503641">
      <w:pPr>
        <w:pStyle w:val="a3"/>
      </w:pPr>
      <w:r>
        <w:t xml:space="preserve">Примеры с </w:t>
      </w:r>
      <w:r>
        <w:rPr>
          <w:i/>
          <w:iCs/>
        </w:rPr>
        <w:t>V. fisheri, E. carotovora</w:t>
      </w:r>
      <w:r>
        <w:t xml:space="preserve"> и </w:t>
      </w:r>
      <w:r>
        <w:rPr>
          <w:i/>
          <w:iCs/>
        </w:rPr>
        <w:t>P. aeruginosa</w:t>
      </w:r>
      <w:r>
        <w:t xml:space="preserve"> демонстрируют, что микробные клетке вступают во взаимодействие с макроорганизмом (растением или животным) только в том случае, если концентрация феромона сигнализирует о достаточной плотности микробной популяции. Это взаимодействие может быть паразитического или/и взаимовыгодного (мутуалистического) типа. Дополнительные примеры представляют</w:t>
      </w:r>
    </w:p>
    <w:p w:rsidR="00503641" w:rsidRDefault="00503641">
      <w:pPr>
        <w:numPr>
          <w:ilvl w:val="0"/>
          <w:numId w:val="8"/>
        </w:numPr>
        <w:spacing w:before="100" w:beforeAutospacing="1" w:after="100" w:afterAutospacing="1"/>
        <w:rPr>
          <w:sz w:val="24"/>
          <w:szCs w:val="24"/>
        </w:rPr>
      </w:pPr>
      <w:r>
        <w:rPr>
          <w:sz w:val="24"/>
          <w:szCs w:val="24"/>
        </w:rPr>
        <w:t xml:space="preserve">Клубеньковые бактериир. </w:t>
      </w:r>
      <w:r>
        <w:rPr>
          <w:i/>
          <w:iCs/>
          <w:sz w:val="24"/>
          <w:szCs w:val="24"/>
        </w:rPr>
        <w:t>Rhizobium.</w:t>
      </w:r>
      <w:r>
        <w:rPr>
          <w:sz w:val="24"/>
          <w:szCs w:val="24"/>
        </w:rPr>
        <w:t xml:space="preserve"> Так, штаммы </w:t>
      </w:r>
      <w:r>
        <w:rPr>
          <w:i/>
          <w:iCs/>
          <w:sz w:val="24"/>
          <w:szCs w:val="24"/>
        </w:rPr>
        <w:t>R. leguminosarum</w:t>
      </w:r>
      <w:r>
        <w:rPr>
          <w:sz w:val="24"/>
          <w:szCs w:val="24"/>
        </w:rPr>
        <w:t xml:space="preserve"> bv. viciae отвечают за формирование азотфиксирующих клубеньков в корневых системах бобовых растений. Соответствующая кворум-зависимая генная система </w:t>
      </w:r>
      <w:r>
        <w:rPr>
          <w:i/>
          <w:iCs/>
          <w:sz w:val="24"/>
          <w:szCs w:val="24"/>
        </w:rPr>
        <w:t>rhiI-rhiR</w:t>
      </w:r>
      <w:r>
        <w:rPr>
          <w:sz w:val="24"/>
          <w:szCs w:val="24"/>
        </w:rPr>
        <w:t xml:space="preserve"> обусловливает интенсивную экспрессию генов </w:t>
      </w:r>
      <w:r>
        <w:rPr>
          <w:i/>
          <w:iCs/>
          <w:sz w:val="24"/>
          <w:szCs w:val="24"/>
        </w:rPr>
        <w:t>rhiABC</w:t>
      </w:r>
      <w:r>
        <w:rPr>
          <w:sz w:val="24"/>
          <w:szCs w:val="24"/>
        </w:rPr>
        <w:t xml:space="preserve"> при высокой плотности популяции. Белковые продукты данных генов участвуют во взаимодействии между бактериальным симбионтом и клетками ризосферы, хотя их функции до конца не выяснены. Интересно, что у родственного вида </w:t>
      </w:r>
      <w:r>
        <w:rPr>
          <w:i/>
          <w:iCs/>
          <w:sz w:val="24"/>
          <w:szCs w:val="24"/>
        </w:rPr>
        <w:t>R. etli</w:t>
      </w:r>
      <w:r>
        <w:rPr>
          <w:sz w:val="24"/>
          <w:szCs w:val="24"/>
        </w:rPr>
        <w:t xml:space="preserve"> функционирует дополнительная генная система </w:t>
      </w:r>
      <w:r>
        <w:rPr>
          <w:i/>
          <w:iCs/>
          <w:sz w:val="24"/>
          <w:szCs w:val="24"/>
        </w:rPr>
        <w:t>raiI-raiR</w:t>
      </w:r>
      <w:r>
        <w:rPr>
          <w:sz w:val="24"/>
          <w:szCs w:val="24"/>
        </w:rPr>
        <w:t xml:space="preserve">, участвующая в ограничении количества клубеньков на корнях растения-хозяина (мутанты по этой системе формируют вдвое больше клубеньков на корнях фасоли, чем дикий тип) [83]. </w:t>
      </w:r>
    </w:p>
    <w:p w:rsidR="00503641" w:rsidRDefault="00503641">
      <w:pPr>
        <w:numPr>
          <w:ilvl w:val="0"/>
          <w:numId w:val="8"/>
        </w:numPr>
        <w:spacing w:before="100" w:beforeAutospacing="1" w:after="100" w:afterAutospacing="1"/>
        <w:rPr>
          <w:sz w:val="24"/>
          <w:szCs w:val="24"/>
        </w:rPr>
      </w:pPr>
      <w:r>
        <w:rPr>
          <w:sz w:val="24"/>
          <w:szCs w:val="24"/>
        </w:rPr>
        <w:t xml:space="preserve">Бактерия </w:t>
      </w:r>
      <w:r>
        <w:rPr>
          <w:i/>
          <w:iCs/>
          <w:sz w:val="24"/>
          <w:szCs w:val="24"/>
        </w:rPr>
        <w:t>Agrobacterium tumefaciens</w:t>
      </w:r>
      <w:r>
        <w:rPr>
          <w:sz w:val="24"/>
          <w:szCs w:val="24"/>
        </w:rPr>
        <w:t xml:space="preserve">, формирующая корончатые галлы у многих видов бактерий. Галы представляют растительный аналог злокачественной опухоли и образуются в результате переноса онкогенных фрагментов ДНК от бактерии в ядро растительной клетки посредством Ti-плазмид. Некоторые из генов Ti-плазмид обусловливают синтез опинов, которые служат питательным субстратом для </w:t>
      </w:r>
      <w:r>
        <w:rPr>
          <w:i/>
          <w:iCs/>
          <w:sz w:val="24"/>
          <w:szCs w:val="24"/>
        </w:rPr>
        <w:t>A. tumefaciens.</w:t>
      </w:r>
      <w:r>
        <w:rPr>
          <w:sz w:val="24"/>
          <w:szCs w:val="24"/>
        </w:rPr>
        <w:t xml:space="preserve"> Гомологичная </w:t>
      </w:r>
      <w:r>
        <w:rPr>
          <w:i/>
          <w:iCs/>
          <w:sz w:val="24"/>
          <w:szCs w:val="24"/>
        </w:rPr>
        <w:t>luxI-luxR</w:t>
      </w:r>
      <w:r>
        <w:rPr>
          <w:sz w:val="24"/>
          <w:szCs w:val="24"/>
        </w:rPr>
        <w:t xml:space="preserve"> генная система </w:t>
      </w:r>
      <w:r>
        <w:rPr>
          <w:i/>
          <w:iCs/>
          <w:sz w:val="24"/>
          <w:szCs w:val="24"/>
        </w:rPr>
        <w:t>traI-traR</w:t>
      </w:r>
      <w:r>
        <w:rPr>
          <w:sz w:val="24"/>
          <w:szCs w:val="24"/>
        </w:rPr>
        <w:t xml:space="preserve"> стимулирует распространение Ti-плазмид в бактериальной популяции. Поскольку сама система </w:t>
      </w:r>
      <w:r>
        <w:rPr>
          <w:i/>
          <w:iCs/>
          <w:sz w:val="24"/>
          <w:szCs w:val="24"/>
        </w:rPr>
        <w:t>traI-traR</w:t>
      </w:r>
      <w:r>
        <w:rPr>
          <w:sz w:val="24"/>
          <w:szCs w:val="24"/>
        </w:rPr>
        <w:t xml:space="preserve"> локализована на плазмиде, она, как и плазмиды "addiction modules" (см. выше подстраничную сноску 1), соответствует теории "эгоистичной ДНК" социобиолога Р. Докинза . Плазмидная ДНК стремится распространиться в популяции бактерий и, как только имеется достаточный "кворум", побуждает несущие плазмиду клетки конъюгировать с другими бактериальными клетками! [13]. В то же время конъюгативный перенос Ti-плазмид зависит от опинов и, таким образом, возможен лишь в ситуации успешного взаимодействия микробиоты и макроорганизма (растения, формирующего опин-продуцирующую опухоль). В частности, транскрипция </w:t>
      </w:r>
      <w:r>
        <w:rPr>
          <w:i/>
          <w:iCs/>
          <w:sz w:val="24"/>
          <w:szCs w:val="24"/>
        </w:rPr>
        <w:t>traR</w:t>
      </w:r>
      <w:r>
        <w:rPr>
          <w:sz w:val="24"/>
          <w:szCs w:val="24"/>
        </w:rPr>
        <w:t xml:space="preserve"> стимулируется фактором OccR, активируемым октопином (одним из опинов) [70]. </w:t>
      </w:r>
    </w:p>
    <w:p w:rsidR="00503641" w:rsidRDefault="00503641">
      <w:pPr>
        <w:pStyle w:val="a3"/>
      </w:pPr>
      <w:r>
        <w:t xml:space="preserve">Формирование клеток-швермеров, способствующее распространению бактериальной популяции по плотной среде и колонизации различных экологических ниш (в том числе и тела макроорганизма) регулируется у некоторых бактериальных видов системами типа </w:t>
      </w:r>
      <w:r>
        <w:rPr>
          <w:i/>
          <w:iCs/>
        </w:rPr>
        <w:t>luxI-luxR.</w:t>
      </w:r>
      <w:r>
        <w:t xml:space="preserve"> Так, генная система </w:t>
      </w:r>
      <w:r>
        <w:rPr>
          <w:i/>
          <w:iCs/>
        </w:rPr>
        <w:t>swr</w:t>
      </w:r>
      <w:r>
        <w:t xml:space="preserve"> стимулирует движение клеток-швермеров по плотной среде у </w:t>
      </w:r>
      <w:r>
        <w:rPr>
          <w:i/>
          <w:iCs/>
        </w:rPr>
        <w:t>Serratia liquefaciens.</w:t>
      </w:r>
      <w:r>
        <w:t xml:space="preserve"> Предполагается, что продуктом плотностно-зависимых генов </w:t>
      </w:r>
      <w:r>
        <w:rPr>
          <w:i/>
          <w:iCs/>
        </w:rPr>
        <w:t>swr</w:t>
      </w:r>
      <w:r>
        <w:t xml:space="preserve"> является внеклеточное поверхностно-активное вещество (аналог рамнолипида у </w:t>
      </w:r>
      <w:r>
        <w:rPr>
          <w:i/>
          <w:iCs/>
        </w:rPr>
        <w:t>Pseudomonas aeruginosa</w:t>
      </w:r>
      <w:r>
        <w:t>), облегчающее швермерам передвижение по поверхности питательной среды [84].</w:t>
      </w:r>
    </w:p>
    <w:p w:rsidR="00503641" w:rsidRDefault="00503641">
      <w:pPr>
        <w:pStyle w:val="a3"/>
      </w:pPr>
      <w:r>
        <w:t xml:space="preserve">Данные о плотностно-зависимых системах типа </w:t>
      </w:r>
      <w:r>
        <w:rPr>
          <w:i/>
          <w:iCs/>
        </w:rPr>
        <w:t>luxI-luxR</w:t>
      </w:r>
      <w:r>
        <w:t xml:space="preserve"> и соответствующих феромонах обобщены в </w:t>
      </w:r>
      <w:r w:rsidRPr="007C7422">
        <w:t>таблице</w:t>
      </w:r>
      <w:r>
        <w:t xml:space="preserve">. Как уже было отмечено, многие из таких систем важны для регуляции поведения симбиотической (паразитической) микрофлоры, с целью налаживания взаимодействия с макроорганизмом. Более того, коммуникация посредством ацилированных лактонов гомосерина может иметь межвидовой характер. В частности, вырабатываемый </w:t>
      </w:r>
      <w:r>
        <w:rPr>
          <w:i/>
          <w:iCs/>
        </w:rPr>
        <w:t>Pseudomonas aeruginosa</w:t>
      </w:r>
      <w:r>
        <w:t xml:space="preserve"> феромон N-(3-оксо)-додеканоил-лактон гомосерина воспринимается эпителиальными клетками человека и индуцирует синтез интерлейкина-8, одного из факторов межклеточной коммуникации, участвующего в имунной защите у человека [8].</w:t>
      </w:r>
    </w:p>
    <w:p w:rsidR="00503641" w:rsidRDefault="00503641">
      <w:pPr>
        <w:pStyle w:val="a3"/>
      </w:pPr>
      <w:r>
        <w:t xml:space="preserve">Некоторые системы с лактонами гомосерина в роли феромонов способствуют устранению микроорганизмов-конкурентов, синтезируя антибиотики, бактериоцины. Так, генная система </w:t>
      </w:r>
      <w:r>
        <w:rPr>
          <w:i/>
          <w:iCs/>
        </w:rPr>
        <w:t>phzI-phzR</w:t>
      </w:r>
      <w:r>
        <w:t xml:space="preserve"> регулирует синтез противогрибковых антибиотиков у </w:t>
      </w:r>
      <w:r>
        <w:rPr>
          <w:i/>
          <w:iCs/>
        </w:rPr>
        <w:t>Pseudomonas aureofaciens [12].</w:t>
      </w:r>
      <w:r>
        <w:t xml:space="preserve"> Актиномицеты рода </w:t>
      </w:r>
      <w:r>
        <w:rPr>
          <w:i/>
          <w:iCs/>
        </w:rPr>
        <w:t>Streptomyces</w:t>
      </w:r>
      <w:r>
        <w:t xml:space="preserve"> располагают плотностно-зависимыми системами, регулирующими синтез антибиотиков, развитие воздушного мицелия и спорообразование. Феромонами в этой системе служат (γ-бутиролактоны гомосерина [12]. Однако генетическая система отличается от </w:t>
      </w:r>
      <w:r>
        <w:rPr>
          <w:i/>
          <w:iCs/>
        </w:rPr>
        <w:t>luxI-luxR</w:t>
      </w:r>
      <w:r>
        <w:t xml:space="preserve"> типа. γ-Бутиролактоны гомосерина (А-фактор у </w:t>
      </w:r>
      <w:r>
        <w:rPr>
          <w:i/>
          <w:iCs/>
        </w:rPr>
        <w:t>S. griseus</w:t>
      </w:r>
      <w:r>
        <w:t xml:space="preserve">) связываются не с активатором транскрипции, а с репрессором, теряющим активность в результате этого взаимодействия [70]. В роли бактериоцина (ингибитора роста бактерий) выступает один из образуемых бактериями р. </w:t>
      </w:r>
      <w:r>
        <w:rPr>
          <w:i/>
          <w:iCs/>
        </w:rPr>
        <w:t>Rhizobium</w:t>
      </w:r>
      <w:r>
        <w:t xml:space="preserve"> лактонов гомосерина, а именно N-(3R-окси-7-цис-тетрадеканоил)-L-лактон гомосерина [83].</w:t>
      </w:r>
    </w:p>
    <w:p w:rsidR="00503641" w:rsidRDefault="00503641">
      <w:pPr>
        <w:pStyle w:val="a3"/>
      </w:pPr>
      <w:r>
        <w:t xml:space="preserve">Соединения, напоминающие сигнальные агенты плотностно-зависимых систем прокариот, могут вырабатываться эукариотическими клетками как конкурентами или антагонистами прокариотов. "Зная" об информационных функциях подобных химических веществ у прокариот, эукариоты, вероятно, создают своего рода "дезинформационные помехи", "сбивая с толку" бактериальные клетки. Возможно, именно поэтому, например, галогенированные фураноны – близкие аналоги ацилированных лактонов гомосерина – образуемые красной водорослью р. </w:t>
      </w:r>
      <w:r>
        <w:rPr>
          <w:i/>
          <w:iCs/>
        </w:rPr>
        <w:t>Delysea</w:t>
      </w:r>
      <w:r>
        <w:t>, представляют собой эффективные антимикробные агенты [85].</w:t>
      </w:r>
    </w:p>
    <w:p w:rsidR="00503641" w:rsidRDefault="00503641">
      <w:pPr>
        <w:pStyle w:val="a3"/>
      </w:pPr>
      <w:r>
        <w:t xml:space="preserve">Необходимо отметить, что феромоны микроорганизмов и, в частности, ацилированные лактоны гомосерина, могут использоваться в межвидовых взаимодействиях не только в роли антибиотиков/бактериоцинов, но также и в специяической роли сигнальных агентов. Это возможно потому, что различные виды микроорганизмов нередко имеют идентичные или очень сходные по химической природе феромоны [8]. В этой связи интересно, что, например, выделяемые </w:t>
      </w:r>
      <w:r>
        <w:rPr>
          <w:i/>
          <w:iCs/>
        </w:rPr>
        <w:t>P. аeruginosa</w:t>
      </w:r>
      <w:r>
        <w:t xml:space="preserve"> внеклеточные вещества усиливают вирулентность факультативной патогенной бактерии </w:t>
      </w:r>
      <w:r>
        <w:rPr>
          <w:i/>
          <w:iCs/>
        </w:rPr>
        <w:t>Burkholderia cepacium</w:t>
      </w:r>
      <w:r>
        <w:t xml:space="preserve"> [8].</w:t>
      </w:r>
    </w:p>
    <w:p w:rsidR="00503641" w:rsidRDefault="00503641">
      <w:pPr>
        <w:pStyle w:val="a3"/>
      </w:pPr>
      <w:r>
        <w:rPr>
          <w:i/>
          <w:iCs/>
        </w:rPr>
        <w:t>2. Кворум-зависимые системы с пептидными и белковыми феромонами. "Классической" пептидной кворум-зависимой системой можно считать систему, отвечающую за конъюгативный перенос плазмид у</w:t>
      </w:r>
      <w:r>
        <w:t xml:space="preserve"> </w:t>
      </w:r>
      <w:r>
        <w:rPr>
          <w:i/>
          <w:iCs/>
        </w:rPr>
        <w:t>Enterococcus faecalis</w:t>
      </w:r>
      <w:r>
        <w:t xml:space="preserve"> и родственных бактериальных видов [70, 86]. Подобно рассмотренным системам типа </w:t>
      </w:r>
      <w:r>
        <w:rPr>
          <w:i/>
          <w:iCs/>
        </w:rPr>
        <w:t>luxI-luxR</w:t>
      </w:r>
      <w:r>
        <w:t xml:space="preserve">, эта система стимулирует распространение в микробной популяции признаков, важных для взаимодействия микроорганизма и животного-хозяина, а также для устранения микробных конкурентов. Так, переносимая пептидной кворум-зависмой системой плазмида pAD1 отвечает за синтез гемолизинов, плазмида pCD1 – за образование бактериоцина, а плазмида pCF10 – за устойчивость </w:t>
      </w:r>
      <w:r>
        <w:rPr>
          <w:i/>
          <w:iCs/>
        </w:rPr>
        <w:t>E. faecalis</w:t>
      </w:r>
      <w:r>
        <w:t xml:space="preserve"> к тетрациклину [86].</w:t>
      </w:r>
    </w:p>
    <w:p w:rsidR="00503641" w:rsidRDefault="00503641">
      <w:pPr>
        <w:pStyle w:val="a3"/>
      </w:pPr>
      <w:r>
        <w:t xml:space="preserve">Каждый феромон (гекса- или октопептид) индуцирует слипание (clumping) бактериальных клеток и их конъюгацию с переносом от донора к реципиенту определённой плазмиды. Например, октапептид cPD1 стимулирует конъюгативный перенос плазмиды pPD1. Плазмида кодирует феромонный рецептор, находящийся на белке-репрессоре соответствующего оперона. Так, плазмидa pPD1 несёт ген </w:t>
      </w:r>
      <w:r>
        <w:rPr>
          <w:i/>
          <w:iCs/>
        </w:rPr>
        <w:t>traA</w:t>
      </w:r>
      <w:r>
        <w:t xml:space="preserve"> с указанной функцией [86]. Феромон взаимодействует с рецептором и выводит из строя репрессор, запуская синтез соответствующего продукта. Плазмида pPD1 включает также ген </w:t>
      </w:r>
      <w:r>
        <w:rPr>
          <w:i/>
          <w:iCs/>
        </w:rPr>
        <w:t>traC</w:t>
      </w:r>
      <w:r>
        <w:t xml:space="preserve">, чей продукт представляет собой феромон-связывающий белок, облегчающий проникновение пептида-феромона через клеточную стенку (эффективность феромона в сферопластах не зависит от экспрессии гена </w:t>
      </w:r>
      <w:r>
        <w:rPr>
          <w:i/>
          <w:iCs/>
        </w:rPr>
        <w:t>traC</w:t>
      </w:r>
      <w:r>
        <w:t xml:space="preserve"> [82]). Феромоны интенсивно синтезируют только клетки, не несущие соответствующих плазмид. У клеток-доноров подавлен синтез феромона; более того, плазмида кодирует ингибирующий пептид. Продуктом плазмиды pPD1, например, является пептид iPD1, инактивирующий феромон cPD1 [69, 86].</w:t>
      </w:r>
    </w:p>
    <w:p w:rsidR="00503641" w:rsidRDefault="00503641">
      <w:pPr>
        <w:pStyle w:val="a3"/>
      </w:pPr>
      <w:r>
        <w:t xml:space="preserve">У </w:t>
      </w:r>
      <w:r>
        <w:rPr>
          <w:i/>
          <w:iCs/>
        </w:rPr>
        <w:t>Bacillus subtilis</w:t>
      </w:r>
      <w:r>
        <w:t xml:space="preserve"> споруляция эффективно происходит при высокой плотности клеточной популяции или при добавлении культуральной жидкости от подобной популяции. Процесс регулируется плотностно-зависимой системой с олигопептидным сигнальным агентом, кодируемым геном </w:t>
      </w:r>
      <w:r>
        <w:rPr>
          <w:i/>
          <w:iCs/>
        </w:rPr>
        <w:t>pfrA</w:t>
      </w:r>
      <w:r>
        <w:t xml:space="preserve"> в форме неактивного предшественника (пептида, состоящего из 41 аминокислоты). При экскреции из клетки у этого пептида, как у многих других сигнальных пептидов, отщепляется N-концевая последовательность. Остающийся пептид (19 аминокислот) в свою очередь подвергается воздействию внеклеточной пептидазы, в результате чего получается активный сигнальный пентапептид (РЕР</w:t>
      </w:r>
      <w:r>
        <w:rPr>
          <w:vertAlign w:val="subscript"/>
        </w:rPr>
        <w:t>5</w:t>
      </w:r>
      <w:r>
        <w:t>) [87].</w:t>
      </w:r>
    </w:p>
    <w:p w:rsidR="00503641" w:rsidRDefault="00503641">
      <w:pPr>
        <w:pStyle w:val="a3"/>
      </w:pPr>
      <w:r>
        <w:t xml:space="preserve">Выяснен механизм активации споруляции у </w:t>
      </w:r>
      <w:r>
        <w:rPr>
          <w:i/>
          <w:iCs/>
        </w:rPr>
        <w:t>B. subtilis</w:t>
      </w:r>
      <w:r>
        <w:t xml:space="preserve"> посредством РЕР</w:t>
      </w:r>
      <w:r>
        <w:rPr>
          <w:vertAlign w:val="subscript"/>
        </w:rPr>
        <w:t>5</w:t>
      </w:r>
      <w:r>
        <w:t xml:space="preserve">. Он поглощается внутрь клетки с помощью пермеазы олигопептидов и при достаточной концентрации ингибирует фосфатазу RapA, образуя с ней неактивный комплекс. В отсутствии активной фосфатазы ключевые факторы споруляции Spo0F и Spo0A поддерживаются в рабочем – фосфорилированном – состоянии. Интересно, что ген фосфатазы </w:t>
      </w:r>
      <w:r>
        <w:rPr>
          <w:i/>
          <w:iCs/>
        </w:rPr>
        <w:t>rapA</w:t>
      </w:r>
      <w:r>
        <w:t xml:space="preserve"> ко-транскрибируется вместе с геном </w:t>
      </w:r>
      <w:r>
        <w:rPr>
          <w:i/>
          <w:iCs/>
        </w:rPr>
        <w:t>pfrA –</w:t>
      </w:r>
      <w:r>
        <w:t xml:space="preserve"> они образуют единый оперон. При низкой клеточной плотности образуемый после экскреции и процессинга PfrA пептид РЕР</w:t>
      </w:r>
      <w:r>
        <w:rPr>
          <w:vertAlign w:val="subscript"/>
        </w:rPr>
        <w:t>5</w:t>
      </w:r>
      <w:r>
        <w:t xml:space="preserve"> поступает в клетку в низкой (подпороговой) концентрации, и тогда Spo0F и Spo0A дефосфорилируются посредством RapA – споруляции не происходит. Достижение кворума означает формирование комплекса PfrA:PEP</w:t>
      </w:r>
      <w:r>
        <w:rPr>
          <w:vertAlign w:val="subscript"/>
        </w:rPr>
        <w:t>5</w:t>
      </w:r>
      <w:r>
        <w:t xml:space="preserve"> и, соответственно, запуск программы споруляции [72, 86].</w:t>
      </w:r>
    </w:p>
    <w:p w:rsidR="00503641" w:rsidRDefault="00503641">
      <w:pPr>
        <w:pStyle w:val="a3"/>
      </w:pPr>
      <w:r>
        <w:t>Высказаны сомнения, в том что пептид РЕР</w:t>
      </w:r>
      <w:r>
        <w:rPr>
          <w:vertAlign w:val="subscript"/>
        </w:rPr>
        <w:t>5</w:t>
      </w:r>
      <w:r>
        <w:t xml:space="preserve"> действительно служит феромоном в плотностно-зависимой системе, поскольку в культуральную жидкость попадают очень незначительные количества данного пептида. Не застревает ли он в клеточной стенке и не играет ли в этом случае цикл экскреции предшественника, его процессинга и обратного поглощения активного пептида просто роль своебразного таймера для процесса споруляции? [87]. По нашему мнению, низкая концентрация пептида в супернатанте культуры может означать его преимущественную локализацию во внеклеточном матриксе. Распространение химического агента по матриксу вполне совместимо с его феромонной ролью в масштабе бактериальной популяции.</w:t>
      </w:r>
    </w:p>
    <w:p w:rsidR="00503641" w:rsidRDefault="00503641">
      <w:pPr>
        <w:pStyle w:val="a3"/>
      </w:pPr>
      <w:r>
        <w:t xml:space="preserve">Установлено, что плотностно-зависимые системы с пептидными феромонами регулируют компетентность к генетической трансформации у </w:t>
      </w:r>
      <w:r>
        <w:rPr>
          <w:i/>
          <w:iCs/>
        </w:rPr>
        <w:t>B. subtilis</w:t>
      </w:r>
      <w:r>
        <w:t xml:space="preserve"> и </w:t>
      </w:r>
      <w:r>
        <w:rPr>
          <w:i/>
          <w:iCs/>
        </w:rPr>
        <w:t>Streptococcus pneumoniae</w:t>
      </w:r>
      <w:r>
        <w:t xml:space="preserve"> (где активируется трансформация генов устойчивости к антибиотикам от других видов </w:t>
      </w:r>
      <w:r>
        <w:rPr>
          <w:i/>
          <w:iCs/>
        </w:rPr>
        <w:t>Streptococcus</w:t>
      </w:r>
      <w:r>
        <w:t xml:space="preserve">, вызывающих оральные инфекции), а также вирулентность </w:t>
      </w:r>
      <w:r>
        <w:rPr>
          <w:i/>
          <w:iCs/>
        </w:rPr>
        <w:t>Staphylococcus aureus</w:t>
      </w:r>
      <w:r>
        <w:t xml:space="preserve"> [72, 88]. Интересно, что как и системы типа </w:t>
      </w:r>
      <w:r>
        <w:rPr>
          <w:i/>
          <w:iCs/>
        </w:rPr>
        <w:t>luxI-luxR</w:t>
      </w:r>
      <w:r>
        <w:t>, пептидные плотностно-зависимые системы регуляции во многих случаях функционируют у симбиотических/паразитических микроорганизмов.</w:t>
      </w:r>
    </w:p>
    <w:p w:rsidR="00503641" w:rsidRDefault="00503641">
      <w:pPr>
        <w:pStyle w:val="a3"/>
      </w:pPr>
      <w:r>
        <w:t xml:space="preserve">Более того, макроорганизм также использует пептидные сигнальные агенты, выступающие в роли внутриорганизменных регуляторов. Например, в ответ на внедрение бактерий рода </w:t>
      </w:r>
      <w:r>
        <w:rPr>
          <w:i/>
          <w:iCs/>
        </w:rPr>
        <w:t>Rhizobium</w:t>
      </w:r>
      <w:r>
        <w:t xml:space="preserve"> растение-хозяин (горох, соя и др.) образует пептид (около 10 аминокислот), который модифицирует эффект гормона ауксина на растительные клетки. А именно, изменяется концентрационная зависимость стимуляции ауксином клеточных делений. В норме (без этого пептида) максимальная ситмуляция наблюдается при ~5 мкМ ауксина, и эффект ослабляется при повышении концентрации ауксина. Однако в присутствии пептидного регулятора кривая концентрационной зависимости имеет плато вплоть до ~20 мкМ [89]. Белковый феромон в плотностно-зависимой системе у одноклеточной эукариоты – водоросли </w:t>
      </w:r>
      <w:r>
        <w:rPr>
          <w:i/>
          <w:iCs/>
        </w:rPr>
        <w:t>Volvox carteri</w:t>
      </w:r>
      <w:r>
        <w:t xml:space="preserve"> – стимулирует рост этого микроорганизма уже в концентрации около 10</w:t>
      </w:r>
      <w:r>
        <w:rPr>
          <w:vertAlign w:val="superscript"/>
        </w:rPr>
        <w:t>-16</w:t>
      </w:r>
      <w:r>
        <w:t>М [14].</w:t>
      </w:r>
    </w:p>
    <w:p w:rsidR="00503641" w:rsidRDefault="00503641">
      <w:pPr>
        <w:pStyle w:val="a3"/>
      </w:pPr>
      <w:r>
        <w:t xml:space="preserve">По-видимому, широко распространённым явлением у микроорганизмов является аутоиндукция роста, позволяющая преодолеть состояние глубокого покоя (dormancy) [9, 14, 16]. Так, культура </w:t>
      </w:r>
      <w:r>
        <w:rPr>
          <w:i/>
          <w:iCs/>
        </w:rPr>
        <w:t>Micrococcus luteus</w:t>
      </w:r>
      <w:r>
        <w:t xml:space="preserve">, голодавшая в течение 3-6 месяцев, претерпевает лишь немного клеточных делений после пересева на богатую среду; далее следует остановка роста. Однако, добавление 20-30% супернатанта другой культуры, доросшей до ранней стационарной фазы на богатой среде, предотвращает остановку роста голодавшей популяции </w:t>
      </w:r>
      <w:r>
        <w:rPr>
          <w:i/>
          <w:iCs/>
        </w:rPr>
        <w:t>M. luteus</w:t>
      </w:r>
      <w:r>
        <w:t xml:space="preserve"> и обеспечивает ее нормальный рост [14, 22].</w:t>
      </w:r>
    </w:p>
    <w:p w:rsidR="00503641" w:rsidRDefault="00503641">
      <w:pPr>
        <w:pStyle w:val="a3"/>
      </w:pPr>
      <w:r>
        <w:rPr>
          <w:i/>
          <w:iCs/>
        </w:rPr>
        <w:t>3. Кворум-зависимые системы с феромонами аминной (аминокислотной) природы. У миксобактерий</w:t>
      </w:r>
      <w:r>
        <w:t xml:space="preserve"> </w:t>
      </w:r>
      <w:r>
        <w:rPr>
          <w:i/>
          <w:iCs/>
        </w:rPr>
        <w:t>Myxococcus xanthus,</w:t>
      </w:r>
      <w:r>
        <w:t xml:space="preserve"> наряду с недиффундирующим фактором С (см. выше), имеется диффузный фактор А, ответственный за кворум-зависимуюинициациюагрегации клеток с последующим формированием плодовых тел [90] (агрегация не происходит при плотности клеток не менее 3</w:t>
      </w:r>
      <w:r>
        <w:rPr>
          <w:vertAlign w:val="superscript"/>
        </w:rPr>
        <w:t>.</w:t>
      </w:r>
      <w:r>
        <w:t>10</w:t>
      </w:r>
      <w:r>
        <w:rPr>
          <w:vertAlign w:val="superscript"/>
        </w:rPr>
        <w:t>8</w:t>
      </w:r>
      <w:r>
        <w:t xml:space="preserve"> в мл). Фактор А является смесью аминокислот [72, 90] и представляет собой продукт действия внеклеточных протеаз на поверхностные белки клеток [90]. Комбинация фактора А и дефицита питательных веществ активирует двухкомпонентную систему генов </w:t>
      </w:r>
      <w:r>
        <w:rPr>
          <w:i/>
          <w:iCs/>
        </w:rPr>
        <w:t>sasS—sasR</w:t>
      </w:r>
      <w:r>
        <w:t>, инициирующую агрегацию клеток и формирование плодовых тел [72]. Интересно, что входящие в состав фактора А кетогенные аминокислоты в дальнейшем утилизируются клетками через глиоксилатный шунт [72].</w:t>
      </w:r>
    </w:p>
    <w:p w:rsidR="00503641" w:rsidRDefault="00503641">
      <w:pPr>
        <w:pStyle w:val="a3"/>
      </w:pPr>
      <w:r>
        <w:t xml:space="preserve">Рассмотренные выше плотностно-зависимые системы типа </w:t>
      </w:r>
      <w:r>
        <w:rPr>
          <w:i/>
          <w:iCs/>
        </w:rPr>
        <w:t>luxI-luxR</w:t>
      </w:r>
      <w:r>
        <w:t xml:space="preserve"> фактически относятся к системам, базирующимся на производных аминокислоты, а именно гомосерина. Гомосерин не входит в состав белков. но служит универсальным для всех живых организмов интермедиатом в синтезе некоторых аминокислот. Мы рассмотрели ацилированные лактоны гомосерина отдельно только потому, что эта система коммуникации является классической.</w:t>
      </w:r>
    </w:p>
    <w:p w:rsidR="00503641" w:rsidRDefault="00503641">
      <w:pPr>
        <w:pStyle w:val="a3"/>
      </w:pPr>
      <w:r>
        <w:t xml:space="preserve">Макро- и микроструктура колоний </w:t>
      </w:r>
      <w:r>
        <w:rPr>
          <w:i/>
          <w:iCs/>
        </w:rPr>
        <w:t>E. coli</w:t>
      </w:r>
      <w:r>
        <w:t xml:space="preserve"> формируется под влиянием образуемых ее клетками градиентов атрактанта - </w:t>
      </w:r>
      <w:r>
        <w:rPr>
          <w:i/>
          <w:iCs/>
        </w:rPr>
        <w:t>аспарагиновой кислоты</w:t>
      </w:r>
      <w:r>
        <w:t xml:space="preserve"> [91]. Сложные орнаменты (концентрические круги, гексагональные решетки и др.) формируются при наложении двух градиентов феромона - 1)исходящего от центра колонии и 2) образуемого клетками на её периферии. Аспарагиновая кислота в то же время представляет собой эволюционно-консервативный сигнальный агент, втом числе один из нейротрансмиттеров (веществ, передающих возбуждение от нейрона к нейрону) у млекопитающих.</w:t>
      </w:r>
    </w:p>
    <w:p w:rsidR="00503641" w:rsidRDefault="00503641">
      <w:pPr>
        <w:pStyle w:val="a3"/>
      </w:pPr>
      <w:r>
        <w:t xml:space="preserve">В этой связи интересно, что другие нейротрансмиттеры, а именно биогенные амины, также эволюционно-консервативные сигнальные молекулы, содержатся у микроорганизмов и, будучи добавленными к их культурам, оказывают ростовые и структурные эффекты на микробные колонии [18, 19, 92-95]. Так, серотонин (5-гидрокситриптамин), нейротрансмиттер и гистогормон у высших организмов, в то же время представляет интерес как возможный агент микробный коммуникации. Это предположение базируется на данных о стимуляции агрегации клеток </w:t>
      </w:r>
      <w:r>
        <w:rPr>
          <w:i/>
          <w:iCs/>
        </w:rPr>
        <w:t>E. coli, Rhodospirillum rubrum</w:t>
      </w:r>
      <w:r>
        <w:t xml:space="preserve"> и миксобактерий рода </w:t>
      </w:r>
      <w:r>
        <w:rPr>
          <w:i/>
          <w:iCs/>
        </w:rPr>
        <w:t>Polyspondilum</w:t>
      </w:r>
      <w:r>
        <w:t xml:space="preserve"> добавленным серотонином [18]. В тех же концентрациях (10</w:t>
      </w:r>
      <w:r>
        <w:rPr>
          <w:vertAlign w:val="superscript"/>
        </w:rPr>
        <w:t>-7</w:t>
      </w:r>
      <w:r>
        <w:t>—10</w:t>
      </w:r>
      <w:r>
        <w:rPr>
          <w:vertAlign w:val="superscript"/>
        </w:rPr>
        <w:t>-5</w:t>
      </w:r>
      <w:r>
        <w:t xml:space="preserve"> М) серотонин стимулирует рост микроорганизмов [18, 95].</w:t>
      </w:r>
    </w:p>
    <w:p w:rsidR="00503641" w:rsidRDefault="00503641">
      <w:pPr>
        <w:pStyle w:val="a3"/>
      </w:pPr>
      <w:r>
        <w:t xml:space="preserve">Другой нейротрансмиттер и гормон—норадреналин, также ускоряет рост патогенных энтеробактерий. У патогенных штаммов он стимулирует синтез адгезина К99 и Шига-подобных токсинов I и II [92]. Примечательно, что норадреналин не стимулирует рост </w:t>
      </w:r>
      <w:r>
        <w:rPr>
          <w:i/>
          <w:iCs/>
        </w:rPr>
        <w:t>непатогенных</w:t>
      </w:r>
      <w:r>
        <w:t xml:space="preserve"> штаммов </w:t>
      </w:r>
      <w:r>
        <w:rPr>
          <w:i/>
          <w:iCs/>
        </w:rPr>
        <w:t>E. coli</w:t>
      </w:r>
      <w:r>
        <w:t xml:space="preserve"> (неопубликованные данные авторов этой статьи). Всё это подкрепляет предположение Лайта [92] об адаптивном характере ноадреналин-зависимой стимуляции роста бактерий. Патогенные энтеробактерии используют защитную реакцию организма (интенсивный синтез норадреналина в ответ на стресс,вызванный инфекцией) ради собственного блага. Микроорганизмы содержат многие другие нейротрансмиттеры и гормоны (гистогормоны) высших животных (γ-аминомасляная кислота, β-аланин, инсулин и др.) [92, 93], которые участвуют как во взаимодействиях между симбиотической/паразитической микробиотой и макроорганизмом, так, по-видимому, и в межклеточной коммуникации у микроорганизмов (подробнее см. наш обзор. [19]).</w:t>
      </w:r>
    </w:p>
    <w:p w:rsidR="00503641" w:rsidRDefault="00503641">
      <w:pPr>
        <w:pStyle w:val="a3"/>
      </w:pPr>
      <w:r>
        <w:t xml:space="preserve">Исследование роли эволюционно-консервативных аминов и аминокислот в межклеточной коммуникации микроорганизмов и во взаимодействии микробиоты и животного организма – тема научной работы, проводимой коллективом автором в настоящее время. Методом высокоэффективной жидкостной хроматографии с электродетекцией нами обнаружен серотонин у </w:t>
      </w:r>
      <w:r>
        <w:rPr>
          <w:i/>
          <w:iCs/>
        </w:rPr>
        <w:t>Bacillus cereus</w:t>
      </w:r>
      <w:r>
        <w:t xml:space="preserve"> и </w:t>
      </w:r>
      <w:r>
        <w:rPr>
          <w:i/>
          <w:iCs/>
        </w:rPr>
        <w:t>Staphylococcus aureus</w:t>
      </w:r>
      <w:r>
        <w:t xml:space="preserve"> [96] (ранее он детектирован Страховской с соавт. у </w:t>
      </w:r>
      <w:r>
        <w:rPr>
          <w:i/>
          <w:iCs/>
        </w:rPr>
        <w:t>Enterococcus faecalis</w:t>
      </w:r>
      <w:r>
        <w:t xml:space="preserve"> [95]), нораденалин у всех исследованных бацилл, </w:t>
      </w:r>
      <w:r>
        <w:rPr>
          <w:i/>
          <w:iCs/>
        </w:rPr>
        <w:t>Proteus vulgaris, Serratia marcescens,</w:t>
      </w:r>
      <w:r>
        <w:t xml:space="preserve"> дрожжей, грибка </w:t>
      </w:r>
      <w:r>
        <w:rPr>
          <w:i/>
          <w:iCs/>
        </w:rPr>
        <w:t>Penicillum chrysogenum</w:t>
      </w:r>
      <w:r>
        <w:t>, а дофамин – у широкого круга исследованных прокариот [96].</w:t>
      </w:r>
    </w:p>
    <w:p w:rsidR="00503641" w:rsidRDefault="00503641">
      <w:pPr>
        <w:pStyle w:val="a3"/>
      </w:pPr>
      <w:r>
        <w:t xml:space="preserve">Представляет интерес также наличие у микроорганизмов белков, гомологичных рецепторам нейромедиаторов. Так, пурпурная фототрофная бактерия </w:t>
      </w:r>
      <w:r>
        <w:rPr>
          <w:i/>
          <w:iCs/>
        </w:rPr>
        <w:t>Rhodobacter sphaeroides</w:t>
      </w:r>
      <w:r>
        <w:t xml:space="preserve"> содержит гомолог бензадипинового рецептора — одного из типов рецепторов к тормозному нейромедиатору γ-аминомасляной кислоте [97]. Известно, что митохондрии эукариотических клеток – симбиотические потомки прокариот, а именно, той их подгруппы, в состав которой входит и </w:t>
      </w:r>
      <w:r>
        <w:rPr>
          <w:i/>
          <w:iCs/>
        </w:rPr>
        <w:t>R. sphaeroides.</w:t>
      </w:r>
      <w:r>
        <w:t xml:space="preserve"> Поэтому исследования бактериальных рецепторов к нейромедиаторам и в целом эффектов эволюционно-консервативных нейромедиаторов в микробных системах весьма актуальны для </w:t>
      </w:r>
      <w:r>
        <w:rPr>
          <w:i/>
          <w:iCs/>
        </w:rPr>
        <w:t>нейрохимии мозга</w:t>
      </w:r>
      <w:r>
        <w:t xml:space="preserve"> в связи с данными о роли митохондрий мозговых нейронов в связывании нейромедиаторов. Mитохондрии нейронов содержат рецепторы к глутамату (NMDA-подтипа) [98]. Если глутамат присутствует в высоких концентрациях, его связывание с этими митохондриальными рецепторами ведёт к массивному поступлению ионов Са </w:t>
      </w:r>
      <w:r>
        <w:rPr>
          <w:vertAlign w:val="superscript"/>
        </w:rPr>
        <w:t>2+</w:t>
      </w:r>
      <w:r>
        <w:t xml:space="preserve"> внутрь митохондрий, диссипации мембранного потенциала, снижению внутриклеточной концентрации АТФ и в конечном счёте к апоптозу (см. выше). Апоптоз нейронов мозга в связи с избыточными концентрациями глутамата и других нейромедиаторов, вероятно, происходит при таких нейродегенеративных заболеваниях, как ишемический инсульт, болезни Паркинсона, Альцгкймера и Хантингтона [98].</w:t>
      </w:r>
    </w:p>
    <w:p w:rsidR="00503641" w:rsidRDefault="00503641">
      <w:pPr>
        <w:pStyle w:val="a3"/>
      </w:pPr>
      <w:r>
        <w:t xml:space="preserve">Необходимо указать на ещё один класс микробных сигнальных молекул, также представляющих собой эволюционно-консервативные агенты – на </w:t>
      </w:r>
      <w:r>
        <w:rPr>
          <w:i/>
          <w:iCs/>
        </w:rPr>
        <w:t>олигосахарины.</w:t>
      </w:r>
      <w:r>
        <w:t xml:space="preserve"> К данному классу веществ относятся короткие цепочки из моносахаридных остатков, к которым могут быть прикреплены липидные фрагменты. Пример представляет факторы Nod, вырабатываемые клубеньковыми бактериями (р. </w:t>
      </w:r>
      <w:r>
        <w:rPr>
          <w:i/>
          <w:iCs/>
        </w:rPr>
        <w:t>Rhizobium</w:t>
      </w:r>
      <w:r>
        <w:t xml:space="preserve">, плотностно-зависимая система типа </w:t>
      </w:r>
      <w:r>
        <w:rPr>
          <w:i/>
          <w:iCs/>
        </w:rPr>
        <w:t>luxI-luxR</w:t>
      </w:r>
      <w:r>
        <w:t xml:space="preserve"> рассмотрена выше) в контексте обмена сигналами между ними и клетками бобового растения-хозяина. Выделяемые растением флавоноиды активируют транскрипцию бактериальных генов </w:t>
      </w:r>
      <w:r>
        <w:rPr>
          <w:i/>
          <w:iCs/>
        </w:rPr>
        <w:t>nod.</w:t>
      </w:r>
      <w:r>
        <w:t xml:space="preserve"> Непосредственно активируется ген </w:t>
      </w:r>
      <w:r>
        <w:rPr>
          <w:i/>
          <w:iCs/>
        </w:rPr>
        <w:t>nodD</w:t>
      </w:r>
      <w:r>
        <w:t xml:space="preserve">, чей продукт служит активатором других генов </w:t>
      </w:r>
      <w:r>
        <w:rPr>
          <w:i/>
          <w:iCs/>
        </w:rPr>
        <w:t>nod.</w:t>
      </w:r>
      <w:r>
        <w:t xml:space="preserve"> Продукты этих генов (в частности NodС) отвечают за синтез факторов Nod – ацилированных коротких хитиновых фрагментов (2-5 хитиновых мономеров в цепи). Они вызывают множественные эффекты на корневые клетки, приводящие к их дедифференцировке, активному делению и формированию клубеньков, содержащих клетки бактерий, превратившиеся в азотфиксирующие бактероиды под воздействием сигналов растения [10, 99, 100].</w:t>
      </w:r>
    </w:p>
    <w:p w:rsidR="00503641" w:rsidRDefault="00503641">
      <w:pPr>
        <w:pStyle w:val="a3"/>
      </w:pPr>
      <w:r>
        <w:t xml:space="preserve">В свете современных данных, олигосахарины и подобные им соединения образуются также высшими растениями и животными. Так, белок DG42, гомолог NodC </w:t>
      </w:r>
      <w:r>
        <w:rPr>
          <w:i/>
          <w:iCs/>
        </w:rPr>
        <w:t>Rhizobium,</w:t>
      </w:r>
      <w:r>
        <w:t xml:space="preserve"> присутствует в эмбрионах лягушки </w:t>
      </w:r>
      <w:r>
        <w:rPr>
          <w:i/>
          <w:iCs/>
        </w:rPr>
        <w:t>Xenopus</w:t>
      </w:r>
      <w:r>
        <w:t xml:space="preserve"> начиная со стадии средней бластулы и вплоть до стадии нейрулы. Белок DG42 также способен к синтезу хитиновых олигосахаридов [101].</w:t>
      </w:r>
    </w:p>
    <w:p w:rsidR="00503641" w:rsidRDefault="00503641">
      <w:pPr>
        <w:pStyle w:val="a3"/>
      </w:pPr>
      <w:r>
        <w:rPr>
          <w:i/>
          <w:iCs/>
        </w:rPr>
        <w:t>E. coli, Bacillus subtilis,</w:t>
      </w:r>
      <w:r>
        <w:t xml:space="preserve"> дрожжи </w:t>
      </w:r>
      <w:r>
        <w:rPr>
          <w:i/>
          <w:iCs/>
        </w:rPr>
        <w:t>Candida utilis</w:t>
      </w:r>
      <w:r>
        <w:t xml:space="preserve"> выделяют в окружающую среду ряд однотипных соединений,способствующих адаптации микроорганизмов к разным стрессовым условиям - смене среды роста, повышенной температуре,присутствию антибиотиков или N-этилмалеимида [102-104]: 1) "m -замедлина" (фактора Х</w:t>
      </w:r>
      <w:r>
        <w:rPr>
          <w:vertAlign w:val="subscript"/>
        </w:rPr>
        <w:t>II</w:t>
      </w:r>
      <w:r>
        <w:t>), снижающего скорость роста бактерий и тем самым способствующего преодолению стресса по принципу "снижая передачу у автомобиля, повышаешь его проходимость"; 2) антилизина (фактора Х</w:t>
      </w:r>
      <w:r>
        <w:rPr>
          <w:vertAlign w:val="subscript"/>
        </w:rPr>
        <w:t>I)</w:t>
      </w:r>
      <w:r>
        <w:t xml:space="preserve">, ускоряющего адаптацию клеток к N-этилмалеимиду (не обнаружен у </w:t>
      </w:r>
      <w:r>
        <w:rPr>
          <w:i/>
          <w:iCs/>
        </w:rPr>
        <w:t>C. utilis</w:t>
      </w:r>
      <w:r>
        <w:t xml:space="preserve">); 3) "фактора ускоренной адаптации к новой среде" (ФУАНС) [102-104]. Подобно лактонам гомосерина, данные сигнальные вещества активны и на межвидовом уровне – так, феромоны </w:t>
      </w:r>
      <w:r>
        <w:rPr>
          <w:i/>
          <w:iCs/>
        </w:rPr>
        <w:t>E. coli</w:t>
      </w:r>
      <w:r>
        <w:t xml:space="preserve"> вызывают специфические эффекты у </w:t>
      </w:r>
      <w:r>
        <w:rPr>
          <w:i/>
          <w:iCs/>
        </w:rPr>
        <w:t>B. subtilis</w:t>
      </w:r>
      <w:r>
        <w:t xml:space="preserve"> и </w:t>
      </w:r>
      <w:r>
        <w:rPr>
          <w:i/>
          <w:iCs/>
        </w:rPr>
        <w:t>C. utilis</w:t>
      </w:r>
      <w:r>
        <w:t xml:space="preserve"> (например, "m -замедлин" </w:t>
      </w:r>
      <w:r>
        <w:rPr>
          <w:i/>
          <w:iCs/>
        </w:rPr>
        <w:t>E. coli</w:t>
      </w:r>
      <w:r>
        <w:t xml:space="preserve"> оказывал рост-ингибирующее действие на растущие клетки </w:t>
      </w:r>
      <w:r>
        <w:rPr>
          <w:i/>
          <w:iCs/>
        </w:rPr>
        <w:t>B. subtilis) [104].</w:t>
      </w:r>
    </w:p>
    <w:p w:rsidR="00503641" w:rsidRDefault="00503641">
      <w:pPr>
        <w:pStyle w:val="a3"/>
      </w:pPr>
      <w:r>
        <w:t>Мы рассмотрели ряд важнейших химических факторов коммуникации между микробными клетками, но их перечень, конечно, остаётся неполным. Более того, список микробных сигнальных агентов непрерывно пополняется в последние годы, особенно в связи с изучением эволюционно-консервативных агентов межклеточной/межорганизменной коммуникации.Помимо рассмотренных биогенных аминов, к ним относятся также, например, активные формы кислорода (АФК), такие как О</w:t>
      </w:r>
      <w:r>
        <w:rPr>
          <w:vertAlign w:val="subscript"/>
        </w:rPr>
        <w:t>2</w:t>
      </w:r>
      <w:r>
        <w:rPr>
          <w:vertAlign w:val="superscript"/>
        </w:rPr>
        <w:t>-</w:t>
      </w:r>
      <w:r>
        <w:t>, Н</w:t>
      </w:r>
      <w:r>
        <w:rPr>
          <w:vertAlign w:val="subscript"/>
        </w:rPr>
        <w:t>2</w:t>
      </w:r>
      <w:r>
        <w:t>О</w:t>
      </w:r>
      <w:r>
        <w:rPr>
          <w:vertAlign w:val="subscript"/>
        </w:rPr>
        <w:t>2</w:t>
      </w:r>
      <w:r>
        <w:t>, ОН</w:t>
      </w:r>
      <w:r>
        <w:rPr>
          <w:vertAlign w:val="superscript"/>
        </w:rPr>
        <w:t>.</w:t>
      </w:r>
      <w:r>
        <w:t xml:space="preserve"> и их производные. АФК, вероятно, выступают как водители ритма колебательных процессов, регулирующих активность различных биосистем; их воздействие может передаваться в виде резонансного возбуждения по межклеточному матриксу; матрикс способен к генерации собственных АФК, хотя и с низкой эффективностью (В.Л. Воейков, неопубликованная рукопись). Как производное АФК рассматривают окись азота, нейромедиатор и эволюционно-консервативный регулятор разнообразных процессов у про- и эукариот (ср. наш обзор [19]).</w:t>
      </w:r>
    </w:p>
    <w:p w:rsidR="00503641" w:rsidRDefault="00503641">
      <w:pPr>
        <w:pStyle w:val="a3"/>
      </w:pPr>
      <w:r>
        <w:rPr>
          <w:b/>
          <w:bCs/>
        </w:rPr>
        <w:t>Физические факторы межклеточной коммуникации у микроорганизмов. В литературе накапливаются данные о взаимовлиянии микробных колоний в ситуации, когда невозможен обмен химическими сигналами. Так, гибнущая под воздействием хлорамфеникола культура</w:t>
      </w:r>
      <w:r>
        <w:t xml:space="preserve"> </w:t>
      </w:r>
      <w:r>
        <w:rPr>
          <w:i/>
          <w:iCs/>
        </w:rPr>
        <w:t>Vibrio costicola</w:t>
      </w:r>
      <w:r>
        <w:t xml:space="preserve"> посылает сигнал, стимулирующий рост другой культуры, отделенной от неё слоем стекла [105]. В ряде случаев предполагается синергидное действие различных каналов межклеточной коммуникации, а именно химических сигналов и физических полей; это вытекает из опытов по влиянию одной бактериальной колонии на адгезивные свойства другой (Ю.А. Николаев, неопубликованные данные). Клетки </w:t>
      </w:r>
      <w:r>
        <w:rPr>
          <w:i/>
          <w:iCs/>
        </w:rPr>
        <w:t>Bacillus carbonifillus</w:t>
      </w:r>
      <w:r>
        <w:t xml:space="preserve"> повышают свою резистентность к антибиотикам и их рост стимулируется в ответ на сигналы, посылаемые другой микробной культурой (того же или иного вида бактерий); опыт ставили так, что донор и реципиент сигналов культивировали на двух половинах одной чашки Петри, разделенных сплошной стеклянной перегородкой [106, 107]. В качестве конкретных физических факторов гипотетически предлагаются: 1) электромагнитные волны [105] (по аналогии с эукариотическими клетками, где эффекты ультрафиолетовых лучей установлены – это митогенетический эффект А. Гурвича); 2) ультразвук [106, 107].</w:t>
      </w:r>
    </w:p>
    <w:p w:rsidR="00503641" w:rsidRDefault="00503641">
      <w:pPr>
        <w:pStyle w:val="a3"/>
      </w:pPr>
      <w:r>
        <w:t>Необходимо признать, что физические факторы дистантной коммуникации микробных клеток и их роль в плотностно-зависимых процессах пока ещё находятся в стадии "первоначального накопления" эмпирических данных.Дальнейшие исследования в этом направлении могут дать результаты, выходящие за рамки чисто микробиологических исследований, так как уже имеются аналогичные данные по культивируемым клеткам (в том числе человека)[108, 109]. Данные о физических (в частности, электромагнитных) факторов межклеточных и – беря шире – межорганизменных – взаимодействиях могут послужить толчком к изменению современной парадигмы биологии в пользу более континуального, резонансного, полевого видения биологических объектов. Сам одно- или даже многоклеточный организм при этом представляется как своего рода сгусток физических полей (и добавим, учитывая предшествующий текст обзора, также, сгусток химических градиентов сигнальных агентов), без резких границ переходящий в обволакивающее этот объект поле. Своего рода материализацией обволакивающего биологические индивиды поля выступает рассмотренный в тексте обзора межклеточный матрикс.</w:t>
      </w:r>
    </w:p>
    <w:p w:rsidR="00503641" w:rsidRDefault="00503641">
      <w:pPr>
        <w:pStyle w:val="a3"/>
      </w:pPr>
      <w:r>
        <w:t>Настоящая работа имеет и ещё один аспект. Рассмотренные в ней данные последних десятилетий показывают, что адекватно понять колониальную организацию и межклеточную коммуникацию микроорганизмов можно лишь в том случае, если учесть всю гамму не только внутривидовых, но и межвидовых экологических отношений. Иначе, говоря биосоциальные микробные системы непременно "впаяны" в более сложные экологические системы, во многих случаях включающие как микро-, так и макроорганизмы. Поэтому и агенты микробной коммуникации в плотностно-зависимых системах часто функционируют именно в связи с процессами, важными для налаживания отношений между микро- и макроорганизмами (см. выше).</w:t>
      </w:r>
    </w:p>
    <w:p w:rsidR="00503641" w:rsidRDefault="00503641">
      <w:pPr>
        <w:pStyle w:val="a3"/>
      </w:pPr>
      <w:r>
        <w:t>Если макроорганизм-хозяин – человек, то его симбиотическая/ паразитическая микробиота представляет своеобразный "камертон", чутко реагирующий на соматическое состояние, уровень стресса, даже настроение этого человека. Поскольку состояние отдельного человека находится под влиянием его взаимоотношений с другими людьми в рамках социума, то микробные симбионты должны косвенно отзываться на социально-психологический "климат" и потому иметь определенное биосоциологическое и биополитическое значение.</w:t>
      </w:r>
    </w:p>
    <w:p w:rsidR="00503641" w:rsidRDefault="00503641">
      <w:pPr>
        <w:pStyle w:val="2"/>
        <w:rPr>
          <w:sz w:val="24"/>
          <w:szCs w:val="24"/>
        </w:rPr>
      </w:pPr>
      <w:r>
        <w:rPr>
          <w:sz w:val="24"/>
          <w:szCs w:val="24"/>
        </w:rPr>
        <w:t>Список литературы</w:t>
      </w:r>
    </w:p>
    <w:p w:rsidR="00503641" w:rsidRDefault="00503641">
      <w:pPr>
        <w:numPr>
          <w:ilvl w:val="0"/>
          <w:numId w:val="9"/>
        </w:numPr>
        <w:spacing w:before="100" w:beforeAutospacing="1" w:after="100" w:afterAutospacing="1"/>
        <w:rPr>
          <w:sz w:val="24"/>
          <w:szCs w:val="24"/>
        </w:rPr>
      </w:pPr>
      <w:r>
        <w:rPr>
          <w:i/>
          <w:iCs/>
          <w:sz w:val="24"/>
          <w:szCs w:val="24"/>
        </w:rPr>
        <w:t>Shapiro J.A.</w:t>
      </w:r>
      <w:r>
        <w:rPr>
          <w:sz w:val="24"/>
          <w:szCs w:val="24"/>
        </w:rPr>
        <w:t xml:space="preserve"> The significances of bacterial colony patterns // BioEssays. 1995. V. 17. N 7. P. 597-607. </w:t>
      </w:r>
    </w:p>
    <w:p w:rsidR="00503641" w:rsidRDefault="00503641">
      <w:pPr>
        <w:numPr>
          <w:ilvl w:val="0"/>
          <w:numId w:val="9"/>
        </w:numPr>
        <w:spacing w:before="100" w:beforeAutospacing="1" w:after="100" w:afterAutospacing="1"/>
        <w:rPr>
          <w:sz w:val="24"/>
          <w:szCs w:val="24"/>
        </w:rPr>
      </w:pPr>
      <w:r>
        <w:rPr>
          <w:sz w:val="24"/>
          <w:szCs w:val="24"/>
        </w:rPr>
        <w:t xml:space="preserve">Иерусалимский И.Д. Физиология развития чистых бактериальных культур. Докторская диссертация. М. 1952. </w:t>
      </w:r>
    </w:p>
    <w:p w:rsidR="00503641" w:rsidRDefault="00503641">
      <w:pPr>
        <w:numPr>
          <w:ilvl w:val="0"/>
          <w:numId w:val="9"/>
        </w:numPr>
        <w:spacing w:before="100" w:beforeAutospacing="1" w:after="100" w:afterAutospacing="1"/>
        <w:rPr>
          <w:sz w:val="24"/>
          <w:szCs w:val="24"/>
        </w:rPr>
      </w:pPr>
      <w:r>
        <w:rPr>
          <w:i/>
          <w:iCs/>
          <w:sz w:val="24"/>
          <w:szCs w:val="24"/>
        </w:rPr>
        <w:t>Головлёв Е.Л.</w:t>
      </w:r>
      <w:r>
        <w:rPr>
          <w:sz w:val="24"/>
          <w:szCs w:val="24"/>
        </w:rPr>
        <w:t xml:space="preserve"> Философия бактериальной популяции: научное наследие академика И.Д. Иерусалимского // Микробиология. 1999. В печати. </w:t>
      </w:r>
    </w:p>
    <w:p w:rsidR="00503641" w:rsidRDefault="00503641">
      <w:pPr>
        <w:numPr>
          <w:ilvl w:val="0"/>
          <w:numId w:val="9"/>
        </w:numPr>
        <w:spacing w:before="100" w:beforeAutospacing="1" w:after="100" w:afterAutospacing="1"/>
        <w:rPr>
          <w:sz w:val="24"/>
          <w:szCs w:val="24"/>
        </w:rPr>
      </w:pPr>
      <w:r>
        <w:rPr>
          <w:i/>
          <w:iCs/>
          <w:sz w:val="24"/>
          <w:szCs w:val="24"/>
        </w:rPr>
        <w:t>Олескин А.</w:t>
      </w:r>
      <w:r>
        <w:rPr>
          <w:sz w:val="24"/>
          <w:szCs w:val="24"/>
        </w:rPr>
        <w:t xml:space="preserve">В. Надорганизменный уровень взаимодействия в микробных популяциях // Микробиология. 1993. Т.62. № 3. С.389-403. </w:t>
      </w:r>
    </w:p>
    <w:p w:rsidR="00503641" w:rsidRDefault="00503641">
      <w:pPr>
        <w:numPr>
          <w:ilvl w:val="0"/>
          <w:numId w:val="9"/>
        </w:numPr>
        <w:spacing w:before="100" w:beforeAutospacing="1" w:after="100" w:afterAutospacing="1"/>
        <w:rPr>
          <w:sz w:val="24"/>
          <w:szCs w:val="24"/>
        </w:rPr>
      </w:pPr>
      <w:r>
        <w:rPr>
          <w:i/>
          <w:iCs/>
          <w:sz w:val="24"/>
          <w:szCs w:val="24"/>
        </w:rPr>
        <w:t>Oleskin A.V.</w:t>
      </w:r>
      <w:r>
        <w:rPr>
          <w:sz w:val="24"/>
          <w:szCs w:val="24"/>
        </w:rPr>
        <w:t xml:space="preserve"> Social behaviour of microbial populations // J. Basic Microbiol. 1994. V.34. N 6. P.425-439. </w:t>
      </w:r>
    </w:p>
    <w:p w:rsidR="00503641" w:rsidRDefault="00503641">
      <w:pPr>
        <w:numPr>
          <w:ilvl w:val="0"/>
          <w:numId w:val="9"/>
        </w:numPr>
        <w:spacing w:before="100" w:beforeAutospacing="1" w:after="100" w:afterAutospacing="1"/>
        <w:rPr>
          <w:sz w:val="24"/>
          <w:szCs w:val="24"/>
        </w:rPr>
      </w:pPr>
      <w:r>
        <w:rPr>
          <w:sz w:val="24"/>
          <w:szCs w:val="24"/>
        </w:rPr>
        <w:t xml:space="preserve">Смирнов С.Г. Этология бактерий – новое направление в исследовании прокариотов // Физико-химические исследования патогенных энтеробактерий в процессе культивирования. Иваново. ИвГУ. 1985. С.5-10. </w:t>
      </w:r>
    </w:p>
    <w:p w:rsidR="00503641" w:rsidRDefault="00503641">
      <w:pPr>
        <w:numPr>
          <w:ilvl w:val="0"/>
          <w:numId w:val="9"/>
        </w:numPr>
        <w:spacing w:before="100" w:beforeAutospacing="1" w:after="100" w:afterAutospacing="1"/>
        <w:rPr>
          <w:sz w:val="24"/>
          <w:szCs w:val="24"/>
        </w:rPr>
      </w:pPr>
      <w:r>
        <w:rPr>
          <w:sz w:val="24"/>
          <w:szCs w:val="24"/>
        </w:rPr>
        <w:t xml:space="preserve">И.В. Ботвинко. Экзополисахариды бактерий // Успехи микробиологии. 1985. Т.20. С.79-122. </w:t>
      </w:r>
    </w:p>
    <w:p w:rsidR="00503641" w:rsidRDefault="00503641">
      <w:pPr>
        <w:numPr>
          <w:ilvl w:val="0"/>
          <w:numId w:val="9"/>
        </w:numPr>
        <w:spacing w:before="100" w:beforeAutospacing="1" w:after="100" w:afterAutospacing="1"/>
        <w:rPr>
          <w:sz w:val="24"/>
          <w:szCs w:val="24"/>
        </w:rPr>
      </w:pPr>
      <w:r>
        <w:rPr>
          <w:i/>
          <w:iCs/>
          <w:sz w:val="24"/>
          <w:szCs w:val="24"/>
        </w:rPr>
        <w:t>Gray K.M.</w:t>
      </w:r>
      <w:r>
        <w:rPr>
          <w:sz w:val="24"/>
          <w:szCs w:val="24"/>
        </w:rPr>
        <w:t xml:space="preserve"> Intercellular communication and group behavior in bacteria // Trends Microbiol. 1997. V.5. N 5. P.184-188. </w:t>
      </w:r>
    </w:p>
    <w:p w:rsidR="00503641" w:rsidRDefault="00503641">
      <w:pPr>
        <w:numPr>
          <w:ilvl w:val="0"/>
          <w:numId w:val="9"/>
        </w:numPr>
        <w:spacing w:before="100" w:beforeAutospacing="1" w:after="100" w:afterAutospacing="1"/>
        <w:rPr>
          <w:sz w:val="24"/>
          <w:szCs w:val="24"/>
        </w:rPr>
      </w:pPr>
      <w:r>
        <w:rPr>
          <w:i/>
          <w:iCs/>
          <w:sz w:val="24"/>
          <w:szCs w:val="24"/>
        </w:rPr>
        <w:t>Kell D.G., Kaprelyants A.S., Grafen A.</w:t>
      </w:r>
      <w:r>
        <w:rPr>
          <w:sz w:val="24"/>
          <w:szCs w:val="24"/>
        </w:rPr>
        <w:t xml:space="preserve"> Pheromones, social behaviour and the functions of secondary metabolism in bacteria // Tree. 1995. V.10. P.126-129. </w:t>
      </w:r>
    </w:p>
    <w:p w:rsidR="00503641" w:rsidRDefault="00503641">
      <w:pPr>
        <w:numPr>
          <w:ilvl w:val="0"/>
          <w:numId w:val="9"/>
        </w:numPr>
        <w:spacing w:before="100" w:beforeAutospacing="1" w:after="100" w:afterAutospacing="1"/>
        <w:rPr>
          <w:sz w:val="24"/>
          <w:szCs w:val="24"/>
        </w:rPr>
      </w:pPr>
      <w:r>
        <w:rPr>
          <w:i/>
          <w:iCs/>
          <w:sz w:val="24"/>
          <w:szCs w:val="24"/>
        </w:rPr>
        <w:t>Losick R.</w:t>
      </w:r>
      <w:r>
        <w:rPr>
          <w:sz w:val="24"/>
          <w:szCs w:val="24"/>
        </w:rPr>
        <w:t xml:space="preserve">, </w:t>
      </w:r>
      <w:r>
        <w:rPr>
          <w:i/>
          <w:iCs/>
          <w:sz w:val="24"/>
          <w:szCs w:val="24"/>
        </w:rPr>
        <w:t>Kaiser D.</w:t>
      </w:r>
      <w:r>
        <w:rPr>
          <w:sz w:val="24"/>
          <w:szCs w:val="24"/>
        </w:rPr>
        <w:t xml:space="preserve"> Why and how bacteria communicate // Sci. Amer. 1997. February. P.68-73. </w:t>
      </w:r>
    </w:p>
    <w:p w:rsidR="00503641" w:rsidRDefault="00503641">
      <w:pPr>
        <w:numPr>
          <w:ilvl w:val="0"/>
          <w:numId w:val="9"/>
        </w:numPr>
        <w:spacing w:before="100" w:beforeAutospacing="1" w:after="100" w:afterAutospacing="1"/>
        <w:rPr>
          <w:sz w:val="24"/>
          <w:szCs w:val="24"/>
        </w:rPr>
      </w:pPr>
      <w:r>
        <w:rPr>
          <w:i/>
          <w:iCs/>
          <w:sz w:val="24"/>
          <w:szCs w:val="24"/>
        </w:rPr>
        <w:t>Shapiro J.A., Dworkin M. (eds.).</w:t>
      </w:r>
      <w:r>
        <w:rPr>
          <w:sz w:val="24"/>
          <w:szCs w:val="24"/>
        </w:rPr>
        <w:t xml:space="preserve"> Bacteria as multicellular organisms. Oxford. Oxford Univ. Press. 1997. </w:t>
      </w:r>
    </w:p>
    <w:p w:rsidR="00503641" w:rsidRDefault="00503641">
      <w:pPr>
        <w:numPr>
          <w:ilvl w:val="0"/>
          <w:numId w:val="9"/>
        </w:numPr>
        <w:spacing w:before="100" w:beforeAutospacing="1" w:after="100" w:afterAutospacing="1"/>
        <w:rPr>
          <w:sz w:val="24"/>
          <w:szCs w:val="24"/>
        </w:rPr>
      </w:pPr>
      <w:r>
        <w:rPr>
          <w:i/>
          <w:iCs/>
          <w:sz w:val="24"/>
          <w:szCs w:val="24"/>
        </w:rPr>
        <w:t>Salmond G.P.C.,</w:t>
      </w:r>
      <w:r>
        <w:rPr>
          <w:sz w:val="24"/>
          <w:szCs w:val="24"/>
        </w:rPr>
        <w:t xml:space="preserve"> </w:t>
      </w:r>
      <w:r>
        <w:rPr>
          <w:i/>
          <w:iCs/>
          <w:sz w:val="24"/>
          <w:szCs w:val="24"/>
        </w:rPr>
        <w:t>Bycroft B.W., Stewart C.S.A.B., Williams P.</w:t>
      </w:r>
      <w:r>
        <w:rPr>
          <w:sz w:val="24"/>
          <w:szCs w:val="24"/>
        </w:rPr>
        <w:t xml:space="preserve">. The bacterial "enigma": cracking the code of cell-cell communication // Mol. Microbiol. 1995. V. 16. N 4. P.615-624. </w:t>
      </w:r>
    </w:p>
    <w:p w:rsidR="00503641" w:rsidRDefault="00503641">
      <w:pPr>
        <w:numPr>
          <w:ilvl w:val="0"/>
          <w:numId w:val="9"/>
        </w:numPr>
        <w:spacing w:before="100" w:beforeAutospacing="1" w:after="100" w:afterAutospacing="1"/>
        <w:rPr>
          <w:sz w:val="24"/>
          <w:szCs w:val="24"/>
        </w:rPr>
      </w:pPr>
      <w:r>
        <w:rPr>
          <w:i/>
          <w:iCs/>
          <w:sz w:val="24"/>
          <w:szCs w:val="24"/>
        </w:rPr>
        <w:t>Greenberg E.P, Winans S., Fuqua C.</w:t>
      </w:r>
      <w:r>
        <w:rPr>
          <w:sz w:val="24"/>
          <w:szCs w:val="24"/>
        </w:rPr>
        <w:t xml:space="preserve"> Quorum sensing by bacteria // Ann. Rev. Microbiol. 1996. V.50. P</w:t>
      </w:r>
      <w:r>
        <w:rPr>
          <w:i/>
          <w:iCs/>
          <w:sz w:val="24"/>
          <w:szCs w:val="24"/>
        </w:rPr>
        <w:t>.</w:t>
      </w:r>
      <w:r>
        <w:rPr>
          <w:sz w:val="24"/>
          <w:szCs w:val="24"/>
        </w:rPr>
        <w:t xml:space="preserve">727-751. </w:t>
      </w:r>
    </w:p>
    <w:p w:rsidR="00503641" w:rsidRDefault="00503641">
      <w:pPr>
        <w:numPr>
          <w:ilvl w:val="0"/>
          <w:numId w:val="9"/>
        </w:numPr>
        <w:spacing w:before="100" w:beforeAutospacing="1" w:after="100" w:afterAutospacing="1"/>
        <w:rPr>
          <w:sz w:val="24"/>
          <w:szCs w:val="24"/>
        </w:rPr>
      </w:pPr>
      <w:r>
        <w:rPr>
          <w:i/>
          <w:iCs/>
          <w:sz w:val="24"/>
          <w:szCs w:val="24"/>
        </w:rPr>
        <w:t>Kaprelyants A.S., Mukamolova G.V., Kormer S.S., Weichart D.H., Young M., Kell D.B.</w:t>
      </w:r>
      <w:r>
        <w:rPr>
          <w:sz w:val="24"/>
          <w:szCs w:val="24"/>
        </w:rPr>
        <w:t xml:space="preserve"> Intercellular signalling and the multiplication of prokaryotes // Microbial Signalling and Communication. Society for General Microbiology Symposium 57. /Ed. R. England, G. Hobbs, N. Bainton, D. McL. Roberts. Cambridge: Cambridge University Press. 1999. P.33-69. </w:t>
      </w:r>
    </w:p>
    <w:p w:rsidR="00503641" w:rsidRDefault="00503641">
      <w:pPr>
        <w:numPr>
          <w:ilvl w:val="0"/>
          <w:numId w:val="9"/>
        </w:numPr>
        <w:spacing w:before="100" w:beforeAutospacing="1" w:after="100" w:afterAutospacing="1"/>
        <w:rPr>
          <w:sz w:val="24"/>
          <w:szCs w:val="24"/>
        </w:rPr>
      </w:pPr>
      <w:r>
        <w:rPr>
          <w:i/>
          <w:iCs/>
          <w:sz w:val="24"/>
          <w:szCs w:val="24"/>
        </w:rPr>
        <w:t>Kaiser D., Losick R.</w:t>
      </w:r>
      <w:r>
        <w:rPr>
          <w:sz w:val="24"/>
          <w:szCs w:val="24"/>
        </w:rPr>
        <w:t xml:space="preserve"> How and why bacteria talk to each other // Cell. 1993. V.79. P.873-885. </w:t>
      </w:r>
    </w:p>
    <w:p w:rsidR="00503641" w:rsidRDefault="00503641">
      <w:pPr>
        <w:numPr>
          <w:ilvl w:val="0"/>
          <w:numId w:val="9"/>
        </w:numPr>
        <w:spacing w:before="100" w:beforeAutospacing="1" w:after="100" w:afterAutospacing="1"/>
        <w:rPr>
          <w:sz w:val="24"/>
          <w:szCs w:val="24"/>
        </w:rPr>
      </w:pPr>
      <w:r>
        <w:rPr>
          <w:i/>
          <w:iCs/>
          <w:sz w:val="24"/>
          <w:szCs w:val="24"/>
        </w:rPr>
        <w:t>Kaprelyants A.S., Kell D.B.</w:t>
      </w:r>
      <w:r>
        <w:rPr>
          <w:sz w:val="24"/>
          <w:szCs w:val="24"/>
        </w:rPr>
        <w:t xml:space="preserve"> Do bacteria need to communicate with each other for growth? // Trends Microbiol. 1996. V.4. P.237-241. </w:t>
      </w:r>
    </w:p>
    <w:p w:rsidR="00503641" w:rsidRDefault="00503641">
      <w:pPr>
        <w:numPr>
          <w:ilvl w:val="0"/>
          <w:numId w:val="9"/>
        </w:numPr>
        <w:spacing w:before="100" w:beforeAutospacing="1" w:after="100" w:afterAutospacing="1"/>
        <w:rPr>
          <w:sz w:val="24"/>
          <w:szCs w:val="24"/>
        </w:rPr>
      </w:pPr>
      <w:r>
        <w:rPr>
          <w:sz w:val="24"/>
          <w:szCs w:val="24"/>
        </w:rPr>
        <w:t xml:space="preserve">Уголев А.М.. Естественные технологии биологических систем. Л. Наука. 1987. </w:t>
      </w:r>
    </w:p>
    <w:p w:rsidR="00503641" w:rsidRDefault="00503641">
      <w:pPr>
        <w:numPr>
          <w:ilvl w:val="0"/>
          <w:numId w:val="9"/>
        </w:numPr>
        <w:spacing w:before="100" w:beforeAutospacing="1" w:after="100" w:afterAutospacing="1"/>
        <w:rPr>
          <w:sz w:val="24"/>
          <w:szCs w:val="24"/>
        </w:rPr>
      </w:pPr>
      <w:r>
        <w:rPr>
          <w:i/>
          <w:iCs/>
          <w:sz w:val="24"/>
          <w:szCs w:val="24"/>
        </w:rPr>
        <w:t>Олескин А.В., Кировская Т.А., Ботвинко И.В., Лысак Л.В.</w:t>
      </w:r>
      <w:r>
        <w:rPr>
          <w:sz w:val="24"/>
          <w:szCs w:val="24"/>
        </w:rPr>
        <w:t xml:space="preserve"> Действие серотонина (5-окситриптамина) на рост и дифференциацию микроорганизмов // Микробиология. 1998. Т.67. № 3. С.305-312. </w:t>
      </w:r>
    </w:p>
    <w:p w:rsidR="00503641" w:rsidRDefault="00503641">
      <w:pPr>
        <w:numPr>
          <w:ilvl w:val="0"/>
          <w:numId w:val="9"/>
        </w:numPr>
        <w:spacing w:before="100" w:beforeAutospacing="1" w:after="100" w:afterAutospacing="1"/>
        <w:rPr>
          <w:sz w:val="24"/>
          <w:szCs w:val="24"/>
        </w:rPr>
      </w:pPr>
      <w:r>
        <w:rPr>
          <w:i/>
          <w:iCs/>
          <w:sz w:val="24"/>
          <w:szCs w:val="24"/>
        </w:rPr>
        <w:t>Олескин А.В., Ботвинко И.В., Кировская Т.А.</w:t>
      </w:r>
      <w:r>
        <w:rPr>
          <w:sz w:val="24"/>
          <w:szCs w:val="24"/>
        </w:rPr>
        <w:t xml:space="preserve"> Микробная эндокринология и биополитика // Вестн. Моск. Ун-та. Сер. Биология. 1998. № 4. С.3-10. </w:t>
      </w:r>
    </w:p>
    <w:p w:rsidR="00503641" w:rsidRDefault="00503641">
      <w:pPr>
        <w:numPr>
          <w:ilvl w:val="0"/>
          <w:numId w:val="9"/>
        </w:numPr>
        <w:spacing w:before="100" w:beforeAutospacing="1" w:after="100" w:afterAutospacing="1"/>
        <w:rPr>
          <w:sz w:val="24"/>
          <w:szCs w:val="24"/>
        </w:rPr>
      </w:pPr>
      <w:r>
        <w:rPr>
          <w:i/>
          <w:iCs/>
          <w:sz w:val="24"/>
          <w:szCs w:val="24"/>
        </w:rPr>
        <w:t>Олескин А.В.</w:t>
      </w:r>
      <w:r>
        <w:rPr>
          <w:sz w:val="24"/>
          <w:szCs w:val="24"/>
        </w:rPr>
        <w:t xml:space="preserve"> Политический потенциал современной биологии // Вестн. Росс. Акад. Наук. 1999. № 1. С.35-41. </w:t>
      </w:r>
    </w:p>
    <w:p w:rsidR="00503641" w:rsidRDefault="00503641">
      <w:pPr>
        <w:numPr>
          <w:ilvl w:val="0"/>
          <w:numId w:val="9"/>
        </w:numPr>
        <w:spacing w:before="100" w:beforeAutospacing="1" w:after="100" w:afterAutospacing="1"/>
        <w:rPr>
          <w:sz w:val="24"/>
          <w:szCs w:val="24"/>
        </w:rPr>
      </w:pPr>
      <w:r>
        <w:rPr>
          <w:i/>
          <w:iCs/>
          <w:sz w:val="24"/>
          <w:szCs w:val="24"/>
        </w:rPr>
        <w:t>Кузнецов О.Ю.</w:t>
      </w:r>
      <w:r>
        <w:rPr>
          <w:sz w:val="24"/>
          <w:szCs w:val="24"/>
        </w:rPr>
        <w:t xml:space="preserve"> Структурно-функциональная организация колонии </w:t>
      </w:r>
      <w:r>
        <w:rPr>
          <w:i/>
          <w:iCs/>
          <w:sz w:val="24"/>
          <w:szCs w:val="24"/>
        </w:rPr>
        <w:t>Shigella flexneri</w:t>
      </w:r>
      <w:r>
        <w:rPr>
          <w:sz w:val="24"/>
          <w:szCs w:val="24"/>
        </w:rPr>
        <w:t xml:space="preserve"> Rd // Электронная микроскопия для исследования функциональных изменений структуры клетки при различных воздействиях. М. 1988. С.89-92. </w:t>
      </w:r>
    </w:p>
    <w:p w:rsidR="00503641" w:rsidRDefault="00503641">
      <w:pPr>
        <w:numPr>
          <w:ilvl w:val="0"/>
          <w:numId w:val="9"/>
        </w:numPr>
        <w:spacing w:before="100" w:beforeAutospacing="1" w:after="100" w:afterAutospacing="1"/>
        <w:rPr>
          <w:sz w:val="24"/>
          <w:szCs w:val="24"/>
        </w:rPr>
      </w:pPr>
      <w:r>
        <w:rPr>
          <w:i/>
          <w:iCs/>
          <w:sz w:val="24"/>
          <w:szCs w:val="24"/>
        </w:rPr>
        <w:t>Votyakova T.V., Kaprelyants A.S., Kell D.B.</w:t>
      </w:r>
      <w:r>
        <w:rPr>
          <w:sz w:val="24"/>
          <w:szCs w:val="24"/>
        </w:rPr>
        <w:t xml:space="preserve"> Influence of viable cells on the resuscitation of dormant cells in </w:t>
      </w:r>
      <w:r>
        <w:rPr>
          <w:i/>
          <w:iCs/>
          <w:sz w:val="24"/>
          <w:szCs w:val="24"/>
        </w:rPr>
        <w:t>Micrococcus luteus</w:t>
      </w:r>
      <w:r>
        <w:rPr>
          <w:sz w:val="24"/>
          <w:szCs w:val="24"/>
        </w:rPr>
        <w:t xml:space="preserve"> cultures held in extended stationary phase. The population effect // Appl. Environ. Microbiol. 1994. V.60. P.3284-3291. </w:t>
      </w:r>
    </w:p>
    <w:p w:rsidR="00503641" w:rsidRDefault="00503641">
      <w:pPr>
        <w:numPr>
          <w:ilvl w:val="0"/>
          <w:numId w:val="9"/>
        </w:numPr>
        <w:spacing w:before="100" w:beforeAutospacing="1" w:after="100" w:afterAutospacing="1"/>
        <w:rPr>
          <w:sz w:val="24"/>
          <w:szCs w:val="24"/>
        </w:rPr>
      </w:pPr>
      <w:r>
        <w:rPr>
          <w:i/>
          <w:iCs/>
          <w:sz w:val="24"/>
          <w:szCs w:val="24"/>
        </w:rPr>
        <w:t>Kaprelyants A.S., Kell D.B.</w:t>
      </w:r>
      <w:r>
        <w:rPr>
          <w:sz w:val="24"/>
          <w:szCs w:val="24"/>
        </w:rPr>
        <w:t xml:space="preserve"> Rapid assessment of bacterial viability and vitality using rhodamine 123 and flow cytometry // J. Appl. Microbiol. 1992. V.72. P.410-422. </w:t>
      </w:r>
    </w:p>
    <w:p w:rsidR="00503641" w:rsidRDefault="00503641">
      <w:pPr>
        <w:numPr>
          <w:ilvl w:val="0"/>
          <w:numId w:val="9"/>
        </w:numPr>
        <w:spacing w:before="100" w:beforeAutospacing="1" w:after="100" w:afterAutospacing="1"/>
        <w:rPr>
          <w:sz w:val="24"/>
          <w:szCs w:val="24"/>
        </w:rPr>
      </w:pPr>
      <w:r>
        <w:rPr>
          <w:i/>
          <w:iCs/>
          <w:sz w:val="24"/>
          <w:szCs w:val="24"/>
        </w:rPr>
        <w:t>Вотякова Т.В., Мукамолова Г.В., Штейн-Марголина В.А., Попов В.И., Дэви Х.М., Келл Д.Б., Капрельянц А.С. Исследование гетерогенности культуры</w:t>
      </w:r>
      <w:r>
        <w:rPr>
          <w:sz w:val="24"/>
          <w:szCs w:val="24"/>
        </w:rPr>
        <w:t xml:space="preserve"> </w:t>
      </w:r>
      <w:r>
        <w:rPr>
          <w:i/>
          <w:iCs/>
          <w:sz w:val="24"/>
          <w:szCs w:val="24"/>
        </w:rPr>
        <w:t>Micrococcus luteus</w:t>
      </w:r>
      <w:r>
        <w:rPr>
          <w:sz w:val="24"/>
          <w:szCs w:val="24"/>
        </w:rPr>
        <w:t xml:space="preserve">, пребывающей длительное время в стационарной фазе. Разделение и характеристика субпопуляций // Микробиология. 1998. Т.67. № 1. С.85-92. </w:t>
      </w:r>
    </w:p>
    <w:p w:rsidR="00503641" w:rsidRDefault="00503641">
      <w:pPr>
        <w:numPr>
          <w:ilvl w:val="0"/>
          <w:numId w:val="9"/>
        </w:numPr>
        <w:spacing w:before="100" w:beforeAutospacing="1" w:after="100" w:afterAutospacing="1"/>
        <w:rPr>
          <w:sz w:val="24"/>
          <w:szCs w:val="24"/>
        </w:rPr>
      </w:pPr>
      <w:r>
        <w:rPr>
          <w:i/>
          <w:iCs/>
          <w:sz w:val="24"/>
          <w:szCs w:val="24"/>
        </w:rPr>
        <w:t>Shapiro J.A.</w:t>
      </w:r>
      <w:r>
        <w:rPr>
          <w:sz w:val="24"/>
          <w:szCs w:val="24"/>
        </w:rPr>
        <w:t xml:space="preserve"> Pattern and control in bacterial colonies // Sci. Progr. 1994. V.76. P.399-424. </w:t>
      </w:r>
    </w:p>
    <w:p w:rsidR="00503641" w:rsidRDefault="00503641">
      <w:pPr>
        <w:numPr>
          <w:ilvl w:val="0"/>
          <w:numId w:val="9"/>
        </w:numPr>
        <w:spacing w:before="100" w:beforeAutospacing="1" w:after="100" w:afterAutospacing="1"/>
        <w:rPr>
          <w:sz w:val="24"/>
          <w:szCs w:val="24"/>
        </w:rPr>
      </w:pPr>
      <w:r>
        <w:rPr>
          <w:i/>
          <w:iCs/>
          <w:sz w:val="24"/>
          <w:szCs w:val="24"/>
        </w:rPr>
        <w:t>Legroux R.</w:t>
      </w:r>
      <w:r>
        <w:rPr>
          <w:sz w:val="24"/>
          <w:szCs w:val="24"/>
        </w:rPr>
        <w:t xml:space="preserve">, </w:t>
      </w:r>
      <w:r>
        <w:rPr>
          <w:i/>
          <w:iCs/>
          <w:sz w:val="24"/>
          <w:szCs w:val="24"/>
        </w:rPr>
        <w:t>Magrou</w:t>
      </w:r>
      <w:r>
        <w:rPr>
          <w:sz w:val="24"/>
          <w:szCs w:val="24"/>
        </w:rPr>
        <w:t xml:space="preserve"> </w:t>
      </w:r>
      <w:r>
        <w:rPr>
          <w:i/>
          <w:iCs/>
          <w:sz w:val="24"/>
          <w:szCs w:val="24"/>
        </w:rPr>
        <w:t>J.</w:t>
      </w:r>
      <w:r>
        <w:rPr>
          <w:sz w:val="24"/>
          <w:szCs w:val="24"/>
        </w:rPr>
        <w:t xml:space="preserve"> Etat organise des colonies bacteriennes // Ann. Inst. Pasteur. 1920. V.34. P.417-431. </w:t>
      </w:r>
    </w:p>
    <w:p w:rsidR="00503641" w:rsidRDefault="00503641">
      <w:pPr>
        <w:numPr>
          <w:ilvl w:val="0"/>
          <w:numId w:val="9"/>
        </w:numPr>
        <w:spacing w:before="100" w:beforeAutospacing="1" w:after="100" w:afterAutospacing="1"/>
        <w:rPr>
          <w:sz w:val="24"/>
          <w:szCs w:val="24"/>
        </w:rPr>
      </w:pPr>
      <w:r>
        <w:rPr>
          <w:i/>
          <w:iCs/>
          <w:sz w:val="24"/>
          <w:szCs w:val="24"/>
        </w:rPr>
        <w:t>Costerton J.W.</w:t>
      </w:r>
      <w:r>
        <w:rPr>
          <w:sz w:val="24"/>
          <w:szCs w:val="24"/>
        </w:rPr>
        <w:t xml:space="preserve"> Microbial interactions in biofilms // Beijerinck Centennial. Microbial Physiology and Gene Regulation: Emerging Principles and Applications. Book of Abstracts /Ed. W.A. Scheffers, J.P. van Dijken. Delft. Delft. Univ. Press. 1995. P.20-21. </w:t>
      </w:r>
    </w:p>
    <w:p w:rsidR="00503641" w:rsidRDefault="00503641">
      <w:pPr>
        <w:numPr>
          <w:ilvl w:val="0"/>
          <w:numId w:val="9"/>
        </w:numPr>
        <w:spacing w:before="100" w:beforeAutospacing="1" w:after="100" w:afterAutospacing="1"/>
        <w:rPr>
          <w:sz w:val="24"/>
          <w:szCs w:val="24"/>
        </w:rPr>
      </w:pPr>
      <w:r>
        <w:rPr>
          <w:sz w:val="24"/>
          <w:szCs w:val="24"/>
        </w:rPr>
        <w:t xml:space="preserve">Дуда В.И., Выпов М.Г., Сорокин В.В., Митюшина Л.Л., Лебединский А.В. Образование бактериями экстрацеллюлярных структур, содержащих гемопротеины // Микробиология. 1995. Т.64. № 1. С.69-73. </w:t>
      </w:r>
    </w:p>
    <w:p w:rsidR="00503641" w:rsidRDefault="00503641">
      <w:pPr>
        <w:numPr>
          <w:ilvl w:val="0"/>
          <w:numId w:val="9"/>
        </w:numPr>
        <w:spacing w:before="100" w:beforeAutospacing="1" w:after="100" w:afterAutospacing="1"/>
        <w:rPr>
          <w:sz w:val="24"/>
          <w:szCs w:val="24"/>
        </w:rPr>
      </w:pPr>
      <w:r>
        <w:rPr>
          <w:i/>
          <w:iCs/>
          <w:sz w:val="24"/>
          <w:szCs w:val="24"/>
        </w:rPr>
        <w:t>Дуда В.И., Дмитриев В.В., Сузина Н.Е., Шорохова А.П., Мишина Г.В.</w:t>
      </w:r>
      <w:r>
        <w:rPr>
          <w:sz w:val="24"/>
          <w:szCs w:val="24"/>
        </w:rPr>
        <w:t xml:space="preserve"> Ультраструктурная организация газовых баллонов и поверхностных пленок в колониях у грамотрицательной бактерии </w:t>
      </w:r>
      <w:r>
        <w:rPr>
          <w:i/>
          <w:iCs/>
          <w:sz w:val="24"/>
          <w:szCs w:val="24"/>
        </w:rPr>
        <w:t>Alcaligenes</w:t>
      </w:r>
      <w:r>
        <w:rPr>
          <w:sz w:val="24"/>
          <w:szCs w:val="24"/>
        </w:rPr>
        <w:t xml:space="preserve"> sp., штамм d</w:t>
      </w:r>
      <w:r>
        <w:rPr>
          <w:sz w:val="24"/>
          <w:szCs w:val="24"/>
          <w:vertAlign w:val="subscript"/>
        </w:rPr>
        <w:t>2</w:t>
      </w:r>
      <w:r>
        <w:rPr>
          <w:sz w:val="24"/>
          <w:szCs w:val="24"/>
        </w:rPr>
        <w:t xml:space="preserve"> // Микробиология. 1996. Т. 65. № 2. С.222-227. </w:t>
      </w:r>
    </w:p>
    <w:p w:rsidR="00503641" w:rsidRDefault="00503641">
      <w:pPr>
        <w:numPr>
          <w:ilvl w:val="0"/>
          <w:numId w:val="9"/>
        </w:numPr>
        <w:spacing w:before="100" w:beforeAutospacing="1" w:after="100" w:afterAutospacing="1"/>
        <w:rPr>
          <w:sz w:val="24"/>
          <w:szCs w:val="24"/>
        </w:rPr>
      </w:pPr>
      <w:r>
        <w:rPr>
          <w:sz w:val="24"/>
          <w:szCs w:val="24"/>
        </w:rPr>
        <w:t>.</w:t>
      </w:r>
      <w:r>
        <w:rPr>
          <w:i/>
          <w:iCs/>
          <w:sz w:val="24"/>
          <w:szCs w:val="24"/>
        </w:rPr>
        <w:t>Дуда В.И., Ильченко А.П., Дмитриев В.В., Шорохова А.П., Сузина Н.Е. Выделение и характеристика гемофлавопротеина из грамотрицательной бактерии</w:t>
      </w:r>
      <w:r>
        <w:rPr>
          <w:sz w:val="24"/>
          <w:szCs w:val="24"/>
        </w:rPr>
        <w:t xml:space="preserve"> </w:t>
      </w:r>
      <w:r>
        <w:rPr>
          <w:i/>
          <w:iCs/>
          <w:sz w:val="24"/>
          <w:szCs w:val="24"/>
        </w:rPr>
        <w:t>Alcaligenes</w:t>
      </w:r>
      <w:r>
        <w:rPr>
          <w:sz w:val="24"/>
          <w:szCs w:val="24"/>
        </w:rPr>
        <w:t xml:space="preserve"> sp., штамм d</w:t>
      </w:r>
      <w:r>
        <w:rPr>
          <w:sz w:val="24"/>
          <w:szCs w:val="24"/>
          <w:vertAlign w:val="subscript"/>
        </w:rPr>
        <w:t>2</w:t>
      </w:r>
      <w:r>
        <w:rPr>
          <w:sz w:val="24"/>
          <w:szCs w:val="24"/>
        </w:rPr>
        <w:t xml:space="preserve"> // Микробиология. 1998. Т.67. № 1. С.12-18. </w:t>
      </w:r>
    </w:p>
    <w:p w:rsidR="00503641" w:rsidRDefault="00503641">
      <w:pPr>
        <w:numPr>
          <w:ilvl w:val="0"/>
          <w:numId w:val="9"/>
        </w:numPr>
        <w:spacing w:before="100" w:beforeAutospacing="1" w:after="100" w:afterAutospacing="1"/>
        <w:rPr>
          <w:sz w:val="24"/>
          <w:szCs w:val="24"/>
        </w:rPr>
      </w:pPr>
      <w:r>
        <w:rPr>
          <w:i/>
          <w:iCs/>
          <w:sz w:val="24"/>
          <w:szCs w:val="24"/>
        </w:rPr>
        <w:t>Мартынкина Л.П., Милько Е.С.</w:t>
      </w:r>
      <w:r>
        <w:rPr>
          <w:sz w:val="24"/>
          <w:szCs w:val="24"/>
        </w:rPr>
        <w:t xml:space="preserve"> Ультраструктурные особенности диссоциантов </w:t>
      </w:r>
      <w:r>
        <w:rPr>
          <w:i/>
          <w:iCs/>
          <w:sz w:val="24"/>
          <w:szCs w:val="24"/>
        </w:rPr>
        <w:t>Rhodococcus rubropertinctus</w:t>
      </w:r>
      <w:r>
        <w:rPr>
          <w:sz w:val="24"/>
          <w:szCs w:val="24"/>
        </w:rPr>
        <w:t xml:space="preserve"> и </w:t>
      </w:r>
      <w:r>
        <w:rPr>
          <w:i/>
          <w:iCs/>
          <w:sz w:val="24"/>
          <w:szCs w:val="24"/>
        </w:rPr>
        <w:t>Streptococcus lactis //</w:t>
      </w:r>
      <w:r>
        <w:rPr>
          <w:sz w:val="24"/>
          <w:szCs w:val="24"/>
        </w:rPr>
        <w:t xml:space="preserve"> Микробиология. 1991. Т. 60. № 2. С.334-338. </w:t>
      </w:r>
    </w:p>
    <w:p w:rsidR="00503641" w:rsidRDefault="00503641">
      <w:pPr>
        <w:numPr>
          <w:ilvl w:val="0"/>
          <w:numId w:val="9"/>
        </w:numPr>
        <w:spacing w:before="100" w:beforeAutospacing="1" w:after="100" w:afterAutospacing="1"/>
        <w:rPr>
          <w:sz w:val="24"/>
          <w:szCs w:val="24"/>
        </w:rPr>
      </w:pPr>
      <w:r>
        <w:rPr>
          <w:i/>
          <w:iCs/>
          <w:sz w:val="24"/>
          <w:szCs w:val="24"/>
        </w:rPr>
        <w:t>Могильная О.А., Милько Е.С., Медведева С.Е.</w:t>
      </w:r>
      <w:r>
        <w:rPr>
          <w:sz w:val="24"/>
          <w:szCs w:val="24"/>
        </w:rPr>
        <w:t xml:space="preserve"> Сравнительное электронно-микроскопическое изучение колонии и клеток диссоциантов родококка // Прикл. Биохим. Микробиол. 1994. Т.30. № 6. С.877-882. </w:t>
      </w:r>
    </w:p>
    <w:p w:rsidR="00503641" w:rsidRDefault="00503641">
      <w:pPr>
        <w:numPr>
          <w:ilvl w:val="0"/>
          <w:numId w:val="9"/>
        </w:numPr>
        <w:spacing w:before="100" w:beforeAutospacing="1" w:after="100" w:afterAutospacing="1"/>
        <w:rPr>
          <w:sz w:val="24"/>
          <w:szCs w:val="24"/>
        </w:rPr>
      </w:pPr>
      <w:r>
        <w:rPr>
          <w:i/>
          <w:iCs/>
          <w:sz w:val="24"/>
          <w:szCs w:val="24"/>
        </w:rPr>
        <w:t>Будрене Е.О.</w:t>
      </w:r>
      <w:r>
        <w:rPr>
          <w:sz w:val="24"/>
          <w:szCs w:val="24"/>
        </w:rPr>
        <w:t xml:space="preserve"> Образование пространственно упорядоченных структур в колониях подвижных бактерий на агаре // Докл. АН СССР. 1985. Т.283. № 2. С.470-473. </w:t>
      </w:r>
    </w:p>
    <w:p w:rsidR="00503641" w:rsidRDefault="00503641">
      <w:pPr>
        <w:numPr>
          <w:ilvl w:val="0"/>
          <w:numId w:val="9"/>
        </w:numPr>
        <w:spacing w:before="100" w:beforeAutospacing="1" w:after="100" w:afterAutospacing="1"/>
        <w:rPr>
          <w:sz w:val="24"/>
          <w:szCs w:val="24"/>
        </w:rPr>
      </w:pPr>
      <w:r>
        <w:rPr>
          <w:i/>
          <w:iCs/>
          <w:sz w:val="24"/>
          <w:szCs w:val="24"/>
        </w:rPr>
        <w:t>Шапиро Дж.А.</w:t>
      </w:r>
      <w:r>
        <w:rPr>
          <w:sz w:val="24"/>
          <w:szCs w:val="24"/>
        </w:rPr>
        <w:t xml:space="preserve"> Бактерии как многоклеточные организмы //В мире науки. 1988. № 8. С.46-54. </w:t>
      </w:r>
    </w:p>
    <w:p w:rsidR="00503641" w:rsidRDefault="00503641">
      <w:pPr>
        <w:numPr>
          <w:ilvl w:val="0"/>
          <w:numId w:val="9"/>
        </w:numPr>
        <w:spacing w:before="100" w:beforeAutospacing="1" w:after="100" w:afterAutospacing="1"/>
        <w:rPr>
          <w:sz w:val="24"/>
          <w:szCs w:val="24"/>
        </w:rPr>
      </w:pPr>
      <w:r>
        <w:rPr>
          <w:i/>
          <w:iCs/>
          <w:sz w:val="24"/>
          <w:szCs w:val="24"/>
        </w:rPr>
        <w:t>Shapiro J.A., Trubatch D.</w:t>
      </w:r>
      <w:r>
        <w:rPr>
          <w:sz w:val="24"/>
          <w:szCs w:val="24"/>
        </w:rPr>
        <w:t xml:space="preserve"> Sequential events in bacterial colony morphogenesis // Physica D. 1991. V.49. N 1-2. P.214-223. </w:t>
      </w:r>
    </w:p>
    <w:p w:rsidR="00503641" w:rsidRDefault="00503641">
      <w:pPr>
        <w:numPr>
          <w:ilvl w:val="0"/>
          <w:numId w:val="9"/>
        </w:numPr>
        <w:spacing w:before="100" w:beforeAutospacing="1" w:after="100" w:afterAutospacing="1"/>
        <w:rPr>
          <w:sz w:val="24"/>
          <w:szCs w:val="24"/>
        </w:rPr>
      </w:pPr>
      <w:r>
        <w:rPr>
          <w:i/>
          <w:iCs/>
          <w:sz w:val="24"/>
          <w:szCs w:val="24"/>
        </w:rPr>
        <w:t>Shapiro J.A.</w:t>
      </w:r>
      <w:r>
        <w:rPr>
          <w:sz w:val="24"/>
          <w:szCs w:val="24"/>
        </w:rPr>
        <w:t xml:space="preserve"> Differential action and differential expression of DNA polymerase I during </w:t>
      </w:r>
      <w:r>
        <w:rPr>
          <w:i/>
          <w:iCs/>
          <w:sz w:val="24"/>
          <w:szCs w:val="24"/>
        </w:rPr>
        <w:t>Escherichia coli</w:t>
      </w:r>
      <w:r>
        <w:rPr>
          <w:sz w:val="24"/>
          <w:szCs w:val="24"/>
        </w:rPr>
        <w:t xml:space="preserve"> colony development // J. Bacteriol. 1992. V.174. N.22. P. 7262-7272. </w:t>
      </w:r>
    </w:p>
    <w:p w:rsidR="00503641" w:rsidRDefault="00503641">
      <w:pPr>
        <w:numPr>
          <w:ilvl w:val="0"/>
          <w:numId w:val="9"/>
        </w:numPr>
        <w:spacing w:before="100" w:beforeAutospacing="1" w:after="100" w:afterAutospacing="1"/>
        <w:rPr>
          <w:sz w:val="24"/>
          <w:szCs w:val="24"/>
        </w:rPr>
      </w:pPr>
      <w:r>
        <w:rPr>
          <w:i/>
          <w:iCs/>
          <w:sz w:val="24"/>
          <w:szCs w:val="24"/>
        </w:rPr>
        <w:t>Harshey R.M.</w:t>
      </w:r>
      <w:r>
        <w:rPr>
          <w:sz w:val="24"/>
          <w:szCs w:val="24"/>
        </w:rPr>
        <w:t xml:space="preserve"> Bees aren’t the only ones: swarming in Gram-negative bacteria // Mol. Microbiol. 1994. V.16. N. 3. P.389-394. </w:t>
      </w:r>
    </w:p>
    <w:p w:rsidR="00503641" w:rsidRDefault="00503641">
      <w:pPr>
        <w:numPr>
          <w:ilvl w:val="0"/>
          <w:numId w:val="9"/>
        </w:numPr>
        <w:spacing w:before="100" w:beforeAutospacing="1" w:after="100" w:afterAutospacing="1"/>
        <w:rPr>
          <w:sz w:val="24"/>
          <w:szCs w:val="24"/>
        </w:rPr>
      </w:pPr>
      <w:r>
        <w:rPr>
          <w:i/>
          <w:iCs/>
          <w:sz w:val="24"/>
          <w:szCs w:val="24"/>
        </w:rPr>
        <w:t>Rauprich O.</w:t>
      </w:r>
      <w:r>
        <w:rPr>
          <w:sz w:val="24"/>
          <w:szCs w:val="24"/>
        </w:rPr>
        <w:t xml:space="preserve">, </w:t>
      </w:r>
      <w:r>
        <w:rPr>
          <w:i/>
          <w:iCs/>
          <w:sz w:val="24"/>
          <w:szCs w:val="24"/>
        </w:rPr>
        <w:t>Matsushita M., Weijer C.J., Siegert F., Esipor S.E., Shapiro J.A.</w:t>
      </w:r>
      <w:r>
        <w:rPr>
          <w:sz w:val="24"/>
          <w:szCs w:val="24"/>
        </w:rPr>
        <w:t xml:space="preserve"> Periodic phenomena in </w:t>
      </w:r>
      <w:r>
        <w:rPr>
          <w:i/>
          <w:iCs/>
          <w:sz w:val="24"/>
          <w:szCs w:val="24"/>
        </w:rPr>
        <w:t>Proteus mirabilis</w:t>
      </w:r>
      <w:r>
        <w:rPr>
          <w:sz w:val="24"/>
          <w:szCs w:val="24"/>
        </w:rPr>
        <w:t xml:space="preserve"> swarm colony development.// J. Bacteriol. 1996. V.178. N.22. P.6525-6538. </w:t>
      </w:r>
    </w:p>
    <w:p w:rsidR="00503641" w:rsidRDefault="00503641">
      <w:pPr>
        <w:numPr>
          <w:ilvl w:val="0"/>
          <w:numId w:val="9"/>
        </w:numPr>
        <w:spacing w:before="100" w:beforeAutospacing="1" w:after="100" w:afterAutospacing="1"/>
        <w:rPr>
          <w:sz w:val="24"/>
          <w:szCs w:val="24"/>
        </w:rPr>
      </w:pPr>
      <w:r>
        <w:rPr>
          <w:i/>
          <w:iCs/>
          <w:sz w:val="24"/>
          <w:szCs w:val="24"/>
        </w:rPr>
        <w:t>Eberl L., Winson M.K., Sternberg C., Stewart G.S.A.B., Christiansen G., Chabra S.R., Bycroft B.W., Williams P., Molin S., Givskov M.</w:t>
      </w:r>
      <w:r>
        <w:rPr>
          <w:sz w:val="24"/>
          <w:szCs w:val="24"/>
        </w:rPr>
        <w:t xml:space="preserve"> Involvement of N-acyl-L-homoserine lactone autoinducers in control of multicellular behavior of </w:t>
      </w:r>
      <w:r>
        <w:rPr>
          <w:i/>
          <w:iCs/>
          <w:sz w:val="24"/>
          <w:szCs w:val="24"/>
        </w:rPr>
        <w:t>Serratia liquefaciens</w:t>
      </w:r>
      <w:r>
        <w:rPr>
          <w:sz w:val="24"/>
          <w:szCs w:val="24"/>
        </w:rPr>
        <w:t xml:space="preserve"> // Mol. Microbiol. 1996. V.20. P.127-136. </w:t>
      </w:r>
    </w:p>
    <w:p w:rsidR="00503641" w:rsidRDefault="00503641">
      <w:pPr>
        <w:numPr>
          <w:ilvl w:val="0"/>
          <w:numId w:val="9"/>
        </w:numPr>
        <w:spacing w:before="100" w:beforeAutospacing="1" w:after="100" w:afterAutospacing="1"/>
        <w:rPr>
          <w:sz w:val="24"/>
          <w:szCs w:val="24"/>
        </w:rPr>
      </w:pPr>
      <w:r>
        <w:rPr>
          <w:i/>
          <w:iCs/>
          <w:sz w:val="24"/>
          <w:szCs w:val="24"/>
        </w:rPr>
        <w:t>Stahl S.J., Stewart K.R., Williams F.D.</w:t>
      </w:r>
      <w:r>
        <w:rPr>
          <w:sz w:val="24"/>
          <w:szCs w:val="24"/>
        </w:rPr>
        <w:t xml:space="preserve"> Extracellular slime associated with </w:t>
      </w:r>
      <w:r>
        <w:rPr>
          <w:i/>
          <w:iCs/>
          <w:sz w:val="24"/>
          <w:szCs w:val="24"/>
        </w:rPr>
        <w:t>Proteus mirabilis</w:t>
      </w:r>
      <w:r>
        <w:rPr>
          <w:sz w:val="24"/>
          <w:szCs w:val="24"/>
        </w:rPr>
        <w:t xml:space="preserve"> during swarming // J. Bacteriol. 1983. V.154. P.930-937. </w:t>
      </w:r>
    </w:p>
    <w:p w:rsidR="00503641" w:rsidRDefault="00503641">
      <w:pPr>
        <w:numPr>
          <w:ilvl w:val="0"/>
          <w:numId w:val="9"/>
        </w:numPr>
        <w:spacing w:before="100" w:beforeAutospacing="1" w:after="100" w:afterAutospacing="1"/>
        <w:rPr>
          <w:sz w:val="24"/>
          <w:szCs w:val="24"/>
        </w:rPr>
      </w:pPr>
      <w:r>
        <w:rPr>
          <w:i/>
          <w:iCs/>
          <w:sz w:val="24"/>
          <w:szCs w:val="24"/>
        </w:rPr>
        <w:t>Gygi D.</w:t>
      </w:r>
      <w:r>
        <w:rPr>
          <w:sz w:val="24"/>
          <w:szCs w:val="24"/>
        </w:rPr>
        <w:t xml:space="preserve">, </w:t>
      </w:r>
      <w:r>
        <w:rPr>
          <w:i/>
          <w:iCs/>
          <w:sz w:val="24"/>
          <w:szCs w:val="24"/>
        </w:rPr>
        <w:t>Rahmen M.M., Lai H.-C., Carlson R., Guard-Petter J., Hughes C.</w:t>
      </w:r>
      <w:r>
        <w:rPr>
          <w:sz w:val="24"/>
          <w:szCs w:val="24"/>
        </w:rPr>
        <w:t xml:space="preserve"> A cell surface polysaccharide that facilitates rapid population migration by differentiated swarm cells of </w:t>
      </w:r>
      <w:r>
        <w:rPr>
          <w:i/>
          <w:iCs/>
          <w:sz w:val="24"/>
          <w:szCs w:val="24"/>
        </w:rPr>
        <w:t>Proteus mirabilis</w:t>
      </w:r>
      <w:r>
        <w:rPr>
          <w:sz w:val="24"/>
          <w:szCs w:val="24"/>
        </w:rPr>
        <w:t xml:space="preserve"> // Mol. Microbiol. 1995. V.17. P.1167-1175. </w:t>
      </w:r>
    </w:p>
    <w:p w:rsidR="00503641" w:rsidRDefault="00503641">
      <w:pPr>
        <w:numPr>
          <w:ilvl w:val="0"/>
          <w:numId w:val="9"/>
        </w:numPr>
        <w:spacing w:before="100" w:beforeAutospacing="1" w:after="100" w:afterAutospacing="1"/>
        <w:rPr>
          <w:sz w:val="24"/>
          <w:szCs w:val="24"/>
        </w:rPr>
      </w:pPr>
      <w:r>
        <w:rPr>
          <w:i/>
          <w:iCs/>
          <w:sz w:val="24"/>
          <w:szCs w:val="24"/>
        </w:rPr>
        <w:t>Matsuyama T.</w:t>
      </w:r>
      <w:r>
        <w:rPr>
          <w:sz w:val="24"/>
          <w:szCs w:val="24"/>
        </w:rPr>
        <w:t xml:space="preserve">, </w:t>
      </w:r>
      <w:r>
        <w:rPr>
          <w:i/>
          <w:iCs/>
          <w:sz w:val="24"/>
          <w:szCs w:val="24"/>
        </w:rPr>
        <w:t>Kaneda K., Nakagawa Y., Isa K., Hara-Hotta H., Yano I.</w:t>
      </w:r>
      <w:r>
        <w:rPr>
          <w:sz w:val="24"/>
          <w:szCs w:val="24"/>
        </w:rPr>
        <w:t xml:space="preserve"> A novel extracellular cyclic lipopeptide which promotes flagellum-dependent and –independent spreading growth of </w:t>
      </w:r>
      <w:r>
        <w:rPr>
          <w:i/>
          <w:iCs/>
          <w:sz w:val="24"/>
          <w:szCs w:val="24"/>
        </w:rPr>
        <w:t>Serratia marcescens</w:t>
      </w:r>
      <w:r>
        <w:rPr>
          <w:sz w:val="24"/>
          <w:szCs w:val="24"/>
        </w:rPr>
        <w:t xml:space="preserve"> // J. Bacteriol. 1992. V.174. P. 1769-1776. </w:t>
      </w:r>
    </w:p>
    <w:p w:rsidR="00503641" w:rsidRDefault="00503641">
      <w:pPr>
        <w:numPr>
          <w:ilvl w:val="0"/>
          <w:numId w:val="9"/>
        </w:numPr>
        <w:spacing w:before="100" w:beforeAutospacing="1" w:after="100" w:afterAutospacing="1"/>
        <w:rPr>
          <w:sz w:val="24"/>
          <w:szCs w:val="24"/>
        </w:rPr>
      </w:pPr>
      <w:r>
        <w:rPr>
          <w:sz w:val="24"/>
          <w:szCs w:val="24"/>
        </w:rPr>
        <w:t xml:space="preserve">Бабский В.Г. Явление самоорганизации у бактерий на клеточном и популяционном уровнях // Нелинейные волны. Динамика и эволюция. 1989. С.299-303. </w:t>
      </w:r>
    </w:p>
    <w:p w:rsidR="00503641" w:rsidRDefault="00503641">
      <w:pPr>
        <w:numPr>
          <w:ilvl w:val="0"/>
          <w:numId w:val="9"/>
        </w:numPr>
        <w:spacing w:before="100" w:beforeAutospacing="1" w:after="100" w:afterAutospacing="1"/>
        <w:rPr>
          <w:sz w:val="24"/>
          <w:szCs w:val="24"/>
        </w:rPr>
      </w:pPr>
      <w:r>
        <w:rPr>
          <w:i/>
          <w:iCs/>
          <w:sz w:val="24"/>
          <w:szCs w:val="24"/>
        </w:rPr>
        <w:t>Розен В.Б.</w:t>
      </w:r>
      <w:r>
        <w:rPr>
          <w:sz w:val="24"/>
          <w:szCs w:val="24"/>
        </w:rPr>
        <w:t xml:space="preserve"> Основы эндокринологии. М. Изд-во МГУ. 1994. </w:t>
      </w:r>
    </w:p>
    <w:p w:rsidR="00503641" w:rsidRDefault="00503641">
      <w:pPr>
        <w:numPr>
          <w:ilvl w:val="0"/>
          <w:numId w:val="9"/>
        </w:numPr>
        <w:spacing w:before="100" w:beforeAutospacing="1" w:after="100" w:afterAutospacing="1"/>
        <w:rPr>
          <w:sz w:val="24"/>
          <w:szCs w:val="24"/>
        </w:rPr>
      </w:pPr>
      <w:r>
        <w:rPr>
          <w:i/>
          <w:iCs/>
          <w:sz w:val="24"/>
          <w:szCs w:val="24"/>
        </w:rPr>
        <w:t>Сафронова И.Ю., Ботвинко И.В.</w:t>
      </w:r>
      <w:r>
        <w:rPr>
          <w:sz w:val="24"/>
          <w:szCs w:val="24"/>
        </w:rPr>
        <w:t xml:space="preserve"> Межклеточный матрикс </w:t>
      </w:r>
      <w:r>
        <w:rPr>
          <w:i/>
          <w:iCs/>
          <w:sz w:val="24"/>
          <w:szCs w:val="24"/>
        </w:rPr>
        <w:t>Bacillus subtilis</w:t>
      </w:r>
      <w:r>
        <w:rPr>
          <w:sz w:val="24"/>
          <w:szCs w:val="24"/>
        </w:rPr>
        <w:t xml:space="preserve"> 271: полимерный состав и функции // Микробиология. 1998. Т.67. № 1. С.55-60. </w:t>
      </w:r>
    </w:p>
    <w:p w:rsidR="00503641" w:rsidRDefault="00503641">
      <w:pPr>
        <w:numPr>
          <w:ilvl w:val="0"/>
          <w:numId w:val="9"/>
        </w:numPr>
        <w:spacing w:before="100" w:beforeAutospacing="1" w:after="100" w:afterAutospacing="1"/>
        <w:rPr>
          <w:sz w:val="24"/>
          <w:szCs w:val="24"/>
        </w:rPr>
      </w:pPr>
      <w:r>
        <w:rPr>
          <w:i/>
          <w:iCs/>
          <w:sz w:val="24"/>
          <w:szCs w:val="24"/>
        </w:rPr>
        <w:t>Павлова И.Б., Куликовский А.В., Ботвинко И.В., Джентемирова К.М., Дроздова Т.И.</w:t>
      </w:r>
      <w:r>
        <w:rPr>
          <w:sz w:val="24"/>
          <w:szCs w:val="24"/>
        </w:rPr>
        <w:t xml:space="preserve"> Электронно-микроскопическое исследование развития бактерий в колониях. Морфология колоний бактерий // Журн. Микробиол. Эпидемиол. Иммунобиол. 1990. № 12. С.15-20. </w:t>
      </w:r>
    </w:p>
    <w:p w:rsidR="00503641" w:rsidRDefault="00503641">
      <w:pPr>
        <w:numPr>
          <w:ilvl w:val="0"/>
          <w:numId w:val="9"/>
        </w:numPr>
        <w:spacing w:before="100" w:beforeAutospacing="1" w:after="100" w:afterAutospacing="1"/>
        <w:rPr>
          <w:sz w:val="24"/>
          <w:szCs w:val="24"/>
        </w:rPr>
      </w:pPr>
      <w:r>
        <w:rPr>
          <w:sz w:val="24"/>
          <w:szCs w:val="24"/>
        </w:rPr>
        <w:t xml:space="preserve">Павлова И.Б., Куликовский А.В., Ботвинко И.В., Джентемирова К.М., Дроздова Т.И. Электронно-микроскопическое исследование развития бактерий в колониях. Гетероморфный рост бактерий в процессе естественного развития популяции // Журн. Микробиол. Эпидемиол. Иммунобиол. 1990. № 12. С.12-15. </w:t>
      </w:r>
    </w:p>
    <w:p w:rsidR="00503641" w:rsidRDefault="00503641">
      <w:pPr>
        <w:numPr>
          <w:ilvl w:val="0"/>
          <w:numId w:val="9"/>
        </w:numPr>
        <w:spacing w:before="100" w:beforeAutospacing="1" w:after="100" w:afterAutospacing="1"/>
        <w:rPr>
          <w:sz w:val="24"/>
          <w:szCs w:val="24"/>
        </w:rPr>
      </w:pPr>
      <w:r>
        <w:rPr>
          <w:i/>
          <w:iCs/>
          <w:sz w:val="24"/>
          <w:szCs w:val="24"/>
        </w:rPr>
        <w:t>Феофилова Е.П.</w:t>
      </w:r>
      <w:r>
        <w:rPr>
          <w:sz w:val="24"/>
          <w:szCs w:val="24"/>
        </w:rPr>
        <w:t xml:space="preserve"> Трегалоза, стресс и анабиоз // Микробиология.1992. Т.61. № 5. С.739-753. </w:t>
      </w:r>
    </w:p>
    <w:p w:rsidR="00503641" w:rsidRDefault="00503641">
      <w:pPr>
        <w:numPr>
          <w:ilvl w:val="0"/>
          <w:numId w:val="9"/>
        </w:numPr>
        <w:spacing w:before="100" w:beforeAutospacing="1" w:after="100" w:afterAutospacing="1"/>
        <w:rPr>
          <w:sz w:val="24"/>
          <w:szCs w:val="24"/>
        </w:rPr>
      </w:pPr>
      <w:r>
        <w:rPr>
          <w:i/>
          <w:iCs/>
          <w:sz w:val="24"/>
          <w:szCs w:val="24"/>
        </w:rPr>
        <w:t>Новик Г.И., Высоцкий В.В.</w:t>
      </w:r>
      <w:r>
        <w:rPr>
          <w:sz w:val="24"/>
          <w:szCs w:val="24"/>
        </w:rPr>
        <w:t xml:space="preserve"> Архитектоника популяций бифидобактерий: субмикроскопический аспект когезии клеток </w:t>
      </w:r>
      <w:r>
        <w:rPr>
          <w:i/>
          <w:iCs/>
          <w:sz w:val="24"/>
          <w:szCs w:val="24"/>
        </w:rPr>
        <w:t>Bifidobacterium adolescentis</w:t>
      </w:r>
      <w:r>
        <w:rPr>
          <w:sz w:val="24"/>
          <w:szCs w:val="24"/>
        </w:rPr>
        <w:t xml:space="preserve"> и </w:t>
      </w:r>
      <w:r>
        <w:rPr>
          <w:i/>
          <w:iCs/>
          <w:sz w:val="24"/>
          <w:szCs w:val="24"/>
        </w:rPr>
        <w:t>Bifidobacterium bifidum</w:t>
      </w:r>
      <w:r>
        <w:rPr>
          <w:sz w:val="24"/>
          <w:szCs w:val="24"/>
        </w:rPr>
        <w:t xml:space="preserve"> // Микробиология. 1995. Т. 64. № 2. С.222-227. </w:t>
      </w:r>
    </w:p>
    <w:p w:rsidR="00503641" w:rsidRDefault="00503641">
      <w:pPr>
        <w:numPr>
          <w:ilvl w:val="0"/>
          <w:numId w:val="9"/>
        </w:numPr>
        <w:spacing w:before="100" w:beforeAutospacing="1" w:after="100" w:afterAutospacing="1"/>
        <w:rPr>
          <w:sz w:val="24"/>
          <w:szCs w:val="24"/>
        </w:rPr>
      </w:pPr>
      <w:r>
        <w:rPr>
          <w:i/>
          <w:iCs/>
          <w:sz w:val="24"/>
          <w:szCs w:val="24"/>
        </w:rPr>
        <w:t>Raff M.</w:t>
      </w:r>
      <w:r>
        <w:rPr>
          <w:sz w:val="24"/>
          <w:szCs w:val="24"/>
        </w:rPr>
        <w:t xml:space="preserve"> Cell suicide for beginners // Nature. 1998. V.396. P.119-122. </w:t>
      </w:r>
    </w:p>
    <w:p w:rsidR="00503641" w:rsidRDefault="00503641">
      <w:pPr>
        <w:numPr>
          <w:ilvl w:val="0"/>
          <w:numId w:val="9"/>
        </w:numPr>
        <w:spacing w:before="100" w:beforeAutospacing="1" w:after="100" w:afterAutospacing="1"/>
        <w:rPr>
          <w:sz w:val="24"/>
          <w:szCs w:val="24"/>
        </w:rPr>
      </w:pPr>
      <w:r>
        <w:rPr>
          <w:i/>
          <w:iCs/>
          <w:sz w:val="24"/>
          <w:szCs w:val="24"/>
        </w:rPr>
        <w:t>Green D.R.</w:t>
      </w:r>
      <w:r>
        <w:rPr>
          <w:sz w:val="24"/>
          <w:szCs w:val="24"/>
        </w:rPr>
        <w:t xml:space="preserve"> Apoptotic pathways: the roads to ruin // Cell. 1998. V.94. P.695-698. </w:t>
      </w:r>
    </w:p>
    <w:p w:rsidR="00503641" w:rsidRDefault="00503641">
      <w:pPr>
        <w:numPr>
          <w:ilvl w:val="0"/>
          <w:numId w:val="9"/>
        </w:numPr>
        <w:spacing w:before="100" w:beforeAutospacing="1" w:after="100" w:afterAutospacing="1"/>
        <w:rPr>
          <w:sz w:val="24"/>
          <w:szCs w:val="24"/>
        </w:rPr>
      </w:pPr>
      <w:r>
        <w:rPr>
          <w:i/>
          <w:iCs/>
          <w:sz w:val="24"/>
          <w:szCs w:val="24"/>
        </w:rPr>
        <w:t>Devreotes P. Dictyostellium discoideum</w:t>
      </w:r>
      <w:r>
        <w:rPr>
          <w:sz w:val="24"/>
          <w:szCs w:val="24"/>
        </w:rPr>
        <w:t xml:space="preserve">: a model system for cell-cell interactions in development // Science. 1989. V.245. P.1054-1058. </w:t>
      </w:r>
    </w:p>
    <w:p w:rsidR="00503641" w:rsidRDefault="00503641">
      <w:pPr>
        <w:numPr>
          <w:ilvl w:val="0"/>
          <w:numId w:val="9"/>
        </w:numPr>
        <w:spacing w:before="100" w:beforeAutospacing="1" w:after="100" w:afterAutospacing="1"/>
        <w:rPr>
          <w:sz w:val="24"/>
          <w:szCs w:val="24"/>
        </w:rPr>
      </w:pPr>
      <w:r>
        <w:rPr>
          <w:i/>
          <w:iCs/>
          <w:sz w:val="24"/>
          <w:szCs w:val="24"/>
        </w:rPr>
        <w:t>Mutzel R</w:t>
      </w:r>
      <w:r>
        <w:rPr>
          <w:sz w:val="24"/>
          <w:szCs w:val="24"/>
        </w:rPr>
        <w:t xml:space="preserve">. Introduction. Molecular biology, growth and development of the cellular slime mold </w:t>
      </w:r>
      <w:r>
        <w:rPr>
          <w:i/>
          <w:iCs/>
          <w:sz w:val="24"/>
          <w:szCs w:val="24"/>
        </w:rPr>
        <w:t>Dictyostellium discoideum //</w:t>
      </w:r>
      <w:r>
        <w:rPr>
          <w:sz w:val="24"/>
          <w:szCs w:val="24"/>
        </w:rPr>
        <w:t xml:space="preserve"> Experientia. 1995. V.51. N 12. P.1103-1110. </w:t>
      </w:r>
    </w:p>
    <w:p w:rsidR="00503641" w:rsidRDefault="00503641">
      <w:pPr>
        <w:numPr>
          <w:ilvl w:val="0"/>
          <w:numId w:val="9"/>
        </w:numPr>
        <w:spacing w:before="100" w:beforeAutospacing="1" w:after="100" w:afterAutospacing="1"/>
        <w:rPr>
          <w:sz w:val="24"/>
          <w:szCs w:val="24"/>
        </w:rPr>
      </w:pPr>
      <w:r>
        <w:rPr>
          <w:i/>
          <w:iCs/>
          <w:sz w:val="24"/>
          <w:szCs w:val="24"/>
        </w:rPr>
        <w:t>Yarmolinsky M.B.</w:t>
      </w:r>
      <w:r>
        <w:rPr>
          <w:sz w:val="24"/>
          <w:szCs w:val="24"/>
        </w:rPr>
        <w:t xml:space="preserve"> Programmed cell death in bacterial populations // Science. 1995. V. 267. P.836-837. </w:t>
      </w:r>
    </w:p>
    <w:p w:rsidR="00503641" w:rsidRDefault="00503641">
      <w:pPr>
        <w:numPr>
          <w:ilvl w:val="0"/>
          <w:numId w:val="9"/>
        </w:numPr>
        <w:spacing w:before="100" w:beforeAutospacing="1" w:after="100" w:afterAutospacing="1"/>
        <w:rPr>
          <w:sz w:val="24"/>
          <w:szCs w:val="24"/>
        </w:rPr>
      </w:pPr>
      <w:r>
        <w:rPr>
          <w:i/>
          <w:iCs/>
          <w:sz w:val="24"/>
          <w:szCs w:val="24"/>
        </w:rPr>
        <w:t>Акайзин Е</w:t>
      </w:r>
      <w:r>
        <w:rPr>
          <w:sz w:val="24"/>
          <w:szCs w:val="24"/>
        </w:rPr>
        <w:t>.</w:t>
      </w:r>
      <w:r>
        <w:rPr>
          <w:i/>
          <w:iCs/>
          <w:sz w:val="24"/>
          <w:szCs w:val="24"/>
        </w:rPr>
        <w:t>О., Воскун С.Е., Панова Л.А., Смирнов С.Г. Гетерогенность популяции</w:t>
      </w:r>
      <w:r>
        <w:rPr>
          <w:sz w:val="24"/>
          <w:szCs w:val="24"/>
        </w:rPr>
        <w:t xml:space="preserve"> </w:t>
      </w:r>
      <w:r>
        <w:rPr>
          <w:i/>
          <w:iCs/>
          <w:sz w:val="24"/>
          <w:szCs w:val="24"/>
        </w:rPr>
        <w:t>Escherichia coli</w:t>
      </w:r>
      <w:r>
        <w:rPr>
          <w:sz w:val="24"/>
          <w:szCs w:val="24"/>
        </w:rPr>
        <w:t xml:space="preserve"> в процессе индуцированного автолиза // Микробиология. 1990. Т.59. С.283-288. </w:t>
      </w:r>
    </w:p>
    <w:p w:rsidR="00503641" w:rsidRDefault="00503641">
      <w:pPr>
        <w:numPr>
          <w:ilvl w:val="0"/>
          <w:numId w:val="9"/>
        </w:numPr>
        <w:spacing w:before="100" w:beforeAutospacing="1" w:after="100" w:afterAutospacing="1"/>
        <w:rPr>
          <w:sz w:val="24"/>
          <w:szCs w:val="24"/>
        </w:rPr>
      </w:pPr>
      <w:r>
        <w:rPr>
          <w:i/>
          <w:iCs/>
          <w:sz w:val="24"/>
          <w:szCs w:val="24"/>
        </w:rPr>
        <w:t>Aizenman E</w:t>
      </w:r>
      <w:r>
        <w:rPr>
          <w:sz w:val="24"/>
          <w:szCs w:val="24"/>
        </w:rPr>
        <w:t>.</w:t>
      </w:r>
      <w:r>
        <w:rPr>
          <w:i/>
          <w:iCs/>
          <w:sz w:val="24"/>
          <w:szCs w:val="24"/>
        </w:rPr>
        <w:t>, Engelberg-Kulka H., Glaser G.</w:t>
      </w:r>
      <w:r>
        <w:rPr>
          <w:sz w:val="24"/>
          <w:szCs w:val="24"/>
        </w:rPr>
        <w:t xml:space="preserve"> An </w:t>
      </w:r>
      <w:r>
        <w:rPr>
          <w:i/>
          <w:iCs/>
          <w:sz w:val="24"/>
          <w:szCs w:val="24"/>
        </w:rPr>
        <w:t>Escherichia coli</w:t>
      </w:r>
      <w:r>
        <w:rPr>
          <w:sz w:val="24"/>
          <w:szCs w:val="24"/>
        </w:rPr>
        <w:t xml:space="preserve"> chromosomal "addiction module" regulated by 3’,5’-bispyrophosphate: a model for programmed bacterial cell death // Proc. Natl. Acad. Sci. USA. 1996. V.93. P.6059-6063. </w:t>
      </w:r>
    </w:p>
    <w:p w:rsidR="00503641" w:rsidRDefault="00503641">
      <w:pPr>
        <w:numPr>
          <w:ilvl w:val="0"/>
          <w:numId w:val="9"/>
        </w:numPr>
        <w:spacing w:before="100" w:beforeAutospacing="1" w:after="100" w:afterAutospacing="1"/>
        <w:rPr>
          <w:sz w:val="24"/>
          <w:szCs w:val="24"/>
        </w:rPr>
      </w:pPr>
      <w:r>
        <w:rPr>
          <w:i/>
          <w:iCs/>
          <w:sz w:val="24"/>
          <w:szCs w:val="24"/>
        </w:rPr>
        <w:t>Nystrцm T.</w:t>
      </w:r>
      <w:r>
        <w:rPr>
          <w:sz w:val="24"/>
          <w:szCs w:val="24"/>
        </w:rPr>
        <w:t xml:space="preserve"> To be or not to be: the ultimate decision of the growth-arrested bacterial cell // FEMS Microbiol. Rev. 1998. V.21. P.283-290. </w:t>
      </w:r>
    </w:p>
    <w:p w:rsidR="00503641" w:rsidRDefault="00503641">
      <w:pPr>
        <w:numPr>
          <w:ilvl w:val="0"/>
          <w:numId w:val="9"/>
        </w:numPr>
        <w:spacing w:before="100" w:beforeAutospacing="1" w:after="100" w:afterAutospacing="1"/>
        <w:rPr>
          <w:sz w:val="24"/>
          <w:szCs w:val="24"/>
        </w:rPr>
      </w:pPr>
      <w:r>
        <w:rPr>
          <w:i/>
          <w:iCs/>
          <w:sz w:val="24"/>
          <w:szCs w:val="24"/>
        </w:rPr>
        <w:t>Lipkin R.</w:t>
      </w:r>
      <w:r>
        <w:rPr>
          <w:sz w:val="24"/>
          <w:szCs w:val="24"/>
        </w:rPr>
        <w:t xml:space="preserve"> Bacterial chatter. How patterns reveal clues about bacteria’s chemical communication // Sci. News. 1995. V.147. P.136-141. </w:t>
      </w:r>
    </w:p>
    <w:p w:rsidR="00503641" w:rsidRDefault="00503641">
      <w:pPr>
        <w:numPr>
          <w:ilvl w:val="0"/>
          <w:numId w:val="9"/>
        </w:numPr>
        <w:spacing w:before="100" w:beforeAutospacing="1" w:after="100" w:afterAutospacing="1"/>
        <w:rPr>
          <w:sz w:val="24"/>
          <w:szCs w:val="24"/>
        </w:rPr>
      </w:pPr>
      <w:r>
        <w:rPr>
          <w:sz w:val="24"/>
          <w:szCs w:val="24"/>
        </w:rPr>
        <w:t xml:space="preserve">Паников Н.С., Добровольская Т.Г., Лысак Л.В. Экология коринеподобных бактерий // Усп. Микробиол. 1989. Т.23. С.51-91. </w:t>
      </w:r>
    </w:p>
    <w:p w:rsidR="00503641" w:rsidRDefault="00503641">
      <w:pPr>
        <w:numPr>
          <w:ilvl w:val="0"/>
          <w:numId w:val="9"/>
        </w:numPr>
        <w:spacing w:before="100" w:beforeAutospacing="1" w:after="100" w:afterAutospacing="1"/>
        <w:rPr>
          <w:sz w:val="24"/>
          <w:szCs w:val="24"/>
        </w:rPr>
      </w:pPr>
      <w:r>
        <w:rPr>
          <w:i/>
          <w:iCs/>
          <w:sz w:val="24"/>
          <w:szCs w:val="24"/>
        </w:rPr>
        <w:t>Паников Н.С., Симаков Ю.В.</w:t>
      </w:r>
      <w:r>
        <w:rPr>
          <w:sz w:val="24"/>
          <w:szCs w:val="24"/>
        </w:rPr>
        <w:t xml:space="preserve"> Влияние микроартропод на скорость разложения растительного опада // Экология. 1986. № 4. С.350-352. </w:t>
      </w:r>
    </w:p>
    <w:p w:rsidR="00503641" w:rsidRDefault="00503641">
      <w:pPr>
        <w:numPr>
          <w:ilvl w:val="0"/>
          <w:numId w:val="9"/>
        </w:numPr>
        <w:spacing w:before="100" w:beforeAutospacing="1" w:after="100" w:afterAutospacing="1"/>
        <w:rPr>
          <w:sz w:val="24"/>
          <w:szCs w:val="24"/>
        </w:rPr>
      </w:pPr>
      <w:r>
        <w:rPr>
          <w:i/>
          <w:iCs/>
          <w:sz w:val="24"/>
          <w:szCs w:val="24"/>
        </w:rPr>
        <w:t>Паников Н.С</w:t>
      </w:r>
      <w:r>
        <w:rPr>
          <w:sz w:val="24"/>
          <w:szCs w:val="24"/>
        </w:rPr>
        <w:t xml:space="preserve">. Кинетика роста микроорганизмов. М.: Наука. 1991. 311 с. </w:t>
      </w:r>
    </w:p>
    <w:p w:rsidR="00503641" w:rsidRDefault="00503641">
      <w:pPr>
        <w:numPr>
          <w:ilvl w:val="0"/>
          <w:numId w:val="9"/>
        </w:numPr>
        <w:spacing w:before="100" w:beforeAutospacing="1" w:after="100" w:afterAutospacing="1"/>
        <w:rPr>
          <w:sz w:val="24"/>
          <w:szCs w:val="24"/>
        </w:rPr>
      </w:pPr>
      <w:r>
        <w:rPr>
          <w:i/>
          <w:iCs/>
          <w:sz w:val="24"/>
          <w:szCs w:val="24"/>
        </w:rPr>
        <w:t>Hamilton W.D.</w:t>
      </w:r>
      <w:r>
        <w:rPr>
          <w:sz w:val="24"/>
          <w:szCs w:val="24"/>
        </w:rPr>
        <w:t xml:space="preserve"> The genetical evolution of social behaviour // J. Theor. Biol. 1964. V.7. P.1-52. </w:t>
      </w:r>
    </w:p>
    <w:p w:rsidR="00503641" w:rsidRDefault="00503641">
      <w:pPr>
        <w:numPr>
          <w:ilvl w:val="0"/>
          <w:numId w:val="9"/>
        </w:numPr>
        <w:spacing w:before="100" w:beforeAutospacing="1" w:after="100" w:afterAutospacing="1"/>
        <w:rPr>
          <w:sz w:val="24"/>
          <w:szCs w:val="24"/>
        </w:rPr>
      </w:pPr>
      <w:r>
        <w:rPr>
          <w:i/>
          <w:iCs/>
          <w:sz w:val="24"/>
          <w:szCs w:val="24"/>
        </w:rPr>
        <w:t>Shub A.B.</w:t>
      </w:r>
      <w:r>
        <w:rPr>
          <w:sz w:val="24"/>
          <w:szCs w:val="24"/>
        </w:rPr>
        <w:t xml:space="preserve"> Bacterial altruism? // Curr. Biol. 1994. V. 4. N 6. P.555-556. </w:t>
      </w:r>
    </w:p>
    <w:p w:rsidR="00503641" w:rsidRDefault="00503641">
      <w:pPr>
        <w:numPr>
          <w:ilvl w:val="0"/>
          <w:numId w:val="9"/>
        </w:numPr>
        <w:spacing w:before="100" w:beforeAutospacing="1" w:after="100" w:afterAutospacing="1"/>
        <w:rPr>
          <w:sz w:val="24"/>
          <w:szCs w:val="24"/>
        </w:rPr>
      </w:pPr>
      <w:r>
        <w:rPr>
          <w:i/>
          <w:iCs/>
          <w:sz w:val="24"/>
          <w:szCs w:val="24"/>
        </w:rPr>
        <w:t>Yu Y.</w:t>
      </w:r>
      <w:r>
        <w:rPr>
          <w:sz w:val="24"/>
          <w:szCs w:val="24"/>
        </w:rPr>
        <w:t>-</w:t>
      </w:r>
      <w:r>
        <w:rPr>
          <w:i/>
          <w:iCs/>
          <w:sz w:val="24"/>
          <w:szCs w:val="24"/>
        </w:rPr>
        <w:t>T.N., Snyder L.</w:t>
      </w:r>
      <w:r>
        <w:rPr>
          <w:sz w:val="24"/>
          <w:szCs w:val="24"/>
        </w:rPr>
        <w:t xml:space="preserve"> Transcription elongation factor Tu cleaved by a phage exclusion system // Proc. Natl. Acad. Sci. USA. 1994. V.91. P.802-806. </w:t>
      </w:r>
    </w:p>
    <w:p w:rsidR="00503641" w:rsidRDefault="00503641">
      <w:pPr>
        <w:numPr>
          <w:ilvl w:val="0"/>
          <w:numId w:val="9"/>
        </w:numPr>
        <w:spacing w:before="100" w:beforeAutospacing="1" w:after="100" w:afterAutospacing="1"/>
        <w:rPr>
          <w:sz w:val="24"/>
          <w:szCs w:val="24"/>
        </w:rPr>
      </w:pPr>
      <w:r>
        <w:rPr>
          <w:i/>
          <w:iCs/>
          <w:sz w:val="24"/>
          <w:szCs w:val="24"/>
        </w:rPr>
        <w:t>Parma D.H., Snyder M., Sobolevski S., Nawroz M., Brody E., Gold I.</w:t>
      </w:r>
      <w:r>
        <w:rPr>
          <w:sz w:val="24"/>
          <w:szCs w:val="24"/>
        </w:rPr>
        <w:t xml:space="preserve"> The Rex system of bacteriophage: tolerance and altruistic cell death // Genes Dev. 1992. V.6. P.497-510. </w:t>
      </w:r>
    </w:p>
    <w:p w:rsidR="00503641" w:rsidRDefault="00503641">
      <w:pPr>
        <w:numPr>
          <w:ilvl w:val="0"/>
          <w:numId w:val="9"/>
        </w:numPr>
        <w:spacing w:before="100" w:beforeAutospacing="1" w:after="100" w:afterAutospacing="1"/>
        <w:rPr>
          <w:sz w:val="24"/>
          <w:szCs w:val="24"/>
        </w:rPr>
      </w:pPr>
      <w:r>
        <w:rPr>
          <w:i/>
          <w:iCs/>
          <w:sz w:val="24"/>
          <w:szCs w:val="24"/>
        </w:rPr>
        <w:t>Медников Б.М..</w:t>
      </w:r>
      <w:r>
        <w:rPr>
          <w:sz w:val="24"/>
          <w:szCs w:val="24"/>
        </w:rPr>
        <w:t xml:space="preserve"> Истоки альтруизма // Человек. 1995. № 6. С.26-36. </w:t>
      </w:r>
    </w:p>
    <w:p w:rsidR="00503641" w:rsidRDefault="00503641">
      <w:pPr>
        <w:numPr>
          <w:ilvl w:val="0"/>
          <w:numId w:val="9"/>
        </w:numPr>
        <w:spacing w:before="100" w:beforeAutospacing="1" w:after="100" w:afterAutospacing="1"/>
        <w:rPr>
          <w:sz w:val="24"/>
          <w:szCs w:val="24"/>
        </w:rPr>
      </w:pPr>
      <w:r>
        <w:rPr>
          <w:i/>
          <w:iCs/>
          <w:sz w:val="24"/>
          <w:szCs w:val="24"/>
        </w:rPr>
        <w:t>Дуда В.И., Пронин С.В., Эль-Регистан Г.И., Капрельянц А.С., Митюшин Л.Л.</w:t>
      </w:r>
      <w:r>
        <w:rPr>
          <w:sz w:val="24"/>
          <w:szCs w:val="24"/>
        </w:rPr>
        <w:t xml:space="preserve"> Образование покоящихся рефрактильных клеток у </w:t>
      </w:r>
      <w:r>
        <w:rPr>
          <w:i/>
          <w:iCs/>
          <w:sz w:val="24"/>
          <w:szCs w:val="24"/>
        </w:rPr>
        <w:t>Bacillus cereus</w:t>
      </w:r>
      <w:r>
        <w:rPr>
          <w:sz w:val="24"/>
          <w:szCs w:val="24"/>
        </w:rPr>
        <w:t xml:space="preserve"> под влиянием ауторегуляторного фактора // Микробиология. 1982. Т.51. № 1. С.77-81. </w:t>
      </w:r>
    </w:p>
    <w:p w:rsidR="00503641" w:rsidRDefault="00503641">
      <w:pPr>
        <w:numPr>
          <w:ilvl w:val="0"/>
          <w:numId w:val="9"/>
        </w:numPr>
        <w:spacing w:before="100" w:beforeAutospacing="1" w:after="100" w:afterAutospacing="1"/>
        <w:rPr>
          <w:sz w:val="24"/>
          <w:szCs w:val="24"/>
        </w:rPr>
      </w:pPr>
      <w:r>
        <w:rPr>
          <w:i/>
          <w:iCs/>
          <w:sz w:val="24"/>
          <w:szCs w:val="24"/>
        </w:rPr>
        <w:t>Светличный В.А., Эль-Регистан Г.И., Романова А.К., Дуда В.И. Характеристики ауторегуляторного фактора</w:t>
      </w:r>
      <w:r>
        <w:rPr>
          <w:sz w:val="24"/>
          <w:szCs w:val="24"/>
        </w:rPr>
        <w:t xml:space="preserve"> d</w:t>
      </w:r>
      <w:r>
        <w:rPr>
          <w:sz w:val="24"/>
          <w:szCs w:val="24"/>
          <w:vertAlign w:val="subscript"/>
        </w:rPr>
        <w:t>2</w:t>
      </w:r>
      <w:r>
        <w:rPr>
          <w:sz w:val="24"/>
          <w:szCs w:val="24"/>
        </w:rPr>
        <w:t xml:space="preserve">, вызывающего автолиз клеток </w:t>
      </w:r>
      <w:r>
        <w:rPr>
          <w:i/>
          <w:iCs/>
          <w:sz w:val="24"/>
          <w:szCs w:val="24"/>
        </w:rPr>
        <w:t>Pseudomonas carboxydoflava</w:t>
      </w:r>
      <w:r>
        <w:rPr>
          <w:sz w:val="24"/>
          <w:szCs w:val="24"/>
        </w:rPr>
        <w:t xml:space="preserve"> и </w:t>
      </w:r>
      <w:r>
        <w:rPr>
          <w:i/>
          <w:iCs/>
          <w:sz w:val="24"/>
          <w:szCs w:val="24"/>
        </w:rPr>
        <w:t>Bacillus cereus</w:t>
      </w:r>
      <w:r>
        <w:rPr>
          <w:sz w:val="24"/>
          <w:szCs w:val="24"/>
        </w:rPr>
        <w:t xml:space="preserve"> // Микробиология. 1983. Т.52. № 1. С.33-38. </w:t>
      </w:r>
    </w:p>
    <w:p w:rsidR="00503641" w:rsidRDefault="00503641">
      <w:pPr>
        <w:numPr>
          <w:ilvl w:val="0"/>
          <w:numId w:val="9"/>
        </w:numPr>
        <w:spacing w:before="100" w:beforeAutospacing="1" w:after="100" w:afterAutospacing="1"/>
        <w:rPr>
          <w:sz w:val="24"/>
          <w:szCs w:val="24"/>
        </w:rPr>
      </w:pPr>
      <w:r>
        <w:rPr>
          <w:i/>
          <w:iCs/>
          <w:sz w:val="24"/>
          <w:szCs w:val="24"/>
        </w:rPr>
        <w:t>Хохлов А.С.</w:t>
      </w:r>
      <w:r>
        <w:rPr>
          <w:sz w:val="24"/>
          <w:szCs w:val="24"/>
        </w:rPr>
        <w:t xml:space="preserve"> Низкомолекулярные микробные ауторегуляторы. М. Наука. 1988. </w:t>
      </w:r>
    </w:p>
    <w:p w:rsidR="00503641" w:rsidRDefault="00503641">
      <w:pPr>
        <w:numPr>
          <w:ilvl w:val="0"/>
          <w:numId w:val="9"/>
        </w:numPr>
        <w:spacing w:before="100" w:beforeAutospacing="1" w:after="100" w:afterAutospacing="1"/>
        <w:rPr>
          <w:sz w:val="24"/>
          <w:szCs w:val="24"/>
        </w:rPr>
      </w:pPr>
      <w:r>
        <w:rPr>
          <w:sz w:val="24"/>
          <w:szCs w:val="24"/>
        </w:rPr>
        <w:t xml:space="preserve">Fuqua W.C., Winans S.C., Greenberg E.P. Quorum sensing in bacteria: the LuxR-LuxI family of cell density-responsive transcriptional regulators // J. Bacteriol. 1994. V.176. N. 2. P.269-275. </w:t>
      </w:r>
    </w:p>
    <w:p w:rsidR="00503641" w:rsidRDefault="00503641">
      <w:pPr>
        <w:numPr>
          <w:ilvl w:val="0"/>
          <w:numId w:val="9"/>
        </w:numPr>
        <w:spacing w:before="100" w:beforeAutospacing="1" w:after="100" w:afterAutospacing="1"/>
        <w:rPr>
          <w:sz w:val="24"/>
          <w:szCs w:val="24"/>
        </w:rPr>
      </w:pPr>
      <w:r>
        <w:rPr>
          <w:i/>
          <w:iCs/>
          <w:sz w:val="24"/>
          <w:szCs w:val="24"/>
        </w:rPr>
        <w:t>Brandner J.P., Kroos L.</w:t>
      </w:r>
      <w:r>
        <w:rPr>
          <w:sz w:val="24"/>
          <w:szCs w:val="24"/>
        </w:rPr>
        <w:t xml:space="preserve"> Identification of the W 4400 regulatory region, a developmental promoter of </w:t>
      </w:r>
      <w:r>
        <w:rPr>
          <w:i/>
          <w:iCs/>
          <w:sz w:val="24"/>
          <w:szCs w:val="24"/>
        </w:rPr>
        <w:t>Myxococcus xanthus //</w:t>
      </w:r>
      <w:r>
        <w:rPr>
          <w:sz w:val="24"/>
          <w:szCs w:val="24"/>
        </w:rPr>
        <w:t xml:space="preserve"> J. Bacteriol. 1998. V.180. N 8. P.1995-2002. </w:t>
      </w:r>
    </w:p>
    <w:p w:rsidR="00503641" w:rsidRDefault="00503641">
      <w:pPr>
        <w:numPr>
          <w:ilvl w:val="0"/>
          <w:numId w:val="9"/>
        </w:numPr>
        <w:spacing w:before="100" w:beforeAutospacing="1" w:after="100" w:afterAutospacing="1"/>
        <w:rPr>
          <w:sz w:val="24"/>
          <w:szCs w:val="24"/>
        </w:rPr>
      </w:pPr>
      <w:r>
        <w:rPr>
          <w:i/>
          <w:iCs/>
          <w:sz w:val="24"/>
          <w:szCs w:val="24"/>
        </w:rPr>
        <w:t>Mamson M.D., Armitage J.D., Hoch J.A., Macnab R.M.</w:t>
      </w:r>
      <w:r>
        <w:rPr>
          <w:sz w:val="24"/>
          <w:szCs w:val="24"/>
        </w:rPr>
        <w:t xml:space="preserve"> Bacterial locomotion and signal transduction // J. Bacteriol. 1998. V.180. N 5. P.1009-1022. </w:t>
      </w:r>
    </w:p>
    <w:p w:rsidR="00503641" w:rsidRDefault="00503641">
      <w:pPr>
        <w:numPr>
          <w:ilvl w:val="0"/>
          <w:numId w:val="9"/>
        </w:numPr>
        <w:spacing w:before="100" w:beforeAutospacing="1" w:after="100" w:afterAutospacing="1"/>
        <w:rPr>
          <w:sz w:val="24"/>
          <w:szCs w:val="24"/>
        </w:rPr>
      </w:pPr>
      <w:r>
        <w:rPr>
          <w:i/>
          <w:iCs/>
          <w:sz w:val="24"/>
          <w:szCs w:val="24"/>
        </w:rPr>
        <w:t>Will D., Wu S.S., Kaiser D.</w:t>
      </w:r>
      <w:r>
        <w:rPr>
          <w:sz w:val="24"/>
          <w:szCs w:val="24"/>
        </w:rPr>
        <w:t xml:space="preserve"> Contact stimulation of Tgl1 and type IV pili </w:t>
      </w:r>
      <w:r>
        <w:rPr>
          <w:i/>
          <w:iCs/>
          <w:sz w:val="24"/>
          <w:szCs w:val="24"/>
        </w:rPr>
        <w:t>in</w:t>
      </w:r>
      <w:r>
        <w:rPr>
          <w:sz w:val="24"/>
          <w:szCs w:val="24"/>
        </w:rPr>
        <w:t xml:space="preserve"> Myxococcus xanthus // J. Bacteriol. 1998. V.180. N 3. P.759-761. </w:t>
      </w:r>
    </w:p>
    <w:p w:rsidR="00503641" w:rsidRDefault="00503641">
      <w:pPr>
        <w:numPr>
          <w:ilvl w:val="0"/>
          <w:numId w:val="9"/>
        </w:numPr>
        <w:spacing w:before="100" w:beforeAutospacing="1" w:after="100" w:afterAutospacing="1"/>
        <w:rPr>
          <w:sz w:val="24"/>
          <w:szCs w:val="24"/>
        </w:rPr>
      </w:pPr>
      <w:r>
        <w:rPr>
          <w:i/>
          <w:iCs/>
          <w:sz w:val="24"/>
          <w:szCs w:val="24"/>
        </w:rPr>
        <w:t>Bowden M.G., Kaplan H.B.</w:t>
      </w:r>
      <w:r>
        <w:rPr>
          <w:sz w:val="24"/>
          <w:szCs w:val="24"/>
        </w:rPr>
        <w:t xml:space="preserve"> The </w:t>
      </w:r>
      <w:r>
        <w:rPr>
          <w:i/>
          <w:iCs/>
          <w:sz w:val="24"/>
          <w:szCs w:val="24"/>
        </w:rPr>
        <w:t>Myxococcus xanthus</w:t>
      </w:r>
      <w:r>
        <w:rPr>
          <w:sz w:val="24"/>
          <w:szCs w:val="24"/>
        </w:rPr>
        <w:t xml:space="preserve"> lipopolysaccharide O-antigen is required for social motility and multicellular development // Mol. Microbiol. 1998. V.30. N 2. P.275-284. </w:t>
      </w:r>
    </w:p>
    <w:p w:rsidR="00503641" w:rsidRDefault="00503641">
      <w:pPr>
        <w:numPr>
          <w:ilvl w:val="0"/>
          <w:numId w:val="9"/>
        </w:numPr>
        <w:spacing w:before="100" w:beforeAutospacing="1" w:after="100" w:afterAutospacing="1"/>
        <w:rPr>
          <w:sz w:val="24"/>
          <w:szCs w:val="24"/>
        </w:rPr>
      </w:pPr>
      <w:r>
        <w:rPr>
          <w:sz w:val="24"/>
          <w:szCs w:val="24"/>
        </w:rPr>
        <w:t xml:space="preserve">Павлова И.Б. Морфология колоний бактерий в процессе развития в среде обитания (электронно-микроскопическое исследование) Тезисы докладов конференции Московской государственной академии ветеринарии, медицины и бактериологии им. К.И. Скрябина. М.: МГАВМиБ. 1993. Т.3. </w:t>
      </w:r>
    </w:p>
    <w:p w:rsidR="00503641" w:rsidRDefault="00503641">
      <w:pPr>
        <w:pStyle w:val="authors"/>
        <w:spacing w:before="0" w:beforeAutospacing="0" w:after="0" w:afterAutospacing="0"/>
      </w:pPr>
      <w:bookmarkStart w:id="0" w:name="_GoBack"/>
      <w:bookmarkEnd w:id="0"/>
    </w:p>
    <w:sectPr w:rsidR="0050364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919"/>
    <w:multiLevelType w:val="hybridMultilevel"/>
    <w:tmpl w:val="0CF21CAC"/>
    <w:lvl w:ilvl="0" w:tplc="6456D636">
      <w:start w:val="1"/>
      <w:numFmt w:val="bullet"/>
      <w:lvlText w:val=""/>
      <w:lvlJc w:val="left"/>
      <w:pPr>
        <w:tabs>
          <w:tab w:val="num" w:pos="720"/>
        </w:tabs>
        <w:ind w:left="720" w:hanging="360"/>
      </w:pPr>
      <w:rPr>
        <w:rFonts w:ascii="Symbol" w:hAnsi="Symbol" w:cs="Symbol" w:hint="default"/>
        <w:sz w:val="20"/>
        <w:szCs w:val="20"/>
      </w:rPr>
    </w:lvl>
    <w:lvl w:ilvl="1" w:tplc="7C3A304C">
      <w:start w:val="1"/>
      <w:numFmt w:val="bullet"/>
      <w:lvlText w:val="o"/>
      <w:lvlJc w:val="left"/>
      <w:pPr>
        <w:tabs>
          <w:tab w:val="num" w:pos="1440"/>
        </w:tabs>
        <w:ind w:left="1440" w:hanging="360"/>
      </w:pPr>
      <w:rPr>
        <w:rFonts w:ascii="Courier New" w:hAnsi="Courier New" w:cs="Courier New" w:hint="default"/>
        <w:sz w:val="20"/>
        <w:szCs w:val="20"/>
      </w:rPr>
    </w:lvl>
    <w:lvl w:ilvl="2" w:tplc="343A1584">
      <w:start w:val="1"/>
      <w:numFmt w:val="bullet"/>
      <w:lvlText w:val=""/>
      <w:lvlJc w:val="left"/>
      <w:pPr>
        <w:tabs>
          <w:tab w:val="num" w:pos="2160"/>
        </w:tabs>
        <w:ind w:left="2160" w:hanging="360"/>
      </w:pPr>
      <w:rPr>
        <w:rFonts w:ascii="Wingdings" w:hAnsi="Wingdings" w:cs="Wingdings" w:hint="default"/>
        <w:sz w:val="20"/>
        <w:szCs w:val="20"/>
      </w:rPr>
    </w:lvl>
    <w:lvl w:ilvl="3" w:tplc="AE50B1E6">
      <w:start w:val="1"/>
      <w:numFmt w:val="bullet"/>
      <w:lvlText w:val=""/>
      <w:lvlJc w:val="left"/>
      <w:pPr>
        <w:tabs>
          <w:tab w:val="num" w:pos="2880"/>
        </w:tabs>
        <w:ind w:left="2880" w:hanging="360"/>
      </w:pPr>
      <w:rPr>
        <w:rFonts w:ascii="Wingdings" w:hAnsi="Wingdings" w:cs="Wingdings" w:hint="default"/>
        <w:sz w:val="20"/>
        <w:szCs w:val="20"/>
      </w:rPr>
    </w:lvl>
    <w:lvl w:ilvl="4" w:tplc="460CB58A">
      <w:start w:val="1"/>
      <w:numFmt w:val="bullet"/>
      <w:lvlText w:val=""/>
      <w:lvlJc w:val="left"/>
      <w:pPr>
        <w:tabs>
          <w:tab w:val="num" w:pos="3600"/>
        </w:tabs>
        <w:ind w:left="3600" w:hanging="360"/>
      </w:pPr>
      <w:rPr>
        <w:rFonts w:ascii="Wingdings" w:hAnsi="Wingdings" w:cs="Wingdings" w:hint="default"/>
        <w:sz w:val="20"/>
        <w:szCs w:val="20"/>
      </w:rPr>
    </w:lvl>
    <w:lvl w:ilvl="5" w:tplc="E4D45020">
      <w:start w:val="1"/>
      <w:numFmt w:val="bullet"/>
      <w:lvlText w:val=""/>
      <w:lvlJc w:val="left"/>
      <w:pPr>
        <w:tabs>
          <w:tab w:val="num" w:pos="4320"/>
        </w:tabs>
        <w:ind w:left="4320" w:hanging="360"/>
      </w:pPr>
      <w:rPr>
        <w:rFonts w:ascii="Wingdings" w:hAnsi="Wingdings" w:cs="Wingdings" w:hint="default"/>
        <w:sz w:val="20"/>
        <w:szCs w:val="20"/>
      </w:rPr>
    </w:lvl>
    <w:lvl w:ilvl="6" w:tplc="36D878F4">
      <w:start w:val="1"/>
      <w:numFmt w:val="bullet"/>
      <w:lvlText w:val=""/>
      <w:lvlJc w:val="left"/>
      <w:pPr>
        <w:tabs>
          <w:tab w:val="num" w:pos="5040"/>
        </w:tabs>
        <w:ind w:left="5040" w:hanging="360"/>
      </w:pPr>
      <w:rPr>
        <w:rFonts w:ascii="Wingdings" w:hAnsi="Wingdings" w:cs="Wingdings" w:hint="default"/>
        <w:sz w:val="20"/>
        <w:szCs w:val="20"/>
      </w:rPr>
    </w:lvl>
    <w:lvl w:ilvl="7" w:tplc="9E164D70">
      <w:start w:val="1"/>
      <w:numFmt w:val="bullet"/>
      <w:lvlText w:val=""/>
      <w:lvlJc w:val="left"/>
      <w:pPr>
        <w:tabs>
          <w:tab w:val="num" w:pos="5760"/>
        </w:tabs>
        <w:ind w:left="5760" w:hanging="360"/>
      </w:pPr>
      <w:rPr>
        <w:rFonts w:ascii="Wingdings" w:hAnsi="Wingdings" w:cs="Wingdings" w:hint="default"/>
        <w:sz w:val="20"/>
        <w:szCs w:val="20"/>
      </w:rPr>
    </w:lvl>
    <w:lvl w:ilvl="8" w:tplc="2E7CD9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13B5303"/>
    <w:multiLevelType w:val="hybridMultilevel"/>
    <w:tmpl w:val="B3A0B4F8"/>
    <w:lvl w:ilvl="0" w:tplc="15828CF0">
      <w:start w:val="1"/>
      <w:numFmt w:val="bullet"/>
      <w:lvlText w:val=""/>
      <w:lvlJc w:val="left"/>
      <w:pPr>
        <w:tabs>
          <w:tab w:val="num" w:pos="720"/>
        </w:tabs>
        <w:ind w:left="720" w:hanging="360"/>
      </w:pPr>
      <w:rPr>
        <w:rFonts w:ascii="Symbol" w:hAnsi="Symbol" w:cs="Symbol" w:hint="default"/>
        <w:sz w:val="20"/>
        <w:szCs w:val="20"/>
      </w:rPr>
    </w:lvl>
    <w:lvl w:ilvl="1" w:tplc="605E6E62">
      <w:start w:val="1"/>
      <w:numFmt w:val="bullet"/>
      <w:lvlText w:val="o"/>
      <w:lvlJc w:val="left"/>
      <w:pPr>
        <w:tabs>
          <w:tab w:val="num" w:pos="1440"/>
        </w:tabs>
        <w:ind w:left="1440" w:hanging="360"/>
      </w:pPr>
      <w:rPr>
        <w:rFonts w:ascii="Courier New" w:hAnsi="Courier New" w:cs="Courier New" w:hint="default"/>
        <w:sz w:val="20"/>
        <w:szCs w:val="20"/>
      </w:rPr>
    </w:lvl>
    <w:lvl w:ilvl="2" w:tplc="2326DE98">
      <w:start w:val="1"/>
      <w:numFmt w:val="bullet"/>
      <w:lvlText w:val=""/>
      <w:lvlJc w:val="left"/>
      <w:pPr>
        <w:tabs>
          <w:tab w:val="num" w:pos="2160"/>
        </w:tabs>
        <w:ind w:left="2160" w:hanging="360"/>
      </w:pPr>
      <w:rPr>
        <w:rFonts w:ascii="Wingdings" w:hAnsi="Wingdings" w:cs="Wingdings" w:hint="default"/>
        <w:sz w:val="20"/>
        <w:szCs w:val="20"/>
      </w:rPr>
    </w:lvl>
    <w:lvl w:ilvl="3" w:tplc="12C8FF12">
      <w:start w:val="1"/>
      <w:numFmt w:val="bullet"/>
      <w:lvlText w:val=""/>
      <w:lvlJc w:val="left"/>
      <w:pPr>
        <w:tabs>
          <w:tab w:val="num" w:pos="2880"/>
        </w:tabs>
        <w:ind w:left="2880" w:hanging="360"/>
      </w:pPr>
      <w:rPr>
        <w:rFonts w:ascii="Wingdings" w:hAnsi="Wingdings" w:cs="Wingdings" w:hint="default"/>
        <w:sz w:val="20"/>
        <w:szCs w:val="20"/>
      </w:rPr>
    </w:lvl>
    <w:lvl w:ilvl="4" w:tplc="FF2E4858">
      <w:start w:val="1"/>
      <w:numFmt w:val="bullet"/>
      <w:lvlText w:val=""/>
      <w:lvlJc w:val="left"/>
      <w:pPr>
        <w:tabs>
          <w:tab w:val="num" w:pos="3600"/>
        </w:tabs>
        <w:ind w:left="3600" w:hanging="360"/>
      </w:pPr>
      <w:rPr>
        <w:rFonts w:ascii="Wingdings" w:hAnsi="Wingdings" w:cs="Wingdings" w:hint="default"/>
        <w:sz w:val="20"/>
        <w:szCs w:val="20"/>
      </w:rPr>
    </w:lvl>
    <w:lvl w:ilvl="5" w:tplc="E480C436">
      <w:start w:val="1"/>
      <w:numFmt w:val="bullet"/>
      <w:lvlText w:val=""/>
      <w:lvlJc w:val="left"/>
      <w:pPr>
        <w:tabs>
          <w:tab w:val="num" w:pos="4320"/>
        </w:tabs>
        <w:ind w:left="4320" w:hanging="360"/>
      </w:pPr>
      <w:rPr>
        <w:rFonts w:ascii="Wingdings" w:hAnsi="Wingdings" w:cs="Wingdings" w:hint="default"/>
        <w:sz w:val="20"/>
        <w:szCs w:val="20"/>
      </w:rPr>
    </w:lvl>
    <w:lvl w:ilvl="6" w:tplc="BE043CCA">
      <w:start w:val="1"/>
      <w:numFmt w:val="bullet"/>
      <w:lvlText w:val=""/>
      <w:lvlJc w:val="left"/>
      <w:pPr>
        <w:tabs>
          <w:tab w:val="num" w:pos="5040"/>
        </w:tabs>
        <w:ind w:left="5040" w:hanging="360"/>
      </w:pPr>
      <w:rPr>
        <w:rFonts w:ascii="Wingdings" w:hAnsi="Wingdings" w:cs="Wingdings" w:hint="default"/>
        <w:sz w:val="20"/>
        <w:szCs w:val="20"/>
      </w:rPr>
    </w:lvl>
    <w:lvl w:ilvl="7" w:tplc="7258F43E">
      <w:start w:val="1"/>
      <w:numFmt w:val="bullet"/>
      <w:lvlText w:val=""/>
      <w:lvlJc w:val="left"/>
      <w:pPr>
        <w:tabs>
          <w:tab w:val="num" w:pos="5760"/>
        </w:tabs>
        <w:ind w:left="5760" w:hanging="360"/>
      </w:pPr>
      <w:rPr>
        <w:rFonts w:ascii="Wingdings" w:hAnsi="Wingdings" w:cs="Wingdings" w:hint="default"/>
        <w:sz w:val="20"/>
        <w:szCs w:val="20"/>
      </w:rPr>
    </w:lvl>
    <w:lvl w:ilvl="8" w:tplc="83A846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1B827AB"/>
    <w:multiLevelType w:val="hybridMultilevel"/>
    <w:tmpl w:val="179AE746"/>
    <w:lvl w:ilvl="0" w:tplc="0DC48F60">
      <w:start w:val="1"/>
      <w:numFmt w:val="bullet"/>
      <w:lvlText w:val=""/>
      <w:lvlJc w:val="left"/>
      <w:pPr>
        <w:tabs>
          <w:tab w:val="num" w:pos="720"/>
        </w:tabs>
        <w:ind w:left="720" w:hanging="360"/>
      </w:pPr>
      <w:rPr>
        <w:rFonts w:ascii="Symbol" w:hAnsi="Symbol" w:cs="Symbol" w:hint="default"/>
        <w:sz w:val="20"/>
        <w:szCs w:val="20"/>
      </w:rPr>
    </w:lvl>
    <w:lvl w:ilvl="1" w:tplc="DCC63F96">
      <w:start w:val="1"/>
      <w:numFmt w:val="bullet"/>
      <w:lvlText w:val="o"/>
      <w:lvlJc w:val="left"/>
      <w:pPr>
        <w:tabs>
          <w:tab w:val="num" w:pos="1440"/>
        </w:tabs>
        <w:ind w:left="1440" w:hanging="360"/>
      </w:pPr>
      <w:rPr>
        <w:rFonts w:ascii="Courier New" w:hAnsi="Courier New" w:cs="Courier New" w:hint="default"/>
        <w:sz w:val="20"/>
        <w:szCs w:val="20"/>
      </w:rPr>
    </w:lvl>
    <w:lvl w:ilvl="2" w:tplc="DBB06A08">
      <w:start w:val="1"/>
      <w:numFmt w:val="bullet"/>
      <w:lvlText w:val=""/>
      <w:lvlJc w:val="left"/>
      <w:pPr>
        <w:tabs>
          <w:tab w:val="num" w:pos="2160"/>
        </w:tabs>
        <w:ind w:left="2160" w:hanging="360"/>
      </w:pPr>
      <w:rPr>
        <w:rFonts w:ascii="Wingdings" w:hAnsi="Wingdings" w:cs="Wingdings" w:hint="default"/>
        <w:sz w:val="20"/>
        <w:szCs w:val="20"/>
      </w:rPr>
    </w:lvl>
    <w:lvl w:ilvl="3" w:tplc="50BC93C0">
      <w:start w:val="1"/>
      <w:numFmt w:val="bullet"/>
      <w:lvlText w:val=""/>
      <w:lvlJc w:val="left"/>
      <w:pPr>
        <w:tabs>
          <w:tab w:val="num" w:pos="2880"/>
        </w:tabs>
        <w:ind w:left="2880" w:hanging="360"/>
      </w:pPr>
      <w:rPr>
        <w:rFonts w:ascii="Wingdings" w:hAnsi="Wingdings" w:cs="Wingdings" w:hint="default"/>
        <w:sz w:val="20"/>
        <w:szCs w:val="20"/>
      </w:rPr>
    </w:lvl>
    <w:lvl w:ilvl="4" w:tplc="BD2E31A8">
      <w:start w:val="1"/>
      <w:numFmt w:val="bullet"/>
      <w:lvlText w:val=""/>
      <w:lvlJc w:val="left"/>
      <w:pPr>
        <w:tabs>
          <w:tab w:val="num" w:pos="3600"/>
        </w:tabs>
        <w:ind w:left="3600" w:hanging="360"/>
      </w:pPr>
      <w:rPr>
        <w:rFonts w:ascii="Wingdings" w:hAnsi="Wingdings" w:cs="Wingdings" w:hint="default"/>
        <w:sz w:val="20"/>
        <w:szCs w:val="20"/>
      </w:rPr>
    </w:lvl>
    <w:lvl w:ilvl="5" w:tplc="516C31D4">
      <w:start w:val="1"/>
      <w:numFmt w:val="bullet"/>
      <w:lvlText w:val=""/>
      <w:lvlJc w:val="left"/>
      <w:pPr>
        <w:tabs>
          <w:tab w:val="num" w:pos="4320"/>
        </w:tabs>
        <w:ind w:left="4320" w:hanging="360"/>
      </w:pPr>
      <w:rPr>
        <w:rFonts w:ascii="Wingdings" w:hAnsi="Wingdings" w:cs="Wingdings" w:hint="default"/>
        <w:sz w:val="20"/>
        <w:szCs w:val="20"/>
      </w:rPr>
    </w:lvl>
    <w:lvl w:ilvl="6" w:tplc="14BA8D5A">
      <w:start w:val="1"/>
      <w:numFmt w:val="bullet"/>
      <w:lvlText w:val=""/>
      <w:lvlJc w:val="left"/>
      <w:pPr>
        <w:tabs>
          <w:tab w:val="num" w:pos="5040"/>
        </w:tabs>
        <w:ind w:left="5040" w:hanging="360"/>
      </w:pPr>
      <w:rPr>
        <w:rFonts w:ascii="Wingdings" w:hAnsi="Wingdings" w:cs="Wingdings" w:hint="default"/>
        <w:sz w:val="20"/>
        <w:szCs w:val="20"/>
      </w:rPr>
    </w:lvl>
    <w:lvl w:ilvl="7" w:tplc="3F6EC6BA">
      <w:start w:val="1"/>
      <w:numFmt w:val="bullet"/>
      <w:lvlText w:val=""/>
      <w:lvlJc w:val="left"/>
      <w:pPr>
        <w:tabs>
          <w:tab w:val="num" w:pos="5760"/>
        </w:tabs>
        <w:ind w:left="5760" w:hanging="360"/>
      </w:pPr>
      <w:rPr>
        <w:rFonts w:ascii="Wingdings" w:hAnsi="Wingdings" w:cs="Wingdings" w:hint="default"/>
        <w:sz w:val="20"/>
        <w:szCs w:val="20"/>
      </w:rPr>
    </w:lvl>
    <w:lvl w:ilvl="8" w:tplc="60F032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9CF6F88"/>
    <w:multiLevelType w:val="hybridMultilevel"/>
    <w:tmpl w:val="0E542892"/>
    <w:lvl w:ilvl="0" w:tplc="BB8A52BA">
      <w:start w:val="1"/>
      <w:numFmt w:val="bullet"/>
      <w:lvlText w:val=""/>
      <w:lvlJc w:val="left"/>
      <w:pPr>
        <w:tabs>
          <w:tab w:val="num" w:pos="720"/>
        </w:tabs>
        <w:ind w:left="720" w:hanging="360"/>
      </w:pPr>
      <w:rPr>
        <w:rFonts w:ascii="Symbol" w:hAnsi="Symbol" w:cs="Symbol" w:hint="default"/>
        <w:sz w:val="20"/>
        <w:szCs w:val="20"/>
      </w:rPr>
    </w:lvl>
    <w:lvl w:ilvl="1" w:tplc="0FC20954">
      <w:start w:val="1"/>
      <w:numFmt w:val="bullet"/>
      <w:lvlText w:val="o"/>
      <w:lvlJc w:val="left"/>
      <w:pPr>
        <w:tabs>
          <w:tab w:val="num" w:pos="1440"/>
        </w:tabs>
        <w:ind w:left="1440" w:hanging="360"/>
      </w:pPr>
      <w:rPr>
        <w:rFonts w:ascii="Courier New" w:hAnsi="Courier New" w:cs="Courier New" w:hint="default"/>
        <w:sz w:val="20"/>
        <w:szCs w:val="20"/>
      </w:rPr>
    </w:lvl>
    <w:lvl w:ilvl="2" w:tplc="5D62D920">
      <w:start w:val="1"/>
      <w:numFmt w:val="bullet"/>
      <w:lvlText w:val=""/>
      <w:lvlJc w:val="left"/>
      <w:pPr>
        <w:tabs>
          <w:tab w:val="num" w:pos="2160"/>
        </w:tabs>
        <w:ind w:left="2160" w:hanging="360"/>
      </w:pPr>
      <w:rPr>
        <w:rFonts w:ascii="Wingdings" w:hAnsi="Wingdings" w:cs="Wingdings" w:hint="default"/>
        <w:sz w:val="20"/>
        <w:szCs w:val="20"/>
      </w:rPr>
    </w:lvl>
    <w:lvl w:ilvl="3" w:tplc="3CD4F9DA">
      <w:start w:val="1"/>
      <w:numFmt w:val="bullet"/>
      <w:lvlText w:val=""/>
      <w:lvlJc w:val="left"/>
      <w:pPr>
        <w:tabs>
          <w:tab w:val="num" w:pos="2880"/>
        </w:tabs>
        <w:ind w:left="2880" w:hanging="360"/>
      </w:pPr>
      <w:rPr>
        <w:rFonts w:ascii="Wingdings" w:hAnsi="Wingdings" w:cs="Wingdings" w:hint="default"/>
        <w:sz w:val="20"/>
        <w:szCs w:val="20"/>
      </w:rPr>
    </w:lvl>
    <w:lvl w:ilvl="4" w:tplc="CE4CD36A">
      <w:start w:val="1"/>
      <w:numFmt w:val="bullet"/>
      <w:lvlText w:val=""/>
      <w:lvlJc w:val="left"/>
      <w:pPr>
        <w:tabs>
          <w:tab w:val="num" w:pos="3600"/>
        </w:tabs>
        <w:ind w:left="3600" w:hanging="360"/>
      </w:pPr>
      <w:rPr>
        <w:rFonts w:ascii="Wingdings" w:hAnsi="Wingdings" w:cs="Wingdings" w:hint="default"/>
        <w:sz w:val="20"/>
        <w:szCs w:val="20"/>
      </w:rPr>
    </w:lvl>
    <w:lvl w:ilvl="5" w:tplc="4298451C">
      <w:start w:val="1"/>
      <w:numFmt w:val="bullet"/>
      <w:lvlText w:val=""/>
      <w:lvlJc w:val="left"/>
      <w:pPr>
        <w:tabs>
          <w:tab w:val="num" w:pos="4320"/>
        </w:tabs>
        <w:ind w:left="4320" w:hanging="360"/>
      </w:pPr>
      <w:rPr>
        <w:rFonts w:ascii="Wingdings" w:hAnsi="Wingdings" w:cs="Wingdings" w:hint="default"/>
        <w:sz w:val="20"/>
        <w:szCs w:val="20"/>
      </w:rPr>
    </w:lvl>
    <w:lvl w:ilvl="6" w:tplc="C22E06EA">
      <w:start w:val="1"/>
      <w:numFmt w:val="bullet"/>
      <w:lvlText w:val=""/>
      <w:lvlJc w:val="left"/>
      <w:pPr>
        <w:tabs>
          <w:tab w:val="num" w:pos="5040"/>
        </w:tabs>
        <w:ind w:left="5040" w:hanging="360"/>
      </w:pPr>
      <w:rPr>
        <w:rFonts w:ascii="Wingdings" w:hAnsi="Wingdings" w:cs="Wingdings" w:hint="default"/>
        <w:sz w:val="20"/>
        <w:szCs w:val="20"/>
      </w:rPr>
    </w:lvl>
    <w:lvl w:ilvl="7" w:tplc="BCAA3C6C">
      <w:start w:val="1"/>
      <w:numFmt w:val="bullet"/>
      <w:lvlText w:val=""/>
      <w:lvlJc w:val="left"/>
      <w:pPr>
        <w:tabs>
          <w:tab w:val="num" w:pos="5760"/>
        </w:tabs>
        <w:ind w:left="5760" w:hanging="360"/>
      </w:pPr>
      <w:rPr>
        <w:rFonts w:ascii="Wingdings" w:hAnsi="Wingdings" w:cs="Wingdings" w:hint="default"/>
        <w:sz w:val="20"/>
        <w:szCs w:val="20"/>
      </w:rPr>
    </w:lvl>
    <w:lvl w:ilvl="8" w:tplc="4F96B4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1F60C6"/>
    <w:multiLevelType w:val="hybridMultilevel"/>
    <w:tmpl w:val="B920946C"/>
    <w:lvl w:ilvl="0" w:tplc="94EA4ADC">
      <w:start w:val="1"/>
      <w:numFmt w:val="bullet"/>
      <w:lvlText w:val=""/>
      <w:lvlJc w:val="left"/>
      <w:pPr>
        <w:tabs>
          <w:tab w:val="num" w:pos="720"/>
        </w:tabs>
        <w:ind w:left="720" w:hanging="360"/>
      </w:pPr>
      <w:rPr>
        <w:rFonts w:ascii="Symbol" w:hAnsi="Symbol" w:cs="Symbol" w:hint="default"/>
        <w:sz w:val="20"/>
        <w:szCs w:val="20"/>
      </w:rPr>
    </w:lvl>
    <w:lvl w:ilvl="1" w:tplc="2ABCFBDC">
      <w:start w:val="1"/>
      <w:numFmt w:val="bullet"/>
      <w:lvlText w:val="o"/>
      <w:lvlJc w:val="left"/>
      <w:pPr>
        <w:tabs>
          <w:tab w:val="num" w:pos="1440"/>
        </w:tabs>
        <w:ind w:left="1440" w:hanging="360"/>
      </w:pPr>
      <w:rPr>
        <w:rFonts w:ascii="Courier New" w:hAnsi="Courier New" w:cs="Courier New" w:hint="default"/>
        <w:sz w:val="20"/>
        <w:szCs w:val="20"/>
      </w:rPr>
    </w:lvl>
    <w:lvl w:ilvl="2" w:tplc="C400A5D6">
      <w:start w:val="1"/>
      <w:numFmt w:val="bullet"/>
      <w:lvlText w:val=""/>
      <w:lvlJc w:val="left"/>
      <w:pPr>
        <w:tabs>
          <w:tab w:val="num" w:pos="2160"/>
        </w:tabs>
        <w:ind w:left="2160" w:hanging="360"/>
      </w:pPr>
      <w:rPr>
        <w:rFonts w:ascii="Wingdings" w:hAnsi="Wingdings" w:cs="Wingdings" w:hint="default"/>
        <w:sz w:val="20"/>
        <w:szCs w:val="20"/>
      </w:rPr>
    </w:lvl>
    <w:lvl w:ilvl="3" w:tplc="AFC6E65A">
      <w:start w:val="1"/>
      <w:numFmt w:val="bullet"/>
      <w:lvlText w:val=""/>
      <w:lvlJc w:val="left"/>
      <w:pPr>
        <w:tabs>
          <w:tab w:val="num" w:pos="2880"/>
        </w:tabs>
        <w:ind w:left="2880" w:hanging="360"/>
      </w:pPr>
      <w:rPr>
        <w:rFonts w:ascii="Wingdings" w:hAnsi="Wingdings" w:cs="Wingdings" w:hint="default"/>
        <w:sz w:val="20"/>
        <w:szCs w:val="20"/>
      </w:rPr>
    </w:lvl>
    <w:lvl w:ilvl="4" w:tplc="A9466172">
      <w:start w:val="1"/>
      <w:numFmt w:val="bullet"/>
      <w:lvlText w:val=""/>
      <w:lvlJc w:val="left"/>
      <w:pPr>
        <w:tabs>
          <w:tab w:val="num" w:pos="3600"/>
        </w:tabs>
        <w:ind w:left="3600" w:hanging="360"/>
      </w:pPr>
      <w:rPr>
        <w:rFonts w:ascii="Wingdings" w:hAnsi="Wingdings" w:cs="Wingdings" w:hint="default"/>
        <w:sz w:val="20"/>
        <w:szCs w:val="20"/>
      </w:rPr>
    </w:lvl>
    <w:lvl w:ilvl="5" w:tplc="DDD6DBF6">
      <w:start w:val="1"/>
      <w:numFmt w:val="bullet"/>
      <w:lvlText w:val=""/>
      <w:lvlJc w:val="left"/>
      <w:pPr>
        <w:tabs>
          <w:tab w:val="num" w:pos="4320"/>
        </w:tabs>
        <w:ind w:left="4320" w:hanging="360"/>
      </w:pPr>
      <w:rPr>
        <w:rFonts w:ascii="Wingdings" w:hAnsi="Wingdings" w:cs="Wingdings" w:hint="default"/>
        <w:sz w:val="20"/>
        <w:szCs w:val="20"/>
      </w:rPr>
    </w:lvl>
    <w:lvl w:ilvl="6" w:tplc="EB967146">
      <w:start w:val="1"/>
      <w:numFmt w:val="bullet"/>
      <w:lvlText w:val=""/>
      <w:lvlJc w:val="left"/>
      <w:pPr>
        <w:tabs>
          <w:tab w:val="num" w:pos="5040"/>
        </w:tabs>
        <w:ind w:left="5040" w:hanging="360"/>
      </w:pPr>
      <w:rPr>
        <w:rFonts w:ascii="Wingdings" w:hAnsi="Wingdings" w:cs="Wingdings" w:hint="default"/>
        <w:sz w:val="20"/>
        <w:szCs w:val="20"/>
      </w:rPr>
    </w:lvl>
    <w:lvl w:ilvl="7" w:tplc="130C0730">
      <w:start w:val="1"/>
      <w:numFmt w:val="bullet"/>
      <w:lvlText w:val=""/>
      <w:lvlJc w:val="left"/>
      <w:pPr>
        <w:tabs>
          <w:tab w:val="num" w:pos="5760"/>
        </w:tabs>
        <w:ind w:left="5760" w:hanging="360"/>
      </w:pPr>
      <w:rPr>
        <w:rFonts w:ascii="Wingdings" w:hAnsi="Wingdings" w:cs="Wingdings" w:hint="default"/>
        <w:sz w:val="20"/>
        <w:szCs w:val="20"/>
      </w:rPr>
    </w:lvl>
    <w:lvl w:ilvl="8" w:tplc="044E8E4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C4B00D9"/>
    <w:multiLevelType w:val="hybridMultilevel"/>
    <w:tmpl w:val="42E6D30E"/>
    <w:lvl w:ilvl="0" w:tplc="4D726E02">
      <w:start w:val="1"/>
      <w:numFmt w:val="decimal"/>
      <w:lvlText w:val="%1."/>
      <w:lvlJc w:val="left"/>
      <w:pPr>
        <w:tabs>
          <w:tab w:val="num" w:pos="720"/>
        </w:tabs>
        <w:ind w:left="720" w:hanging="360"/>
      </w:pPr>
    </w:lvl>
    <w:lvl w:ilvl="1" w:tplc="B074BFE2">
      <w:start w:val="1"/>
      <w:numFmt w:val="decimal"/>
      <w:lvlText w:val="%2."/>
      <w:lvlJc w:val="left"/>
      <w:pPr>
        <w:tabs>
          <w:tab w:val="num" w:pos="1440"/>
        </w:tabs>
        <w:ind w:left="1440" w:hanging="360"/>
      </w:pPr>
    </w:lvl>
    <w:lvl w:ilvl="2" w:tplc="EC26090C">
      <w:start w:val="1"/>
      <w:numFmt w:val="decimal"/>
      <w:lvlText w:val="%3."/>
      <w:lvlJc w:val="left"/>
      <w:pPr>
        <w:tabs>
          <w:tab w:val="num" w:pos="2160"/>
        </w:tabs>
        <w:ind w:left="2160" w:hanging="360"/>
      </w:pPr>
    </w:lvl>
    <w:lvl w:ilvl="3" w:tplc="8D8EFDBC">
      <w:start w:val="1"/>
      <w:numFmt w:val="decimal"/>
      <w:lvlText w:val="%4."/>
      <w:lvlJc w:val="left"/>
      <w:pPr>
        <w:tabs>
          <w:tab w:val="num" w:pos="2880"/>
        </w:tabs>
        <w:ind w:left="2880" w:hanging="360"/>
      </w:pPr>
    </w:lvl>
    <w:lvl w:ilvl="4" w:tplc="DBF851B6">
      <w:start w:val="1"/>
      <w:numFmt w:val="decimal"/>
      <w:lvlText w:val="%5."/>
      <w:lvlJc w:val="left"/>
      <w:pPr>
        <w:tabs>
          <w:tab w:val="num" w:pos="3600"/>
        </w:tabs>
        <w:ind w:left="3600" w:hanging="360"/>
      </w:pPr>
    </w:lvl>
    <w:lvl w:ilvl="5" w:tplc="3DE26FA6">
      <w:start w:val="1"/>
      <w:numFmt w:val="decimal"/>
      <w:lvlText w:val="%6."/>
      <w:lvlJc w:val="left"/>
      <w:pPr>
        <w:tabs>
          <w:tab w:val="num" w:pos="4320"/>
        </w:tabs>
        <w:ind w:left="4320" w:hanging="360"/>
      </w:pPr>
    </w:lvl>
    <w:lvl w:ilvl="6" w:tplc="BF14D66A">
      <w:start w:val="1"/>
      <w:numFmt w:val="decimal"/>
      <w:lvlText w:val="%7."/>
      <w:lvlJc w:val="left"/>
      <w:pPr>
        <w:tabs>
          <w:tab w:val="num" w:pos="5040"/>
        </w:tabs>
        <w:ind w:left="5040" w:hanging="360"/>
      </w:pPr>
    </w:lvl>
    <w:lvl w:ilvl="7" w:tplc="1FAC7850">
      <w:start w:val="1"/>
      <w:numFmt w:val="decimal"/>
      <w:lvlText w:val="%8."/>
      <w:lvlJc w:val="left"/>
      <w:pPr>
        <w:tabs>
          <w:tab w:val="num" w:pos="5760"/>
        </w:tabs>
        <w:ind w:left="5760" w:hanging="360"/>
      </w:pPr>
    </w:lvl>
    <w:lvl w:ilvl="8" w:tplc="F790F1BC">
      <w:start w:val="1"/>
      <w:numFmt w:val="decimal"/>
      <w:lvlText w:val="%9."/>
      <w:lvlJc w:val="left"/>
      <w:pPr>
        <w:tabs>
          <w:tab w:val="num" w:pos="6480"/>
        </w:tabs>
        <w:ind w:left="6480" w:hanging="360"/>
      </w:pPr>
    </w:lvl>
  </w:abstractNum>
  <w:abstractNum w:abstractNumId="6">
    <w:nsid w:val="602A75D1"/>
    <w:multiLevelType w:val="hybridMultilevel"/>
    <w:tmpl w:val="6A827E32"/>
    <w:lvl w:ilvl="0" w:tplc="C28E6C90">
      <w:start w:val="1"/>
      <w:numFmt w:val="bullet"/>
      <w:lvlText w:val=""/>
      <w:lvlJc w:val="left"/>
      <w:pPr>
        <w:tabs>
          <w:tab w:val="num" w:pos="720"/>
        </w:tabs>
        <w:ind w:left="720" w:hanging="360"/>
      </w:pPr>
      <w:rPr>
        <w:rFonts w:ascii="Symbol" w:hAnsi="Symbol" w:cs="Symbol" w:hint="default"/>
        <w:sz w:val="20"/>
        <w:szCs w:val="20"/>
      </w:rPr>
    </w:lvl>
    <w:lvl w:ilvl="1" w:tplc="3DF43A6C">
      <w:start w:val="1"/>
      <w:numFmt w:val="bullet"/>
      <w:lvlText w:val="o"/>
      <w:lvlJc w:val="left"/>
      <w:pPr>
        <w:tabs>
          <w:tab w:val="num" w:pos="1440"/>
        </w:tabs>
        <w:ind w:left="1440" w:hanging="360"/>
      </w:pPr>
      <w:rPr>
        <w:rFonts w:ascii="Courier New" w:hAnsi="Courier New" w:cs="Courier New" w:hint="default"/>
        <w:sz w:val="20"/>
        <w:szCs w:val="20"/>
      </w:rPr>
    </w:lvl>
    <w:lvl w:ilvl="2" w:tplc="C0C275A8">
      <w:start w:val="1"/>
      <w:numFmt w:val="bullet"/>
      <w:lvlText w:val=""/>
      <w:lvlJc w:val="left"/>
      <w:pPr>
        <w:tabs>
          <w:tab w:val="num" w:pos="2160"/>
        </w:tabs>
        <w:ind w:left="2160" w:hanging="360"/>
      </w:pPr>
      <w:rPr>
        <w:rFonts w:ascii="Wingdings" w:hAnsi="Wingdings" w:cs="Wingdings" w:hint="default"/>
        <w:sz w:val="20"/>
        <w:szCs w:val="20"/>
      </w:rPr>
    </w:lvl>
    <w:lvl w:ilvl="3" w:tplc="3AD4255C">
      <w:start w:val="1"/>
      <w:numFmt w:val="bullet"/>
      <w:lvlText w:val=""/>
      <w:lvlJc w:val="left"/>
      <w:pPr>
        <w:tabs>
          <w:tab w:val="num" w:pos="2880"/>
        </w:tabs>
        <w:ind w:left="2880" w:hanging="360"/>
      </w:pPr>
      <w:rPr>
        <w:rFonts w:ascii="Wingdings" w:hAnsi="Wingdings" w:cs="Wingdings" w:hint="default"/>
        <w:sz w:val="20"/>
        <w:szCs w:val="20"/>
      </w:rPr>
    </w:lvl>
    <w:lvl w:ilvl="4" w:tplc="89422F16">
      <w:start w:val="1"/>
      <w:numFmt w:val="bullet"/>
      <w:lvlText w:val=""/>
      <w:lvlJc w:val="left"/>
      <w:pPr>
        <w:tabs>
          <w:tab w:val="num" w:pos="3600"/>
        </w:tabs>
        <w:ind w:left="3600" w:hanging="360"/>
      </w:pPr>
      <w:rPr>
        <w:rFonts w:ascii="Wingdings" w:hAnsi="Wingdings" w:cs="Wingdings" w:hint="default"/>
        <w:sz w:val="20"/>
        <w:szCs w:val="20"/>
      </w:rPr>
    </w:lvl>
    <w:lvl w:ilvl="5" w:tplc="C9C88134">
      <w:start w:val="1"/>
      <w:numFmt w:val="bullet"/>
      <w:lvlText w:val=""/>
      <w:lvlJc w:val="left"/>
      <w:pPr>
        <w:tabs>
          <w:tab w:val="num" w:pos="4320"/>
        </w:tabs>
        <w:ind w:left="4320" w:hanging="360"/>
      </w:pPr>
      <w:rPr>
        <w:rFonts w:ascii="Wingdings" w:hAnsi="Wingdings" w:cs="Wingdings" w:hint="default"/>
        <w:sz w:val="20"/>
        <w:szCs w:val="20"/>
      </w:rPr>
    </w:lvl>
    <w:lvl w:ilvl="6" w:tplc="21C022D0">
      <w:start w:val="1"/>
      <w:numFmt w:val="bullet"/>
      <w:lvlText w:val=""/>
      <w:lvlJc w:val="left"/>
      <w:pPr>
        <w:tabs>
          <w:tab w:val="num" w:pos="5040"/>
        </w:tabs>
        <w:ind w:left="5040" w:hanging="360"/>
      </w:pPr>
      <w:rPr>
        <w:rFonts w:ascii="Wingdings" w:hAnsi="Wingdings" w:cs="Wingdings" w:hint="default"/>
        <w:sz w:val="20"/>
        <w:szCs w:val="20"/>
      </w:rPr>
    </w:lvl>
    <w:lvl w:ilvl="7" w:tplc="07581E4C">
      <w:start w:val="1"/>
      <w:numFmt w:val="bullet"/>
      <w:lvlText w:val=""/>
      <w:lvlJc w:val="left"/>
      <w:pPr>
        <w:tabs>
          <w:tab w:val="num" w:pos="5760"/>
        </w:tabs>
        <w:ind w:left="5760" w:hanging="360"/>
      </w:pPr>
      <w:rPr>
        <w:rFonts w:ascii="Wingdings" w:hAnsi="Wingdings" w:cs="Wingdings" w:hint="default"/>
        <w:sz w:val="20"/>
        <w:szCs w:val="20"/>
      </w:rPr>
    </w:lvl>
    <w:lvl w:ilvl="8" w:tplc="A65C83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0AD28CD"/>
    <w:multiLevelType w:val="hybridMultilevel"/>
    <w:tmpl w:val="0C102134"/>
    <w:lvl w:ilvl="0" w:tplc="135279E6">
      <w:start w:val="1"/>
      <w:numFmt w:val="bullet"/>
      <w:lvlText w:val=""/>
      <w:lvlJc w:val="left"/>
      <w:pPr>
        <w:tabs>
          <w:tab w:val="num" w:pos="720"/>
        </w:tabs>
        <w:ind w:left="720" w:hanging="360"/>
      </w:pPr>
      <w:rPr>
        <w:rFonts w:ascii="Symbol" w:hAnsi="Symbol" w:cs="Symbol" w:hint="default"/>
        <w:sz w:val="20"/>
        <w:szCs w:val="20"/>
      </w:rPr>
    </w:lvl>
    <w:lvl w:ilvl="1" w:tplc="E3526EAE">
      <w:start w:val="1"/>
      <w:numFmt w:val="bullet"/>
      <w:lvlText w:val="o"/>
      <w:lvlJc w:val="left"/>
      <w:pPr>
        <w:tabs>
          <w:tab w:val="num" w:pos="1440"/>
        </w:tabs>
        <w:ind w:left="1440" w:hanging="360"/>
      </w:pPr>
      <w:rPr>
        <w:rFonts w:ascii="Courier New" w:hAnsi="Courier New" w:cs="Courier New" w:hint="default"/>
        <w:sz w:val="20"/>
        <w:szCs w:val="20"/>
      </w:rPr>
    </w:lvl>
    <w:lvl w:ilvl="2" w:tplc="9DA8D036">
      <w:start w:val="1"/>
      <w:numFmt w:val="bullet"/>
      <w:lvlText w:val=""/>
      <w:lvlJc w:val="left"/>
      <w:pPr>
        <w:tabs>
          <w:tab w:val="num" w:pos="2160"/>
        </w:tabs>
        <w:ind w:left="2160" w:hanging="360"/>
      </w:pPr>
      <w:rPr>
        <w:rFonts w:ascii="Wingdings" w:hAnsi="Wingdings" w:cs="Wingdings" w:hint="default"/>
        <w:sz w:val="20"/>
        <w:szCs w:val="20"/>
      </w:rPr>
    </w:lvl>
    <w:lvl w:ilvl="3" w:tplc="3D00B30E">
      <w:start w:val="1"/>
      <w:numFmt w:val="bullet"/>
      <w:lvlText w:val=""/>
      <w:lvlJc w:val="left"/>
      <w:pPr>
        <w:tabs>
          <w:tab w:val="num" w:pos="2880"/>
        </w:tabs>
        <w:ind w:left="2880" w:hanging="360"/>
      </w:pPr>
      <w:rPr>
        <w:rFonts w:ascii="Wingdings" w:hAnsi="Wingdings" w:cs="Wingdings" w:hint="default"/>
        <w:sz w:val="20"/>
        <w:szCs w:val="20"/>
      </w:rPr>
    </w:lvl>
    <w:lvl w:ilvl="4" w:tplc="B4F48F42">
      <w:start w:val="1"/>
      <w:numFmt w:val="bullet"/>
      <w:lvlText w:val=""/>
      <w:lvlJc w:val="left"/>
      <w:pPr>
        <w:tabs>
          <w:tab w:val="num" w:pos="3600"/>
        </w:tabs>
        <w:ind w:left="3600" w:hanging="360"/>
      </w:pPr>
      <w:rPr>
        <w:rFonts w:ascii="Wingdings" w:hAnsi="Wingdings" w:cs="Wingdings" w:hint="default"/>
        <w:sz w:val="20"/>
        <w:szCs w:val="20"/>
      </w:rPr>
    </w:lvl>
    <w:lvl w:ilvl="5" w:tplc="8254756E">
      <w:start w:val="1"/>
      <w:numFmt w:val="bullet"/>
      <w:lvlText w:val=""/>
      <w:lvlJc w:val="left"/>
      <w:pPr>
        <w:tabs>
          <w:tab w:val="num" w:pos="4320"/>
        </w:tabs>
        <w:ind w:left="4320" w:hanging="360"/>
      </w:pPr>
      <w:rPr>
        <w:rFonts w:ascii="Wingdings" w:hAnsi="Wingdings" w:cs="Wingdings" w:hint="default"/>
        <w:sz w:val="20"/>
        <w:szCs w:val="20"/>
      </w:rPr>
    </w:lvl>
    <w:lvl w:ilvl="6" w:tplc="63925194">
      <w:start w:val="1"/>
      <w:numFmt w:val="bullet"/>
      <w:lvlText w:val=""/>
      <w:lvlJc w:val="left"/>
      <w:pPr>
        <w:tabs>
          <w:tab w:val="num" w:pos="5040"/>
        </w:tabs>
        <w:ind w:left="5040" w:hanging="360"/>
      </w:pPr>
      <w:rPr>
        <w:rFonts w:ascii="Wingdings" w:hAnsi="Wingdings" w:cs="Wingdings" w:hint="default"/>
        <w:sz w:val="20"/>
        <w:szCs w:val="20"/>
      </w:rPr>
    </w:lvl>
    <w:lvl w:ilvl="7" w:tplc="EED89280">
      <w:start w:val="1"/>
      <w:numFmt w:val="bullet"/>
      <w:lvlText w:val=""/>
      <w:lvlJc w:val="left"/>
      <w:pPr>
        <w:tabs>
          <w:tab w:val="num" w:pos="5760"/>
        </w:tabs>
        <w:ind w:left="5760" w:hanging="360"/>
      </w:pPr>
      <w:rPr>
        <w:rFonts w:ascii="Wingdings" w:hAnsi="Wingdings" w:cs="Wingdings" w:hint="default"/>
        <w:sz w:val="20"/>
        <w:szCs w:val="20"/>
      </w:rPr>
    </w:lvl>
    <w:lvl w:ilvl="8" w:tplc="A14EC3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60102C8"/>
    <w:multiLevelType w:val="hybridMultilevel"/>
    <w:tmpl w:val="B6789F8A"/>
    <w:lvl w:ilvl="0" w:tplc="DC8A3FF6">
      <w:start w:val="1"/>
      <w:numFmt w:val="bullet"/>
      <w:lvlText w:val=""/>
      <w:lvlJc w:val="left"/>
      <w:pPr>
        <w:tabs>
          <w:tab w:val="num" w:pos="720"/>
        </w:tabs>
        <w:ind w:left="720" w:hanging="360"/>
      </w:pPr>
      <w:rPr>
        <w:rFonts w:ascii="Symbol" w:hAnsi="Symbol" w:cs="Symbol" w:hint="default"/>
        <w:sz w:val="20"/>
        <w:szCs w:val="20"/>
      </w:rPr>
    </w:lvl>
    <w:lvl w:ilvl="1" w:tplc="43D49838">
      <w:start w:val="1"/>
      <w:numFmt w:val="bullet"/>
      <w:lvlText w:val="o"/>
      <w:lvlJc w:val="left"/>
      <w:pPr>
        <w:tabs>
          <w:tab w:val="num" w:pos="1440"/>
        </w:tabs>
        <w:ind w:left="1440" w:hanging="360"/>
      </w:pPr>
      <w:rPr>
        <w:rFonts w:ascii="Courier New" w:hAnsi="Courier New" w:cs="Courier New" w:hint="default"/>
        <w:sz w:val="20"/>
        <w:szCs w:val="20"/>
      </w:rPr>
    </w:lvl>
    <w:lvl w:ilvl="2" w:tplc="30D2589A">
      <w:start w:val="1"/>
      <w:numFmt w:val="bullet"/>
      <w:lvlText w:val=""/>
      <w:lvlJc w:val="left"/>
      <w:pPr>
        <w:tabs>
          <w:tab w:val="num" w:pos="2160"/>
        </w:tabs>
        <w:ind w:left="2160" w:hanging="360"/>
      </w:pPr>
      <w:rPr>
        <w:rFonts w:ascii="Wingdings" w:hAnsi="Wingdings" w:cs="Wingdings" w:hint="default"/>
        <w:sz w:val="20"/>
        <w:szCs w:val="20"/>
      </w:rPr>
    </w:lvl>
    <w:lvl w:ilvl="3" w:tplc="910E3B0C">
      <w:start w:val="1"/>
      <w:numFmt w:val="bullet"/>
      <w:lvlText w:val=""/>
      <w:lvlJc w:val="left"/>
      <w:pPr>
        <w:tabs>
          <w:tab w:val="num" w:pos="2880"/>
        </w:tabs>
        <w:ind w:left="2880" w:hanging="360"/>
      </w:pPr>
      <w:rPr>
        <w:rFonts w:ascii="Wingdings" w:hAnsi="Wingdings" w:cs="Wingdings" w:hint="default"/>
        <w:sz w:val="20"/>
        <w:szCs w:val="20"/>
      </w:rPr>
    </w:lvl>
    <w:lvl w:ilvl="4" w:tplc="A7C8328E">
      <w:start w:val="1"/>
      <w:numFmt w:val="bullet"/>
      <w:lvlText w:val=""/>
      <w:lvlJc w:val="left"/>
      <w:pPr>
        <w:tabs>
          <w:tab w:val="num" w:pos="3600"/>
        </w:tabs>
        <w:ind w:left="3600" w:hanging="360"/>
      </w:pPr>
      <w:rPr>
        <w:rFonts w:ascii="Wingdings" w:hAnsi="Wingdings" w:cs="Wingdings" w:hint="default"/>
        <w:sz w:val="20"/>
        <w:szCs w:val="20"/>
      </w:rPr>
    </w:lvl>
    <w:lvl w:ilvl="5" w:tplc="F5ECE68A">
      <w:start w:val="1"/>
      <w:numFmt w:val="bullet"/>
      <w:lvlText w:val=""/>
      <w:lvlJc w:val="left"/>
      <w:pPr>
        <w:tabs>
          <w:tab w:val="num" w:pos="4320"/>
        </w:tabs>
        <w:ind w:left="4320" w:hanging="360"/>
      </w:pPr>
      <w:rPr>
        <w:rFonts w:ascii="Wingdings" w:hAnsi="Wingdings" w:cs="Wingdings" w:hint="default"/>
        <w:sz w:val="20"/>
        <w:szCs w:val="20"/>
      </w:rPr>
    </w:lvl>
    <w:lvl w:ilvl="6" w:tplc="F1669F5A">
      <w:start w:val="1"/>
      <w:numFmt w:val="bullet"/>
      <w:lvlText w:val=""/>
      <w:lvlJc w:val="left"/>
      <w:pPr>
        <w:tabs>
          <w:tab w:val="num" w:pos="5040"/>
        </w:tabs>
        <w:ind w:left="5040" w:hanging="360"/>
      </w:pPr>
      <w:rPr>
        <w:rFonts w:ascii="Wingdings" w:hAnsi="Wingdings" w:cs="Wingdings" w:hint="default"/>
        <w:sz w:val="20"/>
        <w:szCs w:val="20"/>
      </w:rPr>
    </w:lvl>
    <w:lvl w:ilvl="7" w:tplc="B156A368">
      <w:start w:val="1"/>
      <w:numFmt w:val="bullet"/>
      <w:lvlText w:val=""/>
      <w:lvlJc w:val="left"/>
      <w:pPr>
        <w:tabs>
          <w:tab w:val="num" w:pos="5760"/>
        </w:tabs>
        <w:ind w:left="5760" w:hanging="360"/>
      </w:pPr>
      <w:rPr>
        <w:rFonts w:ascii="Wingdings" w:hAnsi="Wingdings" w:cs="Wingdings" w:hint="default"/>
        <w:sz w:val="20"/>
        <w:szCs w:val="20"/>
      </w:rPr>
    </w:lvl>
    <w:lvl w:ilvl="8" w:tplc="4A24B72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7"/>
  </w:num>
  <w:num w:numId="3">
    <w:abstractNumId w:val="8"/>
  </w:num>
  <w:num w:numId="4">
    <w:abstractNumId w:val="2"/>
  </w:num>
  <w:num w:numId="5">
    <w:abstractNumId w:val="3"/>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422"/>
    <w:rsid w:val="002C24A6"/>
    <w:rsid w:val="00503641"/>
    <w:rsid w:val="007C7422"/>
    <w:rsid w:val="00D42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AB9E55-2E93-4B4F-971D-3656B0DA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uthors">
    <w:name w:val="authors"/>
    <w:basedOn w:val="a"/>
    <w:uiPriority w:val="99"/>
    <w:pPr>
      <w:spacing w:before="100" w:beforeAutospacing="1" w:after="100" w:afterAutospacing="1"/>
    </w:pPr>
    <w:rPr>
      <w:sz w:val="24"/>
      <w:szCs w:val="24"/>
    </w:rPr>
  </w:style>
  <w:style w:type="paragraph" w:customStyle="1" w:styleId="affiliation">
    <w:name w:val="affiliation"/>
    <w:basedOn w:val="a"/>
    <w:uiPriority w:val="99"/>
    <w:pPr>
      <w:spacing w:before="100" w:beforeAutospacing="1" w:after="100" w:afterAutospacing="1"/>
    </w:pPr>
    <w:rPr>
      <w:sz w:val="24"/>
      <w:szCs w:val="24"/>
    </w:rPr>
  </w:style>
  <w:style w:type="paragraph" w:customStyle="1" w:styleId="source">
    <w:name w:val="source"/>
    <w:basedOn w:val="a"/>
    <w:uiPriority w:val="99"/>
    <w:pPr>
      <w:spacing w:before="100" w:beforeAutospacing="1" w:after="100" w:afterAutospacing="1"/>
    </w:pPr>
    <w:rPr>
      <w:sz w:val="24"/>
      <w:szCs w:val="24"/>
    </w:rPr>
  </w:style>
  <w:style w:type="paragraph" w:customStyle="1" w:styleId="abstract">
    <w:name w:val="abstract"/>
    <w:basedOn w:val="a"/>
    <w:uiPriority w:val="99"/>
    <w:pPr>
      <w:spacing w:before="100" w:beforeAutospacing="1" w:after="100" w:afterAutospacing="1"/>
    </w:pPr>
    <w:rPr>
      <w:sz w:val="24"/>
      <w:szCs w:val="24"/>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50117</Words>
  <Characters>28567</Characters>
  <Application>Microsoft Office Word</Application>
  <DocSecurity>0</DocSecurity>
  <Lines>238</Lines>
  <Paragraphs>157</Paragraphs>
  <ScaleCrop>false</ScaleCrop>
  <HeadingPairs>
    <vt:vector size="2" baseType="variant">
      <vt:variant>
        <vt:lpstr>Название</vt:lpstr>
      </vt:variant>
      <vt:variant>
        <vt:i4>1</vt:i4>
      </vt:variant>
    </vt:vector>
  </HeadingPairs>
  <TitlesOfParts>
    <vt:vector size="1" baseType="lpstr">
      <vt:lpstr>Колониальная организация и межклеточная коммуникация у микроорганизмов</vt:lpstr>
    </vt:vector>
  </TitlesOfParts>
  <Company>KM</Company>
  <LinksUpToDate>false</LinksUpToDate>
  <CharactersWithSpaces>78527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Колониальная организация и межклеточная коммуникация у микроорганизмов</dc:title>
  <dc:subject/>
  <dc:creator>N/A</dc:creator>
  <cp:keywords/>
  <dc:description/>
  <cp:lastModifiedBy>admin</cp:lastModifiedBy>
  <cp:revision>2</cp:revision>
  <dcterms:created xsi:type="dcterms:W3CDTF">2014-01-27T12:52:00Z</dcterms:created>
  <dcterms:modified xsi:type="dcterms:W3CDTF">2014-01-27T12:52:00Z</dcterms:modified>
</cp:coreProperties>
</file>