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83" w:rsidRPr="00BD2DD7" w:rsidRDefault="005B0783" w:rsidP="00BD2DD7">
      <w:pPr>
        <w:spacing w:line="360" w:lineRule="auto"/>
        <w:ind w:firstLine="709"/>
        <w:jc w:val="center"/>
      </w:pPr>
      <w:bookmarkStart w:id="0" w:name="_Toc181767447"/>
      <w:r w:rsidRPr="00BD2DD7">
        <w:t>Кафедра менеджменту</w:t>
      </w:r>
    </w:p>
    <w:p w:rsidR="005B0783" w:rsidRPr="00BD2DD7" w:rsidRDefault="005B0783" w:rsidP="00BD2DD7">
      <w:pPr>
        <w:spacing w:line="360" w:lineRule="auto"/>
        <w:ind w:firstLine="709"/>
        <w:jc w:val="center"/>
      </w:pPr>
    </w:p>
    <w:p w:rsidR="005B0783" w:rsidRPr="00BD2DD7" w:rsidRDefault="005B0783" w:rsidP="00BD2DD7">
      <w:pPr>
        <w:spacing w:line="360" w:lineRule="auto"/>
        <w:ind w:firstLine="709"/>
        <w:jc w:val="center"/>
      </w:pPr>
    </w:p>
    <w:p w:rsidR="005B0783" w:rsidRPr="00BD2DD7" w:rsidRDefault="005B0783" w:rsidP="00BD2DD7">
      <w:pPr>
        <w:spacing w:line="360" w:lineRule="auto"/>
        <w:ind w:firstLine="709"/>
        <w:jc w:val="center"/>
      </w:pPr>
    </w:p>
    <w:p w:rsidR="005B0783" w:rsidRPr="00BD2DD7" w:rsidRDefault="005B0783" w:rsidP="00BD2DD7">
      <w:pPr>
        <w:spacing w:line="360" w:lineRule="auto"/>
        <w:ind w:firstLine="709"/>
        <w:jc w:val="center"/>
      </w:pPr>
    </w:p>
    <w:p w:rsidR="005B0783" w:rsidRDefault="005B0783" w:rsidP="00BD2DD7">
      <w:pPr>
        <w:spacing w:line="360" w:lineRule="auto"/>
        <w:ind w:firstLine="709"/>
        <w:jc w:val="center"/>
      </w:pPr>
    </w:p>
    <w:p w:rsidR="0054683D" w:rsidRDefault="0054683D" w:rsidP="00BD2DD7">
      <w:pPr>
        <w:spacing w:line="360" w:lineRule="auto"/>
        <w:ind w:firstLine="709"/>
        <w:jc w:val="center"/>
      </w:pPr>
    </w:p>
    <w:p w:rsidR="0054683D" w:rsidRDefault="0054683D" w:rsidP="00BD2DD7">
      <w:pPr>
        <w:spacing w:line="360" w:lineRule="auto"/>
        <w:ind w:firstLine="709"/>
        <w:jc w:val="center"/>
      </w:pPr>
    </w:p>
    <w:p w:rsidR="0054683D" w:rsidRDefault="0054683D" w:rsidP="00BD2DD7">
      <w:pPr>
        <w:spacing w:line="360" w:lineRule="auto"/>
        <w:ind w:firstLine="709"/>
        <w:jc w:val="center"/>
      </w:pPr>
    </w:p>
    <w:p w:rsidR="0054683D" w:rsidRPr="00BD2DD7" w:rsidRDefault="0054683D" w:rsidP="00BD2DD7">
      <w:pPr>
        <w:spacing w:line="360" w:lineRule="auto"/>
        <w:ind w:firstLine="709"/>
        <w:jc w:val="center"/>
      </w:pPr>
    </w:p>
    <w:p w:rsidR="005B0783" w:rsidRPr="00BD2DD7" w:rsidRDefault="005B0783" w:rsidP="00BD2DD7">
      <w:pPr>
        <w:spacing w:line="360" w:lineRule="auto"/>
        <w:ind w:firstLine="709"/>
        <w:jc w:val="center"/>
        <w:rPr>
          <w:caps/>
          <w:szCs w:val="28"/>
        </w:rPr>
      </w:pPr>
      <w:r w:rsidRPr="00BD2DD7">
        <w:rPr>
          <w:caps/>
          <w:szCs w:val="28"/>
        </w:rPr>
        <w:t>реферат</w:t>
      </w:r>
    </w:p>
    <w:p w:rsidR="005B0783" w:rsidRPr="00BD2DD7" w:rsidRDefault="005B0783" w:rsidP="00BD2DD7">
      <w:pPr>
        <w:spacing w:line="360" w:lineRule="auto"/>
        <w:ind w:firstLine="709"/>
        <w:jc w:val="center"/>
      </w:pPr>
      <w:r w:rsidRPr="00BD2DD7">
        <w:t>з дисципліни “Екологія”</w:t>
      </w:r>
    </w:p>
    <w:p w:rsidR="005B0783" w:rsidRPr="00BD2DD7" w:rsidRDefault="005B0783" w:rsidP="00BD2DD7">
      <w:pPr>
        <w:spacing w:line="360" w:lineRule="auto"/>
        <w:ind w:firstLine="709"/>
        <w:jc w:val="center"/>
      </w:pPr>
      <w:r w:rsidRPr="00BD2DD7">
        <w:t>На тему:</w:t>
      </w:r>
    </w:p>
    <w:bookmarkEnd w:id="0"/>
    <w:p w:rsidR="00604AF6" w:rsidRPr="00BD2DD7" w:rsidRDefault="00604AF6" w:rsidP="00BD2DD7">
      <w:pPr>
        <w:pStyle w:val="3"/>
        <w:spacing w:before="0" w:after="0" w:line="360" w:lineRule="auto"/>
        <w:ind w:firstLine="709"/>
        <w:rPr>
          <w:rFonts w:ascii="Times New Roman" w:hAnsi="Times New Roman"/>
          <w:b w:val="0"/>
          <w:spacing w:val="0"/>
          <w:sz w:val="28"/>
        </w:rPr>
      </w:pPr>
      <w:r w:rsidRPr="00BD2DD7">
        <w:rPr>
          <w:rFonts w:ascii="Times New Roman" w:hAnsi="Times New Roman"/>
          <w:b w:val="0"/>
          <w:spacing w:val="0"/>
          <w:sz w:val="28"/>
        </w:rPr>
        <w:t>Платежі за забруднення, їх види та критерії нарахування</w:t>
      </w:r>
    </w:p>
    <w:p w:rsidR="00EC5549" w:rsidRPr="00BD2DD7" w:rsidRDefault="002F36F5" w:rsidP="00BD2DD7">
      <w:pPr>
        <w:pStyle w:val="af9"/>
        <w:spacing w:line="360" w:lineRule="auto"/>
        <w:ind w:left="0" w:firstLine="709"/>
      </w:pPr>
      <w:r w:rsidRPr="00BD2DD7">
        <w:br w:type="page"/>
      </w:r>
      <w:r w:rsidR="00EC5549" w:rsidRPr="00BD2DD7">
        <w:t>Зміст</w:t>
      </w:r>
    </w:p>
    <w:p w:rsidR="00EC5549" w:rsidRPr="00BD2DD7" w:rsidRDefault="00EC5549" w:rsidP="00BD2DD7">
      <w:pPr>
        <w:pStyle w:val="af9"/>
        <w:spacing w:line="360" w:lineRule="auto"/>
        <w:ind w:left="0" w:firstLine="709"/>
      </w:pPr>
    </w:p>
    <w:p w:rsidR="00EC5549" w:rsidRPr="00BD2DD7" w:rsidRDefault="00EC5549" w:rsidP="00BD2DD7">
      <w:pPr>
        <w:pStyle w:val="af9"/>
        <w:spacing w:line="360" w:lineRule="auto"/>
        <w:ind w:left="0" w:firstLine="0"/>
      </w:pPr>
      <w:r w:rsidRPr="00BD2DD7">
        <w:t>1. Платежі за забруднення, їх види та критерії нарахування</w:t>
      </w:r>
    </w:p>
    <w:p w:rsidR="00EC5549" w:rsidRPr="00593069" w:rsidRDefault="00EC5549" w:rsidP="00BD2DD7">
      <w:pPr>
        <w:spacing w:line="360" w:lineRule="auto"/>
        <w:ind w:firstLine="0"/>
        <w:rPr>
          <w:lang w:val="ru-RU"/>
        </w:rPr>
      </w:pPr>
      <w:r w:rsidRPr="00BD2DD7">
        <w:t>2. Визначення платежів за викиди забруднюючих речовин в атмосфе</w:t>
      </w:r>
      <w:r w:rsidR="00593069">
        <w:t>ру</w:t>
      </w:r>
    </w:p>
    <w:p w:rsidR="00EC5549" w:rsidRPr="00BD2DD7" w:rsidRDefault="00EC5549" w:rsidP="00BD2DD7">
      <w:pPr>
        <w:spacing w:line="360" w:lineRule="auto"/>
        <w:ind w:firstLine="0"/>
      </w:pPr>
      <w:r w:rsidRPr="00BD2DD7">
        <w:t>3. Визначення платежів за скидання забруднюючих речовин у водне середовище</w:t>
      </w:r>
    </w:p>
    <w:p w:rsidR="00EC5549" w:rsidRPr="00BD2DD7" w:rsidRDefault="00EC5549" w:rsidP="00BD2DD7">
      <w:pPr>
        <w:spacing w:line="360" w:lineRule="auto"/>
        <w:ind w:firstLine="0"/>
      </w:pPr>
      <w:r w:rsidRPr="00BD2DD7">
        <w:t>Список літератури</w:t>
      </w:r>
    </w:p>
    <w:p w:rsidR="00A53326" w:rsidRPr="00BD2DD7" w:rsidRDefault="00EC5549" w:rsidP="00BD2DD7">
      <w:pPr>
        <w:pStyle w:val="af9"/>
        <w:spacing w:line="360" w:lineRule="auto"/>
        <w:ind w:left="0" w:firstLine="709"/>
      </w:pPr>
      <w:r w:rsidRPr="00BD2DD7">
        <w:br w:type="page"/>
        <w:t xml:space="preserve">1. </w:t>
      </w:r>
      <w:r w:rsidR="00A53326" w:rsidRPr="00BD2DD7">
        <w:t>Платежі за забруднення,</w:t>
      </w:r>
      <w:r w:rsidR="007A6CE0" w:rsidRPr="00BD2DD7">
        <w:t xml:space="preserve"> </w:t>
      </w:r>
      <w:r w:rsidR="00A53326" w:rsidRPr="00BD2DD7">
        <w:t>їх види та критерії нарахування</w:t>
      </w:r>
    </w:p>
    <w:p w:rsidR="007A6CE0" w:rsidRPr="00BD2DD7" w:rsidRDefault="007A6CE0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Платежі за забруднення навколишнього середовища є складовою частиною фінансового механізму охорони довкілля та раціонального використання природних ресурсів. Система платежів за порушення природного середовища формується на основі таких елементів: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порядку вилучення коштів</w:t>
      </w:r>
      <w:r w:rsidR="001C059D" w:rsidRPr="00BD2DD7">
        <w:t xml:space="preserve"> в</w:t>
      </w:r>
      <w:r w:rsidRPr="00BD2DD7">
        <w:t xml:space="preserve"> економічних суб’єктів;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 xml:space="preserve">ставки платежів, що встановлюють певну відповідність між кількісними показниками впливу на природне середовище і </w:t>
      </w:r>
      <w:r w:rsidR="001C059D" w:rsidRPr="00BD2DD7">
        <w:t xml:space="preserve">розміром вилучених </w:t>
      </w:r>
      <w:r w:rsidRPr="00BD2DD7">
        <w:t>коштів;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допустимих меж порушення середовища (ставки за понадлімітне порушення с</w:t>
      </w:r>
      <w:r w:rsidR="001C059D" w:rsidRPr="00BD2DD7">
        <w:t>ередовища збільшені в 3-5 разів.</w:t>
      </w:r>
      <w:r w:rsidRPr="00BD2DD7">
        <w:t xml:space="preserve"> </w:t>
      </w:r>
      <w:r w:rsidR="001C059D" w:rsidRPr="00BD2DD7">
        <w:t>З</w:t>
      </w:r>
      <w:r w:rsidRPr="00BD2DD7">
        <w:t>мінюється порядок віднесення платежів: платежі за порушення середовища в межах ліміту включаються в собівартість товару, платежі за понадлімітний вплив – вилучаються з прибутку);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порядку розподілу зібраних коштів.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Згідно з методикою визначення розмірів плати і стягнення платежів за забруднення навколишнього середовища України нормативи встановлюють за: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викиди в атмосферу забруднюючих речовин стаціонарними і пересувними джерелами забруднення;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скиди забруднюючих речовин у поверхневі води, територіальні та внутрішні морські води, а також підземні горизонти;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розміщення відходів промислового, сільськогосподарського, будівельного та інших виробництв;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спричинення збитків тваринам та рослинам;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збитки</w:t>
      </w:r>
      <w:r w:rsidR="001C059D" w:rsidRPr="00BD2DD7">
        <w:t>,</w:t>
      </w:r>
      <w:r w:rsidRPr="00BD2DD7">
        <w:t xml:space="preserve"> завдані природно-заповідному фонду;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аварійне забруднення довкілля.</w:t>
      </w:r>
    </w:p>
    <w:p w:rsidR="007B5C00" w:rsidRPr="00BD2DD7" w:rsidRDefault="00A53326" w:rsidP="00BD2DD7">
      <w:pPr>
        <w:spacing w:line="360" w:lineRule="auto"/>
        <w:ind w:firstLine="709"/>
      </w:pPr>
      <w:r w:rsidRPr="00BD2DD7">
        <w:t>Механізм визначення плати і стягнення плат</w:t>
      </w:r>
      <w:r w:rsidR="000557E6" w:rsidRPr="00BD2DD7">
        <w:t>ежів за забруднення довкілля</w:t>
      </w:r>
      <w:r w:rsidR="007B5C00" w:rsidRPr="00BD2DD7">
        <w:t xml:space="preserve"> </w:t>
      </w:r>
      <w:r w:rsidRPr="00BD2DD7">
        <w:t>урегульований Постановою Кабінету</w:t>
      </w:r>
      <w:r w:rsidR="000557E6" w:rsidRPr="00BD2DD7">
        <w:t xml:space="preserve"> Міністрі</w:t>
      </w:r>
      <w:r w:rsidR="00C144A1" w:rsidRPr="00BD2DD7">
        <w:t xml:space="preserve">в України від </w:t>
      </w:r>
      <w:smartTag w:uri="urn:schemas-microsoft-com:office:smarttags" w:element="date">
        <w:smartTagPr>
          <w:attr w:name="Year" w:val="92"/>
          <w:attr w:name="Day" w:val="13"/>
          <w:attr w:name="Month" w:val="01"/>
          <w:attr w:name="ls" w:val="trans"/>
        </w:smartTagPr>
        <w:r w:rsidR="00C144A1" w:rsidRPr="00BD2DD7">
          <w:t>13.01.</w:t>
        </w:r>
        <w:r w:rsidRPr="00BD2DD7">
          <w:t>92</w:t>
        </w:r>
      </w:smartTag>
      <w:r w:rsidRPr="00BD2DD7">
        <w:t xml:space="preserve"> та відповідною Постановою від </w:t>
      </w:r>
      <w:smartTag w:uri="urn:schemas-microsoft-com:office:smarttags" w:element="time">
        <w:smartTagPr>
          <w:attr w:name="Minute" w:val="03"/>
          <w:attr w:name="Hour" w:val="01"/>
        </w:smartTagPr>
        <w:r w:rsidR="00CF5AE6" w:rsidRPr="00BD2DD7">
          <w:t>01.</w:t>
        </w:r>
        <w:r w:rsidR="000557E6" w:rsidRPr="00BD2DD7">
          <w:t>03.</w:t>
        </w:r>
      </w:smartTag>
      <w:r w:rsidR="00C144A1" w:rsidRPr="00BD2DD7">
        <w:t xml:space="preserve"> </w:t>
      </w:r>
      <w:r w:rsidRPr="00BD2DD7">
        <w:t>99, якими затверджено Порядок встановлення нормативі</w:t>
      </w:r>
      <w:r w:rsidR="00416417">
        <w:t>в збору і стягнення платежів за</w:t>
      </w:r>
      <w:r w:rsidR="00416417" w:rsidRPr="00416417">
        <w:rPr>
          <w:lang w:val="ru-RU"/>
        </w:rPr>
        <w:t xml:space="preserve"> </w:t>
      </w:r>
      <w:r w:rsidRPr="00BD2DD7">
        <w:t>забруднення навколишнього природного середовища. Відповідні платежі стягуються з підприємств незалежно від форм власності і відомчої належності. Внесення плати за забруднення не звільняє підпри</w:t>
      </w:r>
      <w:r w:rsidR="00AE62C4" w:rsidRPr="00BD2DD7">
        <w:t>ємства від дотримання заходів щодо</w:t>
      </w:r>
      <w:r w:rsidRPr="00BD2DD7">
        <w:t xml:space="preserve"> охорон</w:t>
      </w:r>
      <w:r w:rsidR="00AE62C4" w:rsidRPr="00BD2DD7">
        <w:t>и</w:t>
      </w:r>
      <w:r w:rsidRPr="00BD2DD7">
        <w:t xml:space="preserve"> навколишнього середовища, а також сплати штрафних санкцій за екологічні правопорушення і від повного відшкодування шкоди.</w:t>
      </w:r>
    </w:p>
    <w:p w:rsidR="00C22E4C" w:rsidRPr="00BD2DD7" w:rsidRDefault="00C22E4C" w:rsidP="00BD2DD7">
      <w:pPr>
        <w:spacing w:line="360" w:lineRule="auto"/>
        <w:ind w:firstLine="709"/>
      </w:pPr>
    </w:p>
    <w:p w:rsidR="00C22E4C" w:rsidRPr="00593069" w:rsidRDefault="00EC5549" w:rsidP="00BD2DD7">
      <w:pPr>
        <w:spacing w:line="360" w:lineRule="auto"/>
        <w:ind w:firstLine="709"/>
        <w:rPr>
          <w:lang w:val="ru-RU"/>
        </w:rPr>
      </w:pPr>
      <w:r w:rsidRPr="00BD2DD7">
        <w:t xml:space="preserve">2. </w:t>
      </w:r>
      <w:r w:rsidR="00A53326" w:rsidRPr="00BD2DD7">
        <w:t>Визначення платежів за викиди забруднюючих речовин в атмос</w:t>
      </w:r>
      <w:r w:rsidR="00593069">
        <w:t>феру</w:t>
      </w:r>
    </w:p>
    <w:p w:rsidR="00C22E4C" w:rsidRPr="00BD2DD7" w:rsidRDefault="00C22E4C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Складовими платежу за викиди в атмосферу забруднюючих речовин стаціонарними джерелами забруднення є: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плата в межах установлених лімітів (тимчасово погоджених) викидів забруднюючих речовин;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плата за перевищення лімітів викидів забруднюючих речовин.</w:t>
      </w:r>
    </w:p>
    <w:p w:rsidR="00A53326" w:rsidRPr="00BD2DD7" w:rsidRDefault="00A53326" w:rsidP="00BD2DD7">
      <w:pPr>
        <w:spacing w:line="360" w:lineRule="auto"/>
        <w:ind w:firstLine="709"/>
        <w:rPr>
          <w:szCs w:val="28"/>
        </w:rPr>
      </w:pPr>
      <w:r w:rsidRPr="00BD2DD7">
        <w:rPr>
          <w:szCs w:val="28"/>
        </w:rPr>
        <w:t>Розмір платежу за викиди в атмосферу забруднюючих речовин стаціонарними джерелами забруднення (П</w:t>
      </w:r>
      <w:r w:rsidRPr="00BD2DD7">
        <w:rPr>
          <w:szCs w:val="28"/>
          <w:vertAlign w:val="subscript"/>
        </w:rPr>
        <w:t>а.с.</w:t>
      </w:r>
      <w:r w:rsidRPr="00BD2DD7">
        <w:rPr>
          <w:szCs w:val="28"/>
        </w:rPr>
        <w:t>)</w:t>
      </w:r>
      <w:r w:rsidR="007B5C00" w:rsidRPr="00BD2DD7">
        <w:rPr>
          <w:szCs w:val="28"/>
        </w:rPr>
        <w:t xml:space="preserve"> </w:t>
      </w:r>
      <w:r w:rsidR="00AE62C4" w:rsidRPr="00BD2DD7">
        <w:rPr>
          <w:szCs w:val="28"/>
        </w:rPr>
        <w:t>визначається</w:t>
      </w:r>
      <w:r w:rsidRPr="00BD2DD7">
        <w:rPr>
          <w:szCs w:val="28"/>
        </w:rPr>
        <w:t xml:space="preserve"> за формулою:</w:t>
      </w:r>
    </w:p>
    <w:p w:rsidR="00416417" w:rsidRPr="0054683D" w:rsidRDefault="00416417" w:rsidP="00BD2DD7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A53326" w:rsidRPr="00BD2DD7" w:rsidRDefault="00802999" w:rsidP="00BD2DD7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2DD7">
        <w:rPr>
          <w:i w:val="0"/>
        </w:rPr>
        <w:object w:dxaOrig="46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36pt" o:ole="" fillcolor="window">
            <v:imagedata r:id="rId7" o:title=""/>
          </v:shape>
          <o:OLEObject Type="Embed" ProgID="Equation.3" ShapeID="_x0000_i1025" DrawAspect="Content" ObjectID="_1458432882" r:id="rId8"/>
        </w:object>
      </w:r>
      <w:r w:rsidR="00A53326" w:rsidRPr="00BD2DD7">
        <w:rPr>
          <w:i w:val="0"/>
        </w:rPr>
        <w:t>,</w:t>
      </w:r>
    </w:p>
    <w:p w:rsidR="00416417" w:rsidRPr="0054683D" w:rsidRDefault="00416417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  <w:rPr>
          <w:lang w:val="ru-RU"/>
        </w:rPr>
      </w:pPr>
    </w:p>
    <w:p w:rsidR="007B5C00" w:rsidRPr="00BD2DD7" w:rsidRDefault="00CC4E5A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де</w:t>
      </w:r>
      <w:r w:rsidR="00A53326" w:rsidRPr="00BD2DD7">
        <w:t xml:space="preserve"> М</w:t>
      </w:r>
      <w:r w:rsidR="00A53326" w:rsidRPr="00BD2DD7">
        <w:rPr>
          <w:vertAlign w:val="subscript"/>
        </w:rPr>
        <w:t>лі</w:t>
      </w:r>
      <w:r w:rsidR="0054683D">
        <w:t xml:space="preserve"> </w:t>
      </w:r>
      <w:r w:rsidR="00A53326" w:rsidRPr="00BD2DD7">
        <w:t>–</w:t>
      </w:r>
      <w:r w:rsidR="0054683D">
        <w:t xml:space="preserve"> </w:t>
      </w:r>
      <w:r w:rsidR="00A53326" w:rsidRPr="00BD2DD7">
        <w:t>маса річного викиду і-ї забруднюючої речовини в межах ліміту, т;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М</w:t>
      </w:r>
      <w:r w:rsidRPr="00BD2DD7">
        <w:rPr>
          <w:vertAlign w:val="subscript"/>
        </w:rPr>
        <w:t>пі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маса понадлімітного річного викиду в атмосферу і-ї забруднюючої речовини, т;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п</w:t>
      </w:r>
      <w:r w:rsidR="0054683D">
        <w:rPr>
          <w:lang w:val="ru-RU"/>
        </w:rPr>
        <w:t xml:space="preserve"> </w:t>
      </w:r>
      <w:r w:rsidRPr="00BD2DD7">
        <w:t>–</w:t>
      </w:r>
      <w:r w:rsidR="0054683D">
        <w:rPr>
          <w:lang w:val="ru-RU"/>
        </w:rPr>
        <w:t xml:space="preserve"> </w:t>
      </w:r>
      <w:r w:rsidRPr="00BD2DD7">
        <w:t>коефіцієнт кратності плати</w:t>
      </w:r>
      <w:r w:rsidR="007B5C00" w:rsidRPr="00BD2DD7">
        <w:t xml:space="preserve"> </w:t>
      </w:r>
      <w:r w:rsidRPr="00BD2DD7">
        <w:t>за понадлімітний викид в</w:t>
      </w:r>
      <w:r w:rsidR="007A6CE0" w:rsidRPr="00BD2DD7">
        <w:t xml:space="preserve"> </w:t>
      </w:r>
      <w:r w:rsidRPr="00BD2DD7">
        <w:t>атмосферу;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Н</w:t>
      </w:r>
      <w:r w:rsidRPr="00BD2DD7">
        <w:rPr>
          <w:vertAlign w:val="subscript"/>
        </w:rPr>
        <w:t>бі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норматив збору за тонну і-ої речовини в гривнях, що встановлюється</w:t>
      </w:r>
      <w:r w:rsidR="000A2240" w:rsidRPr="00593069">
        <w:t xml:space="preserve"> </w:t>
      </w:r>
      <w:r w:rsidRPr="00BD2DD7">
        <w:t>з врахуванням класу небезпечності або оріє</w:t>
      </w:r>
      <w:r w:rsidR="00B72894" w:rsidRPr="00BD2DD7">
        <w:t>нтовно безпечних рівнів впливу,</w:t>
      </w:r>
      <w:r w:rsidR="002F36F5" w:rsidRPr="00BD2DD7">
        <w:t xml:space="preserve"> </w:t>
      </w:r>
      <w:r w:rsidR="007B5C00" w:rsidRPr="00BD2DD7">
        <w:t>грн.</w:t>
      </w:r>
      <w:r w:rsidRPr="00BD2DD7">
        <w:t>/т;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 xml:space="preserve">інд 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коефіцієнт індексації;</w:t>
      </w:r>
    </w:p>
    <w:p w:rsidR="007B5C00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т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коефіцієнт, що враховує територіальні соціально-еколо</w:t>
      </w:r>
      <w:r w:rsidR="00C144A1" w:rsidRPr="00593069">
        <w:t>-</w:t>
      </w:r>
      <w:r w:rsidR="00C144A1" w:rsidRPr="00593069">
        <w:br/>
      </w:r>
      <w:r w:rsidRPr="00BD2DD7">
        <w:t>гічні особливості;</w:t>
      </w:r>
    </w:p>
    <w:p w:rsidR="0054683D" w:rsidRDefault="0054683D" w:rsidP="00BD2DD7">
      <w:pPr>
        <w:pStyle w:val="af7"/>
        <w:tabs>
          <w:tab w:val="left" w:pos="1089"/>
        </w:tabs>
        <w:spacing w:before="0" w:after="0" w:line="360" w:lineRule="auto"/>
        <w:ind w:firstLine="709"/>
        <w:jc w:val="both"/>
        <w:rPr>
          <w:i w:val="0"/>
        </w:rPr>
      </w:pPr>
    </w:p>
    <w:p w:rsidR="00A53326" w:rsidRPr="00BD2DD7" w:rsidRDefault="00A53326" w:rsidP="00BD2DD7">
      <w:pPr>
        <w:pStyle w:val="af7"/>
        <w:tabs>
          <w:tab w:val="left" w:pos="1089"/>
        </w:tabs>
        <w:spacing w:before="0" w:after="0" w:line="360" w:lineRule="auto"/>
        <w:ind w:firstLine="709"/>
        <w:jc w:val="both"/>
        <w:rPr>
          <w:i w:val="0"/>
          <w:vertAlign w:val="subscript"/>
        </w:rPr>
      </w:pPr>
      <w:r w:rsidRPr="00BD2DD7">
        <w:rPr>
          <w:i w:val="0"/>
        </w:rPr>
        <w:t>К</w:t>
      </w:r>
      <w:r w:rsidRPr="00BD2DD7">
        <w:rPr>
          <w:i w:val="0"/>
          <w:vertAlign w:val="subscript"/>
        </w:rPr>
        <w:t>т</w:t>
      </w:r>
      <w:r w:rsidRPr="00BD2DD7">
        <w:rPr>
          <w:i w:val="0"/>
        </w:rPr>
        <w:t xml:space="preserve"> = К</w:t>
      </w:r>
      <w:r w:rsidRPr="00BD2DD7">
        <w:rPr>
          <w:i w:val="0"/>
          <w:vertAlign w:val="subscript"/>
        </w:rPr>
        <w:t>нас</w:t>
      </w:r>
      <w:r w:rsidRPr="00BD2DD7">
        <w:rPr>
          <w:i w:val="0"/>
        </w:rPr>
        <w:t xml:space="preserve"> - К</w:t>
      </w:r>
      <w:r w:rsidRPr="00BD2DD7">
        <w:rPr>
          <w:i w:val="0"/>
          <w:vertAlign w:val="subscript"/>
        </w:rPr>
        <w:t>ф</w:t>
      </w:r>
    </w:p>
    <w:p w:rsidR="0054683D" w:rsidRDefault="0054683D" w:rsidP="00BD2DD7">
      <w:pPr>
        <w:pStyle w:val="af8"/>
        <w:tabs>
          <w:tab w:val="clear" w:pos="994"/>
          <w:tab w:val="left" w:pos="1089"/>
          <w:tab w:val="left" w:pos="1133"/>
        </w:tabs>
        <w:spacing w:line="360" w:lineRule="auto"/>
        <w:ind w:left="0" w:firstLine="709"/>
        <w:rPr>
          <w:szCs w:val="28"/>
        </w:rPr>
      </w:pPr>
    </w:p>
    <w:p w:rsidR="00A53326" w:rsidRPr="00BD2DD7" w:rsidRDefault="00A53326" w:rsidP="00BD2DD7">
      <w:pPr>
        <w:pStyle w:val="af8"/>
        <w:tabs>
          <w:tab w:val="clear" w:pos="994"/>
          <w:tab w:val="left" w:pos="1089"/>
          <w:tab w:val="left" w:pos="1133"/>
        </w:tabs>
        <w:spacing w:line="360" w:lineRule="auto"/>
        <w:ind w:left="0" w:firstLine="709"/>
        <w:rPr>
          <w:szCs w:val="28"/>
        </w:rPr>
      </w:pPr>
      <w:r w:rsidRPr="00BD2DD7">
        <w:rPr>
          <w:szCs w:val="28"/>
        </w:rPr>
        <w:t>К</w:t>
      </w:r>
      <w:r w:rsidRPr="00BD2DD7">
        <w:rPr>
          <w:szCs w:val="28"/>
          <w:vertAlign w:val="subscript"/>
        </w:rPr>
        <w:t>нас</w:t>
      </w:r>
      <w:r w:rsidR="0054683D">
        <w:rPr>
          <w:szCs w:val="28"/>
          <w:lang w:val="ru-RU"/>
        </w:rPr>
        <w:t xml:space="preserve"> </w:t>
      </w:r>
      <w:r w:rsidR="0055579C" w:rsidRPr="00BD2DD7">
        <w:rPr>
          <w:szCs w:val="28"/>
        </w:rPr>
        <w:t>–</w:t>
      </w:r>
      <w:r w:rsidR="0054683D">
        <w:rPr>
          <w:szCs w:val="28"/>
        </w:rPr>
        <w:t xml:space="preserve"> </w:t>
      </w:r>
      <w:r w:rsidRPr="00BD2DD7">
        <w:rPr>
          <w:szCs w:val="28"/>
        </w:rPr>
        <w:t>коефіцієнт, що враховує чисельність мешканців насел</w:t>
      </w:r>
      <w:r w:rsidR="007A6CE0" w:rsidRPr="00BD2DD7">
        <w:rPr>
          <w:szCs w:val="28"/>
        </w:rPr>
        <w:t xml:space="preserve">еного пункту (табл. </w:t>
      </w:r>
      <w:r w:rsidR="00C22E4C" w:rsidRPr="00BD2DD7">
        <w:rPr>
          <w:szCs w:val="28"/>
        </w:rPr>
        <w:t>1</w:t>
      </w:r>
      <w:r w:rsidRPr="00BD2DD7">
        <w:rPr>
          <w:szCs w:val="28"/>
        </w:rPr>
        <w:t>);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  <w:tab w:val="left" w:pos="1133"/>
        </w:tabs>
        <w:spacing w:line="360" w:lineRule="auto"/>
        <w:ind w:left="0" w:firstLine="709"/>
        <w:rPr>
          <w:szCs w:val="28"/>
        </w:rPr>
      </w:pPr>
      <w:r w:rsidRPr="00BD2DD7">
        <w:rPr>
          <w:szCs w:val="28"/>
        </w:rPr>
        <w:t>К</w:t>
      </w:r>
      <w:r w:rsidRPr="00BD2DD7">
        <w:rPr>
          <w:szCs w:val="28"/>
          <w:vertAlign w:val="subscript"/>
        </w:rPr>
        <w:t>ф</w:t>
      </w:r>
      <w:r w:rsidR="0054683D">
        <w:rPr>
          <w:szCs w:val="28"/>
        </w:rPr>
        <w:t xml:space="preserve"> </w:t>
      </w:r>
      <w:r w:rsidR="0055579C" w:rsidRPr="00BD2DD7">
        <w:rPr>
          <w:szCs w:val="28"/>
        </w:rPr>
        <w:t>–</w:t>
      </w:r>
      <w:r w:rsidR="0054683D">
        <w:rPr>
          <w:szCs w:val="28"/>
          <w:lang w:val="ru-RU"/>
        </w:rPr>
        <w:t xml:space="preserve"> </w:t>
      </w:r>
      <w:r w:rsidRPr="00BD2DD7">
        <w:rPr>
          <w:szCs w:val="28"/>
        </w:rPr>
        <w:t>коефіцієн</w:t>
      </w:r>
      <w:r w:rsidR="00B72894" w:rsidRPr="00BD2DD7">
        <w:rPr>
          <w:szCs w:val="28"/>
        </w:rPr>
        <w:t>т, що враховує народногосподарське</w:t>
      </w:r>
      <w:r w:rsidRPr="00BD2DD7">
        <w:rPr>
          <w:szCs w:val="28"/>
        </w:rPr>
        <w:t xml:space="preserve"> значення населеного пункту (табл. </w:t>
      </w:r>
      <w:r w:rsidR="00C22E4C" w:rsidRPr="00BD2DD7">
        <w:rPr>
          <w:szCs w:val="28"/>
        </w:rPr>
        <w:t>2</w:t>
      </w:r>
      <w:r w:rsidRPr="00BD2DD7">
        <w:rPr>
          <w:szCs w:val="28"/>
        </w:rPr>
        <w:t>).</w:t>
      </w:r>
    </w:p>
    <w:p w:rsidR="007A6CE0" w:rsidRPr="00BD2DD7" w:rsidRDefault="007A6CE0" w:rsidP="00BD2DD7">
      <w:pPr>
        <w:spacing w:line="360" w:lineRule="auto"/>
        <w:ind w:firstLine="709"/>
        <w:rPr>
          <w:szCs w:val="28"/>
        </w:rPr>
      </w:pPr>
    </w:p>
    <w:p w:rsidR="00A53326" w:rsidRPr="00BD2DD7" w:rsidRDefault="00A53326" w:rsidP="00BD2DD7">
      <w:pPr>
        <w:spacing w:line="360" w:lineRule="auto"/>
        <w:ind w:firstLine="709"/>
        <w:rPr>
          <w:szCs w:val="28"/>
        </w:rPr>
      </w:pPr>
      <w:r w:rsidRPr="00BD2DD7">
        <w:rPr>
          <w:szCs w:val="28"/>
        </w:rPr>
        <w:t xml:space="preserve">Таблиця </w:t>
      </w:r>
      <w:r w:rsidR="00C22E4C" w:rsidRPr="00BD2DD7">
        <w:rPr>
          <w:szCs w:val="28"/>
        </w:rPr>
        <w:t>1</w:t>
      </w:r>
      <w:r w:rsidR="007A6CE0" w:rsidRPr="00BD2DD7">
        <w:rPr>
          <w:szCs w:val="28"/>
        </w:rPr>
        <w:t xml:space="preserve">. </w:t>
      </w:r>
      <w:r w:rsidR="0055579C" w:rsidRPr="00BD2DD7">
        <w:rPr>
          <w:szCs w:val="28"/>
        </w:rPr>
        <w:t>К</w:t>
      </w:r>
      <w:r w:rsidRPr="00BD2DD7">
        <w:rPr>
          <w:szCs w:val="28"/>
        </w:rPr>
        <w:t>оефіцієнт</w:t>
      </w:r>
      <w:r w:rsidR="003F3F2D" w:rsidRPr="00BD2DD7">
        <w:rPr>
          <w:szCs w:val="28"/>
        </w:rPr>
        <w:t>, що встановлюється залежно</w:t>
      </w:r>
      <w:r w:rsidR="007B5C00" w:rsidRPr="00BD2DD7">
        <w:rPr>
          <w:szCs w:val="28"/>
        </w:rPr>
        <w:t xml:space="preserve"> </w:t>
      </w:r>
      <w:r w:rsidRPr="00BD2DD7">
        <w:rPr>
          <w:szCs w:val="28"/>
        </w:rPr>
        <w:t xml:space="preserve">від </w:t>
      </w:r>
      <w:r w:rsidR="00B72894" w:rsidRPr="00BD2DD7">
        <w:rPr>
          <w:szCs w:val="28"/>
        </w:rPr>
        <w:t xml:space="preserve">кількості </w:t>
      </w:r>
      <w:r w:rsidRPr="00BD2DD7">
        <w:rPr>
          <w:szCs w:val="28"/>
        </w:rPr>
        <w:t>жителів</w:t>
      </w:r>
      <w:r w:rsidR="009827C5" w:rsidRPr="00BD2DD7">
        <w:rPr>
          <w:szCs w:val="28"/>
        </w:rPr>
        <w:t xml:space="preserve"> </w:t>
      </w:r>
      <w:r w:rsidRPr="00BD2DD7">
        <w:rPr>
          <w:szCs w:val="28"/>
        </w:rPr>
        <w:t>населеного пункту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52"/>
      </w:tblGrid>
      <w:tr w:rsidR="00A53326" w:rsidRPr="00416417">
        <w:trPr>
          <w:jc w:val="center"/>
        </w:trPr>
        <w:tc>
          <w:tcPr>
            <w:tcW w:w="5068" w:type="dxa"/>
            <w:vAlign w:val="center"/>
          </w:tcPr>
          <w:p w:rsidR="00A53326" w:rsidRPr="00416417" w:rsidRDefault="00D53BEB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Чисельність</w:t>
            </w:r>
            <w:r w:rsidR="00A53326" w:rsidRPr="00416417">
              <w:rPr>
                <w:rFonts w:ascii="Times New Roman" w:hAnsi="Times New Roman"/>
                <w:sz w:val="20"/>
              </w:rPr>
              <w:t xml:space="preserve"> населення, тис. чол</w:t>
            </w:r>
            <w:r w:rsidR="00E57BAE" w:rsidRPr="0041641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069" w:type="dxa"/>
            <w:vAlign w:val="center"/>
          </w:tcPr>
          <w:p w:rsidR="00A53326" w:rsidRPr="00416417" w:rsidRDefault="00A53326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Коефіцієнт</w:t>
            </w:r>
          </w:p>
        </w:tc>
      </w:tr>
      <w:tr w:rsidR="00A53326" w:rsidRPr="00416417">
        <w:trPr>
          <w:jc w:val="center"/>
        </w:trPr>
        <w:tc>
          <w:tcPr>
            <w:tcW w:w="5068" w:type="dxa"/>
            <w:vAlign w:val="center"/>
          </w:tcPr>
          <w:p w:rsidR="00A53326" w:rsidRPr="00416417" w:rsidRDefault="00A53326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До 100</w:t>
            </w:r>
          </w:p>
        </w:tc>
        <w:tc>
          <w:tcPr>
            <w:tcW w:w="5069" w:type="dxa"/>
            <w:vAlign w:val="center"/>
          </w:tcPr>
          <w:p w:rsidR="00A53326" w:rsidRPr="00416417" w:rsidRDefault="00A53326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1,00</w:t>
            </w:r>
          </w:p>
        </w:tc>
      </w:tr>
      <w:tr w:rsidR="00C144A1" w:rsidRPr="00416417">
        <w:trPr>
          <w:jc w:val="center"/>
        </w:trPr>
        <w:tc>
          <w:tcPr>
            <w:tcW w:w="5068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100,1-250</w:t>
            </w:r>
          </w:p>
        </w:tc>
        <w:tc>
          <w:tcPr>
            <w:tcW w:w="5069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1,20</w:t>
            </w:r>
          </w:p>
        </w:tc>
      </w:tr>
      <w:tr w:rsidR="00C144A1" w:rsidRPr="00416417">
        <w:trPr>
          <w:jc w:val="center"/>
        </w:trPr>
        <w:tc>
          <w:tcPr>
            <w:tcW w:w="5068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250,1-500</w:t>
            </w:r>
          </w:p>
        </w:tc>
        <w:tc>
          <w:tcPr>
            <w:tcW w:w="5069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1,35</w:t>
            </w:r>
          </w:p>
        </w:tc>
      </w:tr>
      <w:tr w:rsidR="00C144A1" w:rsidRPr="00416417">
        <w:trPr>
          <w:jc w:val="center"/>
        </w:trPr>
        <w:tc>
          <w:tcPr>
            <w:tcW w:w="5068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500,1-1000</w:t>
            </w:r>
          </w:p>
        </w:tc>
        <w:tc>
          <w:tcPr>
            <w:tcW w:w="5069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1,55</w:t>
            </w:r>
          </w:p>
        </w:tc>
      </w:tr>
      <w:tr w:rsidR="00C144A1" w:rsidRPr="00416417">
        <w:trPr>
          <w:jc w:val="center"/>
        </w:trPr>
        <w:tc>
          <w:tcPr>
            <w:tcW w:w="5068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Понад 1000</w:t>
            </w:r>
          </w:p>
        </w:tc>
        <w:tc>
          <w:tcPr>
            <w:tcW w:w="5069" w:type="dxa"/>
            <w:vAlign w:val="center"/>
          </w:tcPr>
          <w:p w:rsidR="00C144A1" w:rsidRPr="00416417" w:rsidRDefault="00C144A1" w:rsidP="00416417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16417">
              <w:rPr>
                <w:rFonts w:ascii="Times New Roman" w:hAnsi="Times New Roman"/>
                <w:sz w:val="20"/>
              </w:rPr>
              <w:t>1,80</w:t>
            </w:r>
          </w:p>
        </w:tc>
      </w:tr>
    </w:tbl>
    <w:p w:rsidR="007A6CE0" w:rsidRPr="00BD2DD7" w:rsidRDefault="007A6CE0" w:rsidP="00BD2DD7">
      <w:pPr>
        <w:spacing w:line="360" w:lineRule="auto"/>
        <w:ind w:firstLine="709"/>
        <w:rPr>
          <w:szCs w:val="28"/>
        </w:rPr>
      </w:pPr>
    </w:p>
    <w:p w:rsidR="00A53326" w:rsidRPr="00BD2DD7" w:rsidRDefault="008C3532" w:rsidP="00BD2DD7">
      <w:pPr>
        <w:spacing w:line="360" w:lineRule="auto"/>
        <w:ind w:firstLine="709"/>
        <w:rPr>
          <w:szCs w:val="28"/>
        </w:rPr>
      </w:pPr>
      <w:r w:rsidRPr="00BD2DD7">
        <w:rPr>
          <w:szCs w:val="28"/>
        </w:rPr>
        <w:t xml:space="preserve">Таблиця </w:t>
      </w:r>
      <w:r w:rsidR="00C22E4C" w:rsidRPr="00BD2DD7">
        <w:rPr>
          <w:szCs w:val="28"/>
        </w:rPr>
        <w:t>2</w:t>
      </w:r>
      <w:r w:rsidR="007A6CE0" w:rsidRPr="00BD2DD7">
        <w:rPr>
          <w:szCs w:val="28"/>
        </w:rPr>
        <w:t xml:space="preserve">. </w:t>
      </w:r>
      <w:r w:rsidR="0055579C" w:rsidRPr="00BD2DD7">
        <w:rPr>
          <w:szCs w:val="28"/>
        </w:rPr>
        <w:t>К</w:t>
      </w:r>
      <w:r w:rsidR="00A53326" w:rsidRPr="00BD2DD7">
        <w:rPr>
          <w:szCs w:val="28"/>
        </w:rPr>
        <w:t>оефіцієнт</w:t>
      </w:r>
      <w:r w:rsidR="005E0174" w:rsidRPr="00BD2DD7">
        <w:rPr>
          <w:szCs w:val="28"/>
        </w:rPr>
        <w:t>, що встановлюється залежно</w:t>
      </w:r>
      <w:r w:rsidR="00A53326" w:rsidRPr="00BD2DD7">
        <w:rPr>
          <w:szCs w:val="28"/>
        </w:rPr>
        <w:t xml:space="preserve"> від народногосподарського значення населеного пункту*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1574"/>
      </w:tblGrid>
      <w:tr w:rsidR="00A53326" w:rsidRPr="00B50DB1">
        <w:trPr>
          <w:jc w:val="center"/>
        </w:trPr>
        <w:tc>
          <w:tcPr>
            <w:tcW w:w="6930" w:type="dxa"/>
            <w:vAlign w:val="center"/>
          </w:tcPr>
          <w:p w:rsidR="00A53326" w:rsidRPr="00B50DB1" w:rsidRDefault="00A53326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Тип населеного пункту</w:t>
            </w:r>
          </w:p>
        </w:tc>
        <w:tc>
          <w:tcPr>
            <w:tcW w:w="1574" w:type="dxa"/>
            <w:vAlign w:val="center"/>
          </w:tcPr>
          <w:p w:rsidR="00A53326" w:rsidRPr="00B50DB1" w:rsidRDefault="00A53326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Коефіцієнт</w:t>
            </w:r>
          </w:p>
        </w:tc>
      </w:tr>
      <w:tr w:rsidR="00A53326" w:rsidRPr="00B50DB1">
        <w:trPr>
          <w:jc w:val="center"/>
        </w:trPr>
        <w:tc>
          <w:tcPr>
            <w:tcW w:w="6930" w:type="dxa"/>
          </w:tcPr>
          <w:p w:rsidR="00A53326" w:rsidRPr="00B50DB1" w:rsidRDefault="00F555F3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Організаційно-господарські та</w:t>
            </w:r>
            <w:r w:rsidR="00A53326" w:rsidRPr="00B50DB1">
              <w:rPr>
                <w:rFonts w:ascii="Times New Roman" w:hAnsi="Times New Roman"/>
                <w:sz w:val="20"/>
              </w:rPr>
              <w:t xml:space="preserve"> культурно-побутові центр</w:t>
            </w:r>
            <w:r w:rsidR="001B1A32" w:rsidRPr="00B50DB1">
              <w:rPr>
                <w:rFonts w:ascii="Times New Roman" w:hAnsi="Times New Roman"/>
                <w:sz w:val="20"/>
              </w:rPr>
              <w:t>и місцевого значення з переважанням</w:t>
            </w:r>
            <w:r w:rsidR="00A53326" w:rsidRPr="00B50DB1">
              <w:rPr>
                <w:rFonts w:ascii="Times New Roman" w:hAnsi="Times New Roman"/>
                <w:sz w:val="20"/>
              </w:rPr>
              <w:t xml:space="preserve"> аграрно-промислових функцій (районні центри, поселення, села тощо)</w:t>
            </w:r>
          </w:p>
        </w:tc>
        <w:tc>
          <w:tcPr>
            <w:tcW w:w="1574" w:type="dxa"/>
            <w:vAlign w:val="center"/>
          </w:tcPr>
          <w:p w:rsidR="00A53326" w:rsidRPr="00B50DB1" w:rsidRDefault="00A53326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1,00</w:t>
            </w:r>
          </w:p>
        </w:tc>
      </w:tr>
      <w:tr w:rsidR="00C144A1" w:rsidRPr="00B50DB1">
        <w:trPr>
          <w:jc w:val="center"/>
        </w:trPr>
        <w:tc>
          <w:tcPr>
            <w:tcW w:w="6930" w:type="dxa"/>
          </w:tcPr>
          <w:p w:rsidR="00C144A1" w:rsidRPr="00B50DB1" w:rsidRDefault="00C144A1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Багатофункціональні центри, центри з переважанням промислових і транспортних функцій (республіканські та обласні центри, міста державного, республіканського, обласного значення)</w:t>
            </w:r>
          </w:p>
        </w:tc>
        <w:tc>
          <w:tcPr>
            <w:tcW w:w="1574" w:type="dxa"/>
            <w:vAlign w:val="center"/>
          </w:tcPr>
          <w:p w:rsidR="00C144A1" w:rsidRPr="00B50DB1" w:rsidRDefault="00C144A1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1,25</w:t>
            </w:r>
          </w:p>
        </w:tc>
      </w:tr>
      <w:tr w:rsidR="00C144A1" w:rsidRPr="00B50DB1">
        <w:trPr>
          <w:jc w:val="center"/>
        </w:trPr>
        <w:tc>
          <w:tcPr>
            <w:tcW w:w="6930" w:type="dxa"/>
          </w:tcPr>
          <w:p w:rsidR="00C144A1" w:rsidRPr="00B50DB1" w:rsidRDefault="00C144A1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Населені пункти, віднесені до курортних</w:t>
            </w:r>
          </w:p>
        </w:tc>
        <w:tc>
          <w:tcPr>
            <w:tcW w:w="1574" w:type="dxa"/>
            <w:vAlign w:val="center"/>
          </w:tcPr>
          <w:p w:rsidR="00C144A1" w:rsidRPr="00B50DB1" w:rsidRDefault="00C144A1" w:rsidP="00B50DB1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B50DB1">
              <w:rPr>
                <w:rFonts w:ascii="Times New Roman" w:hAnsi="Times New Roman"/>
                <w:sz w:val="20"/>
              </w:rPr>
              <w:t>1,65</w:t>
            </w:r>
          </w:p>
        </w:tc>
      </w:tr>
    </w:tbl>
    <w:p w:rsidR="00A53326" w:rsidRPr="00BD2DD7" w:rsidRDefault="00A53326" w:rsidP="00BD2DD7">
      <w:pPr>
        <w:pStyle w:val="af5"/>
        <w:spacing w:line="360" w:lineRule="auto"/>
        <w:ind w:firstLine="709"/>
        <w:rPr>
          <w:sz w:val="28"/>
        </w:rPr>
      </w:pPr>
      <w:r w:rsidRPr="00BD2DD7">
        <w:rPr>
          <w:rStyle w:val="af"/>
          <w:sz w:val="28"/>
        </w:rPr>
        <w:t>*</w:t>
      </w:r>
      <w:r w:rsidR="00F555F3" w:rsidRPr="00BD2DD7">
        <w:rPr>
          <w:sz w:val="28"/>
        </w:rPr>
        <w:t>Якщо</w:t>
      </w:r>
      <w:r w:rsidRPr="00BD2DD7">
        <w:rPr>
          <w:sz w:val="28"/>
        </w:rPr>
        <w:t xml:space="preserve"> населений пункт має одночасно промислове і рекреаційне значення, застосовується коефіцієнт 1,65.</w:t>
      </w:r>
    </w:p>
    <w:p w:rsidR="007A6CE0" w:rsidRPr="00BD2DD7" w:rsidRDefault="007A6CE0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Нормативи збору за викиди забруд</w:t>
      </w:r>
      <w:r w:rsidR="00F555F3" w:rsidRPr="00BD2DD7">
        <w:t>нюючих речовин наведені в</w:t>
      </w:r>
      <w:r w:rsidR="002F36F5" w:rsidRPr="00BD2DD7">
        <w:t xml:space="preserve"> </w:t>
      </w:r>
      <w:r w:rsidR="00F555F3" w:rsidRPr="00BD2DD7">
        <w:t>табл.</w:t>
      </w:r>
      <w:r w:rsidR="002F36F5" w:rsidRPr="00BD2DD7">
        <w:t xml:space="preserve"> </w:t>
      </w:r>
      <w:r w:rsidR="00C22E4C" w:rsidRPr="00BD2DD7">
        <w:t>3</w:t>
      </w:r>
    </w:p>
    <w:p w:rsidR="00EC5549" w:rsidRPr="00BD2DD7" w:rsidRDefault="00EC5549" w:rsidP="00BD2DD7">
      <w:pPr>
        <w:spacing w:line="360" w:lineRule="auto"/>
        <w:ind w:firstLine="709"/>
      </w:pPr>
      <w:r w:rsidRPr="00BD2DD7">
        <w:t>Платежі за викиди в атмосферу забруднюючих речовин пересувними джерелами забруднення компенсують економічні збитки від негативного впливу забрудненого атмосферного повітря на здоров’я</w:t>
      </w:r>
      <w:r w:rsidRPr="00BD2DD7">
        <w:br/>
        <w:t>людей, об’єкти житлово-комунального господарства, сільськогосподарські угіддя, лісові, водні, рибні і рекреаційні ресурси, основні фонди промисловості і транспорту.</w:t>
      </w:r>
    </w:p>
    <w:p w:rsidR="00901015" w:rsidRPr="00BD2DD7" w:rsidRDefault="00901015" w:rsidP="00BD2DD7">
      <w:pPr>
        <w:spacing w:line="360" w:lineRule="auto"/>
        <w:ind w:firstLine="709"/>
      </w:pPr>
    </w:p>
    <w:p w:rsidR="00A53326" w:rsidRPr="00BD2DD7" w:rsidRDefault="007A6CE0" w:rsidP="00BD2DD7">
      <w:pPr>
        <w:spacing w:line="360" w:lineRule="auto"/>
        <w:ind w:firstLine="709"/>
      </w:pPr>
      <w:r w:rsidRPr="00BD2DD7">
        <w:t xml:space="preserve">Таблиця </w:t>
      </w:r>
      <w:r w:rsidR="00C22E4C" w:rsidRPr="00BD2DD7">
        <w:t>3</w:t>
      </w:r>
      <w:r w:rsidRPr="00BD2DD7">
        <w:t xml:space="preserve">. </w:t>
      </w:r>
      <w:r w:rsidR="00A53326" w:rsidRPr="00BD2DD7">
        <w:t xml:space="preserve">Нормативи плати за викиди основних забруднюючих речовин від стаціонарних джерел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1448"/>
        <w:gridCol w:w="239"/>
        <w:gridCol w:w="2766"/>
        <w:gridCol w:w="1651"/>
      </w:tblGrid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Забруднююча</w:t>
            </w:r>
            <w:r w:rsidR="009827C5" w:rsidRPr="005C6ED5">
              <w:rPr>
                <w:rFonts w:ascii="Times New Roman" w:hAnsi="Times New Roman"/>
                <w:sz w:val="20"/>
              </w:rPr>
              <w:t xml:space="preserve"> </w:t>
            </w:r>
            <w:r w:rsidRPr="005C6ED5">
              <w:rPr>
                <w:rFonts w:ascii="Times New Roman" w:hAnsi="Times New Roman"/>
                <w:sz w:val="20"/>
              </w:rPr>
              <w:t>речовина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Норматив збору,</w:t>
            </w:r>
            <w:r w:rsidR="002F36F5" w:rsidRPr="005C6ED5">
              <w:rPr>
                <w:rFonts w:ascii="Times New Roman" w:hAnsi="Times New Roman"/>
                <w:sz w:val="20"/>
              </w:rPr>
              <w:t xml:space="preserve"> </w:t>
            </w:r>
            <w:r w:rsidR="007B5C00" w:rsidRPr="005C6ED5">
              <w:rPr>
                <w:rFonts w:ascii="Times New Roman" w:hAnsi="Times New Roman"/>
                <w:sz w:val="20"/>
              </w:rPr>
              <w:t>грн.</w:t>
            </w:r>
            <w:r w:rsidRPr="005C6ED5">
              <w:rPr>
                <w:rFonts w:ascii="Times New Roman" w:hAnsi="Times New Roman"/>
                <w:sz w:val="20"/>
              </w:rPr>
              <w:t>/т</w:t>
            </w:r>
          </w:p>
        </w:tc>
        <w:tc>
          <w:tcPr>
            <w:tcW w:w="170" w:type="dxa"/>
            <w:vMerge w:val="restart"/>
            <w:tcBorders>
              <w:top w:val="nil"/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Забруднююча</w:t>
            </w:r>
            <w:r w:rsidR="009827C5" w:rsidRPr="005C6ED5">
              <w:rPr>
                <w:rFonts w:ascii="Times New Roman" w:hAnsi="Times New Roman"/>
                <w:sz w:val="20"/>
              </w:rPr>
              <w:t xml:space="preserve"> </w:t>
            </w:r>
            <w:r w:rsidRPr="005C6ED5">
              <w:rPr>
                <w:rFonts w:ascii="Times New Roman" w:hAnsi="Times New Roman"/>
                <w:sz w:val="20"/>
              </w:rPr>
              <w:t>речовина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Норматив збору,</w:t>
            </w:r>
            <w:r w:rsidR="009827C5" w:rsidRPr="005C6ED5">
              <w:rPr>
                <w:rFonts w:ascii="Times New Roman" w:hAnsi="Times New Roman"/>
                <w:sz w:val="20"/>
              </w:rPr>
              <w:t xml:space="preserve"> </w:t>
            </w:r>
            <w:r w:rsidRPr="005C6ED5">
              <w:rPr>
                <w:rFonts w:ascii="Times New Roman" w:hAnsi="Times New Roman"/>
                <w:sz w:val="20"/>
              </w:rPr>
              <w:t>грн</w:t>
            </w:r>
            <w:r w:rsidR="00B67E5F" w:rsidRPr="005C6ED5">
              <w:rPr>
                <w:rFonts w:ascii="Times New Roman" w:hAnsi="Times New Roman"/>
                <w:sz w:val="20"/>
              </w:rPr>
              <w:t>.</w:t>
            </w:r>
            <w:r w:rsidRPr="005C6ED5">
              <w:rPr>
                <w:rFonts w:ascii="Times New Roman" w:hAnsi="Times New Roman"/>
                <w:sz w:val="20"/>
              </w:rPr>
              <w:t>/т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Азоту окисли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Кадмію сполуки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633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Аміак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Марганець та його сполуки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684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Ангідрид сірчистий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Озон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86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Ацетон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Ртуть та її сполуки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3668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Бенз(о)пірен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110155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Свинець та його сполуки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3668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Бутилацетат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Сірководень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278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Ванадію п’ятиокис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Сірковуглець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181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Водень хлористий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Спирт н</w:t>
            </w:r>
            <w:r w:rsidR="006B62CF" w:rsidRPr="005C6ED5">
              <w:rPr>
                <w:rFonts w:ascii="Times New Roman" w:hAnsi="Times New Roman"/>
                <w:sz w:val="20"/>
              </w:rPr>
              <w:t>-</w:t>
            </w:r>
            <w:r w:rsidRPr="005C6ED5">
              <w:rPr>
                <w:rFonts w:ascii="Times New Roman" w:hAnsi="Times New Roman"/>
                <w:sz w:val="20"/>
              </w:rPr>
              <w:t>бутиловий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80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Вуглецю окис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Стирол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632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Вуглеводні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Фенол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393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Газоподібні фтористі сполуки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Формальдегід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214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Тверді речовини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Хром та його сполуки</w:t>
            </w: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2323</w:t>
            </w:r>
          </w:p>
        </w:tc>
      </w:tr>
      <w:tr w:rsidR="00A53326" w:rsidRPr="005C6ED5">
        <w:trPr>
          <w:cantSplit/>
          <w:jc w:val="center"/>
        </w:trPr>
        <w:tc>
          <w:tcPr>
            <w:tcW w:w="236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Нікель та його сполуки</w:t>
            </w:r>
          </w:p>
        </w:tc>
        <w:tc>
          <w:tcPr>
            <w:tcW w:w="14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C6ED5">
              <w:rPr>
                <w:rFonts w:ascii="Times New Roman" w:hAnsi="Times New Roman"/>
                <w:sz w:val="20"/>
              </w:rPr>
              <w:t>3490</w:t>
            </w:r>
          </w:p>
        </w:tc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vAlign w:val="center"/>
          </w:tcPr>
          <w:p w:rsidR="00A53326" w:rsidRPr="005C6ED5" w:rsidRDefault="00A53326" w:rsidP="005C6ED5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A6CE0" w:rsidRPr="00BD2DD7" w:rsidRDefault="007A6CE0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 xml:space="preserve">Таблиця </w:t>
      </w:r>
      <w:r w:rsidR="00C22E4C" w:rsidRPr="00BD2DD7">
        <w:t>4</w:t>
      </w:r>
      <w:r w:rsidR="007A6CE0" w:rsidRPr="00BD2DD7">
        <w:t xml:space="preserve">. </w:t>
      </w:r>
      <w:r w:rsidRPr="00BD2DD7">
        <w:t xml:space="preserve">Нормативи збору за викиди стаціонарними джерелами </w:t>
      </w:r>
      <w:r w:rsidR="00125062" w:rsidRPr="00BD2DD7">
        <w:br/>
      </w:r>
      <w:r w:rsidRPr="00BD2DD7">
        <w:t>залежно від</w:t>
      </w:r>
      <w:r w:rsidR="00125062" w:rsidRPr="00BD2DD7">
        <w:t xml:space="preserve"> </w:t>
      </w:r>
      <w:r w:rsidRPr="00BD2DD7">
        <w:t>класу небезпечності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2146"/>
        <w:gridCol w:w="282"/>
        <w:gridCol w:w="2025"/>
        <w:gridCol w:w="1950"/>
      </w:tblGrid>
      <w:tr w:rsidR="00A53326" w:rsidRPr="00DB0BAF">
        <w:trPr>
          <w:cantSplit/>
          <w:jc w:val="center"/>
        </w:trPr>
        <w:tc>
          <w:tcPr>
            <w:tcW w:w="219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Клас небезпечності</w:t>
            </w:r>
          </w:p>
        </w:tc>
        <w:tc>
          <w:tcPr>
            <w:tcW w:w="2244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Норматив збору,</w:t>
            </w:r>
            <w:r w:rsidR="002F36F5" w:rsidRPr="00DB0BAF">
              <w:rPr>
                <w:rFonts w:ascii="Times New Roman" w:hAnsi="Times New Roman"/>
                <w:sz w:val="20"/>
              </w:rPr>
              <w:t xml:space="preserve"> </w:t>
            </w:r>
            <w:r w:rsidR="007B5C00" w:rsidRPr="00DB0BAF">
              <w:rPr>
                <w:rFonts w:ascii="Times New Roman" w:hAnsi="Times New Roman"/>
                <w:sz w:val="20"/>
              </w:rPr>
              <w:t>грн.</w:t>
            </w:r>
            <w:r w:rsidRPr="00DB0BAF">
              <w:rPr>
                <w:rFonts w:ascii="Times New Roman" w:hAnsi="Times New Roman"/>
                <w:sz w:val="20"/>
              </w:rPr>
              <w:t xml:space="preserve"> / 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1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Клас небезпечності</w:t>
            </w:r>
          </w:p>
        </w:tc>
        <w:tc>
          <w:tcPr>
            <w:tcW w:w="2038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Норматив збору,</w:t>
            </w:r>
            <w:r w:rsidR="002F36F5" w:rsidRPr="00DB0BAF">
              <w:rPr>
                <w:rFonts w:ascii="Times New Roman" w:hAnsi="Times New Roman"/>
                <w:sz w:val="20"/>
              </w:rPr>
              <w:t xml:space="preserve"> </w:t>
            </w:r>
            <w:r w:rsidR="007B5C00" w:rsidRPr="00DB0BAF">
              <w:rPr>
                <w:rFonts w:ascii="Times New Roman" w:hAnsi="Times New Roman"/>
                <w:sz w:val="20"/>
              </w:rPr>
              <w:t>грн.</w:t>
            </w:r>
            <w:r w:rsidRPr="00DB0BAF">
              <w:rPr>
                <w:rFonts w:ascii="Times New Roman" w:hAnsi="Times New Roman"/>
                <w:sz w:val="20"/>
              </w:rPr>
              <w:t xml:space="preserve"> / т</w:t>
            </w:r>
          </w:p>
        </w:tc>
      </w:tr>
      <w:tr w:rsidR="00A53326" w:rsidRPr="00DB0BAF">
        <w:trPr>
          <w:cantSplit/>
          <w:jc w:val="center"/>
        </w:trPr>
        <w:tc>
          <w:tcPr>
            <w:tcW w:w="219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2244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619</w:t>
            </w:r>
          </w:p>
        </w:tc>
        <w:tc>
          <w:tcPr>
            <w:tcW w:w="282" w:type="dxa"/>
            <w:vMerge/>
            <w:tcBorders>
              <w:bottom w:val="nil"/>
            </w:tcBorders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1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2038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21</w:t>
            </w:r>
          </w:p>
        </w:tc>
      </w:tr>
      <w:tr w:rsidR="00A53326" w:rsidRPr="00DB0BAF">
        <w:trPr>
          <w:cantSplit/>
          <w:jc w:val="center"/>
        </w:trPr>
        <w:tc>
          <w:tcPr>
            <w:tcW w:w="219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2244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282" w:type="dxa"/>
            <w:vMerge/>
            <w:tcBorders>
              <w:bottom w:val="nil"/>
            </w:tcBorders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16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2038" w:type="dxa"/>
            <w:vAlign w:val="center"/>
          </w:tcPr>
          <w:p w:rsidR="00A53326" w:rsidRPr="00DB0BAF" w:rsidRDefault="00A53326" w:rsidP="00DB0BAF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DB0BAF">
              <w:rPr>
                <w:rFonts w:ascii="Times New Roman" w:hAnsi="Times New Roman"/>
                <w:sz w:val="20"/>
              </w:rPr>
              <w:t>5</w:t>
            </w:r>
          </w:p>
        </w:tc>
      </w:tr>
    </w:tbl>
    <w:p w:rsidR="00C22E4C" w:rsidRPr="00BD2DD7" w:rsidRDefault="00C22E4C" w:rsidP="00BD2DD7">
      <w:pPr>
        <w:spacing w:line="360" w:lineRule="auto"/>
        <w:ind w:firstLine="709"/>
      </w:pPr>
    </w:p>
    <w:p w:rsidR="00A53326" w:rsidRPr="00BD2DD7" w:rsidRDefault="006B62CF" w:rsidP="00BD2DD7">
      <w:pPr>
        <w:spacing w:line="360" w:lineRule="auto"/>
        <w:ind w:firstLine="709"/>
      </w:pPr>
      <w:r w:rsidRPr="00BD2DD7">
        <w:t xml:space="preserve">Таблиця </w:t>
      </w:r>
      <w:r w:rsidR="00C22E4C" w:rsidRPr="00BD2DD7">
        <w:t>6</w:t>
      </w:r>
      <w:r w:rsidR="007A6CE0" w:rsidRPr="00BD2DD7">
        <w:t xml:space="preserve">. </w:t>
      </w:r>
      <w:r w:rsidR="00A53326" w:rsidRPr="00BD2DD7">
        <w:t xml:space="preserve">Нормативи збору за викиди стаціонарними джерелами </w:t>
      </w:r>
      <w:r w:rsidR="00C26B70" w:rsidRPr="00BD2DD7">
        <w:br/>
      </w:r>
      <w:r w:rsidR="00A53326" w:rsidRPr="00BD2DD7">
        <w:t>залежно від установлених орієнтовно небезпечних рівнів впливу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1369"/>
        <w:gridCol w:w="308"/>
        <w:gridCol w:w="2647"/>
        <w:gridCol w:w="1395"/>
      </w:tblGrid>
      <w:tr w:rsidR="00A53326" w:rsidRPr="009E682B">
        <w:trPr>
          <w:cantSplit/>
          <w:jc w:val="center"/>
        </w:trPr>
        <w:tc>
          <w:tcPr>
            <w:tcW w:w="278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 xml:space="preserve">Орієнтовно небезпечні рівні впливу сполук, </w:t>
            </w:r>
            <w:r w:rsidR="007A6CE0" w:rsidRPr="009E682B">
              <w:rPr>
                <w:rFonts w:ascii="Times New Roman" w:hAnsi="Times New Roman"/>
                <w:sz w:val="20"/>
              </w:rPr>
              <w:t xml:space="preserve"> </w:t>
            </w:r>
            <w:r w:rsidRPr="009E682B">
              <w:rPr>
                <w:rFonts w:ascii="Times New Roman" w:hAnsi="Times New Roman"/>
                <w:sz w:val="20"/>
              </w:rPr>
              <w:t>мг/м</w:t>
            </w:r>
            <w:r w:rsidRPr="009E682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369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Норматив збору,</w:t>
            </w:r>
            <w:r w:rsidR="00125062" w:rsidRPr="009E682B">
              <w:rPr>
                <w:rFonts w:ascii="Times New Roman" w:hAnsi="Times New Roman"/>
                <w:sz w:val="20"/>
              </w:rPr>
              <w:t xml:space="preserve"> </w:t>
            </w:r>
            <w:r w:rsidR="007A6CE0" w:rsidRPr="009E682B">
              <w:rPr>
                <w:rFonts w:ascii="Times New Roman" w:hAnsi="Times New Roman"/>
                <w:sz w:val="20"/>
              </w:rPr>
              <w:t>грн./</w:t>
            </w:r>
            <w:r w:rsidRPr="009E682B"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308" w:type="dxa"/>
            <w:vMerge w:val="restart"/>
            <w:tcBorders>
              <w:top w:val="nil"/>
              <w:bottom w:val="nil"/>
            </w:tcBorders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47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Орієнтовно небезпечні рівні впливу сполук, мг/м</w:t>
            </w:r>
            <w:r w:rsidRPr="009E682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39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Норматив збору,</w:t>
            </w:r>
            <w:r w:rsidR="00125062" w:rsidRPr="009E682B">
              <w:rPr>
                <w:rFonts w:ascii="Times New Roman" w:hAnsi="Times New Roman"/>
                <w:sz w:val="20"/>
              </w:rPr>
              <w:t xml:space="preserve"> </w:t>
            </w:r>
            <w:r w:rsidR="007A6CE0" w:rsidRPr="009E682B">
              <w:rPr>
                <w:rFonts w:ascii="Times New Roman" w:hAnsi="Times New Roman"/>
                <w:sz w:val="20"/>
              </w:rPr>
              <w:t>грн. /</w:t>
            </w:r>
            <w:r w:rsidRPr="009E682B">
              <w:rPr>
                <w:rFonts w:ascii="Times New Roman" w:hAnsi="Times New Roman"/>
                <w:sz w:val="20"/>
              </w:rPr>
              <w:t>т</w:t>
            </w:r>
          </w:p>
        </w:tc>
      </w:tr>
      <w:tr w:rsidR="00A53326" w:rsidRPr="009E682B">
        <w:trPr>
          <w:cantSplit/>
          <w:jc w:val="center"/>
        </w:trPr>
        <w:tc>
          <w:tcPr>
            <w:tcW w:w="278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Менше</w:t>
            </w:r>
            <w:r w:rsidR="007B5C00" w:rsidRPr="009E682B">
              <w:rPr>
                <w:rFonts w:ascii="Times New Roman" w:hAnsi="Times New Roman"/>
                <w:sz w:val="20"/>
              </w:rPr>
              <w:t xml:space="preserve"> </w:t>
            </w:r>
            <w:r w:rsidRPr="009E682B">
              <w:rPr>
                <w:rFonts w:ascii="Times New Roman" w:hAnsi="Times New Roman"/>
                <w:sz w:val="20"/>
              </w:rPr>
              <w:t>0,0001</w:t>
            </w:r>
          </w:p>
        </w:tc>
        <w:tc>
          <w:tcPr>
            <w:tcW w:w="1369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26052</w:t>
            </w:r>
          </w:p>
        </w:tc>
        <w:tc>
          <w:tcPr>
            <w:tcW w:w="308" w:type="dxa"/>
            <w:vMerge/>
            <w:tcBorders>
              <w:bottom w:val="nil"/>
            </w:tcBorders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47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0,01</w:t>
            </w:r>
            <w:r w:rsidR="00C26B70" w:rsidRPr="009E682B">
              <w:rPr>
                <w:rFonts w:ascii="Times New Roman" w:hAnsi="Times New Roman"/>
                <w:sz w:val="20"/>
              </w:rPr>
              <w:t>-</w:t>
            </w:r>
            <w:r w:rsidRPr="009E682B">
              <w:rPr>
                <w:rFonts w:ascii="Times New Roman" w:hAnsi="Times New Roman"/>
                <w:sz w:val="20"/>
              </w:rPr>
              <w:t>0,1 (включно)</w:t>
            </w:r>
          </w:p>
        </w:tc>
        <w:tc>
          <w:tcPr>
            <w:tcW w:w="139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87</w:t>
            </w:r>
          </w:p>
        </w:tc>
      </w:tr>
      <w:tr w:rsidR="00A53326" w:rsidRPr="009E682B">
        <w:trPr>
          <w:cantSplit/>
          <w:jc w:val="center"/>
        </w:trPr>
        <w:tc>
          <w:tcPr>
            <w:tcW w:w="278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0,0001</w:t>
            </w:r>
            <w:r w:rsidR="00C26B70" w:rsidRPr="009E682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E682B">
              <w:rPr>
                <w:rFonts w:ascii="Times New Roman" w:hAnsi="Times New Roman"/>
                <w:sz w:val="20"/>
              </w:rPr>
              <w:t>0,001 (включно)</w:t>
            </w:r>
          </w:p>
        </w:tc>
        <w:tc>
          <w:tcPr>
            <w:tcW w:w="1369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2232</w:t>
            </w:r>
          </w:p>
        </w:tc>
        <w:tc>
          <w:tcPr>
            <w:tcW w:w="308" w:type="dxa"/>
            <w:vMerge/>
            <w:tcBorders>
              <w:bottom w:val="nil"/>
            </w:tcBorders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47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0,1</w:t>
            </w:r>
            <w:r w:rsidR="00C26B70" w:rsidRPr="009E682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E682B">
              <w:rPr>
                <w:rFonts w:ascii="Times New Roman" w:hAnsi="Times New Roman"/>
                <w:sz w:val="20"/>
              </w:rPr>
              <w:t>понад 10</w:t>
            </w:r>
          </w:p>
        </w:tc>
        <w:tc>
          <w:tcPr>
            <w:tcW w:w="139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53326" w:rsidRPr="009E682B">
        <w:trPr>
          <w:cantSplit/>
          <w:jc w:val="center"/>
        </w:trPr>
        <w:tc>
          <w:tcPr>
            <w:tcW w:w="278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0,001</w:t>
            </w:r>
            <w:r w:rsidR="00C26B70" w:rsidRPr="009E682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9E682B">
              <w:rPr>
                <w:rFonts w:ascii="Times New Roman" w:hAnsi="Times New Roman"/>
                <w:sz w:val="20"/>
              </w:rPr>
              <w:t>0,01 (включно)</w:t>
            </w:r>
          </w:p>
        </w:tc>
        <w:tc>
          <w:tcPr>
            <w:tcW w:w="1369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E682B">
              <w:rPr>
                <w:rFonts w:ascii="Times New Roman" w:hAnsi="Times New Roman"/>
                <w:sz w:val="20"/>
              </w:rPr>
              <w:t>308</w:t>
            </w:r>
          </w:p>
        </w:tc>
        <w:tc>
          <w:tcPr>
            <w:tcW w:w="308" w:type="dxa"/>
            <w:vMerge/>
            <w:tcBorders>
              <w:bottom w:val="nil"/>
            </w:tcBorders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47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95" w:type="dxa"/>
            <w:vAlign w:val="center"/>
          </w:tcPr>
          <w:p w:rsidR="00A53326" w:rsidRPr="009E682B" w:rsidRDefault="00A53326" w:rsidP="009E682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A6CE0" w:rsidRPr="00BD2DD7" w:rsidRDefault="007A6CE0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Розмір платежу за викиди в атмосферу забруднюючих речовин пересувними дж</w:t>
      </w:r>
      <w:r w:rsidR="004C2548" w:rsidRPr="00BD2DD7">
        <w:t>ерелами забруднення встановлюється</w:t>
      </w:r>
      <w:r w:rsidRPr="00BD2DD7">
        <w:t xml:space="preserve"> на підставі діючих базових нормативів плати за ці викиди та кількості використаного палива.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Розмір платежу за викиди в атмосферу забруднюючих речо</w:t>
      </w:r>
      <w:r w:rsidR="00FC5C13" w:rsidRPr="00BD2DD7">
        <w:rPr>
          <w:lang w:val="ru-RU"/>
        </w:rPr>
        <w:t>-</w:t>
      </w:r>
      <w:r w:rsidR="00FC5C13" w:rsidRPr="00BD2DD7">
        <w:rPr>
          <w:lang w:val="ru-RU"/>
        </w:rPr>
        <w:br/>
      </w:r>
      <w:r w:rsidRPr="00BD2DD7">
        <w:t>вин (П</w:t>
      </w:r>
      <w:r w:rsidRPr="00BD2DD7">
        <w:rPr>
          <w:vertAlign w:val="subscript"/>
        </w:rPr>
        <w:t>а.п.</w:t>
      </w:r>
      <w:r w:rsidRPr="00BD2DD7">
        <w:t xml:space="preserve">) пересувними джерелами забруднення визначається за </w:t>
      </w:r>
      <w:r w:rsidR="00FC5C13" w:rsidRPr="00BD2DD7">
        <w:rPr>
          <w:lang w:val="ru-RU"/>
        </w:rPr>
        <w:br/>
      </w:r>
      <w:r w:rsidRPr="00BD2DD7">
        <w:t>формулою:</w:t>
      </w:r>
    </w:p>
    <w:p w:rsidR="004300EC" w:rsidRPr="0054683D" w:rsidRDefault="004300EC" w:rsidP="00BD2DD7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A53326" w:rsidRPr="00BD2DD7" w:rsidRDefault="00802999" w:rsidP="00BD2DD7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2DD7">
        <w:rPr>
          <w:i w:val="0"/>
        </w:rPr>
        <w:object w:dxaOrig="3080" w:dyaOrig="700">
          <v:shape id="_x0000_i1026" type="#_x0000_t75" style="width:160.5pt;height:36.75pt" o:ole="" fillcolor="window">
            <v:imagedata r:id="rId9" o:title=""/>
          </v:shape>
          <o:OLEObject Type="Embed" ProgID="Equation.3" ShapeID="_x0000_i1026" DrawAspect="Content" ObjectID="_1458432883" r:id="rId10"/>
        </w:object>
      </w:r>
      <w:r w:rsidR="006B62CF" w:rsidRPr="00BD2DD7">
        <w:rPr>
          <w:i w:val="0"/>
        </w:rPr>
        <w:t>,</w:t>
      </w:r>
    </w:p>
    <w:p w:rsidR="004300EC" w:rsidRPr="0054683D" w:rsidRDefault="004300EC" w:rsidP="00BD2DD7">
      <w:pPr>
        <w:pStyle w:val="af8"/>
        <w:tabs>
          <w:tab w:val="clear" w:pos="1372"/>
          <w:tab w:val="left" w:pos="627"/>
        </w:tabs>
        <w:spacing w:line="360" w:lineRule="auto"/>
        <w:ind w:left="0" w:firstLine="709"/>
        <w:rPr>
          <w:lang w:val="ru-RU"/>
        </w:rPr>
      </w:pPr>
    </w:p>
    <w:p w:rsidR="007B5C00" w:rsidRPr="00BD2DD7" w:rsidRDefault="00A53326" w:rsidP="00BD2DD7">
      <w:pPr>
        <w:pStyle w:val="af8"/>
        <w:tabs>
          <w:tab w:val="clear" w:pos="1372"/>
          <w:tab w:val="left" w:pos="627"/>
        </w:tabs>
        <w:spacing w:line="360" w:lineRule="auto"/>
        <w:ind w:left="0" w:firstLine="709"/>
      </w:pPr>
      <w:r w:rsidRPr="00BD2DD7">
        <w:t>де</w:t>
      </w:r>
      <w:r w:rsidR="00DA30C3" w:rsidRPr="00BD2DD7">
        <w:t xml:space="preserve"> </w:t>
      </w:r>
      <w:r w:rsidRPr="00BD2DD7">
        <w:t>М</w:t>
      </w:r>
      <w:r w:rsidRPr="00BD2DD7">
        <w:rPr>
          <w:vertAlign w:val="subscript"/>
        </w:rPr>
        <w:t>і</w:t>
      </w:r>
      <w:r w:rsidR="007B5C00" w:rsidRPr="00BD2DD7">
        <w:t xml:space="preserve"> </w:t>
      </w:r>
      <w:r w:rsidRPr="00BD2DD7">
        <w:t>– річний обсяг використання палива і-го виду, т;</w:t>
      </w:r>
    </w:p>
    <w:p w:rsidR="00A53326" w:rsidRPr="00BD2DD7" w:rsidRDefault="00A53326" w:rsidP="00BD2DD7">
      <w:pPr>
        <w:pStyle w:val="af8"/>
        <w:tabs>
          <w:tab w:val="clear" w:pos="1372"/>
          <w:tab w:val="left" w:pos="627"/>
        </w:tabs>
        <w:spacing w:line="360" w:lineRule="auto"/>
        <w:ind w:left="0" w:firstLine="709"/>
      </w:pPr>
      <w:r w:rsidRPr="00BD2DD7">
        <w:t>Н</w:t>
      </w:r>
      <w:r w:rsidRPr="00BD2DD7">
        <w:rPr>
          <w:vertAlign w:val="subscript"/>
        </w:rPr>
        <w:t>бі</w:t>
      </w:r>
      <w:r w:rsidRPr="00BD2DD7">
        <w:t xml:space="preserve"> </w:t>
      </w:r>
      <w:r w:rsidR="00125062" w:rsidRPr="00BD2DD7">
        <w:rPr>
          <w:lang w:val="ru-RU"/>
        </w:rPr>
        <w:tab/>
      </w:r>
      <w:r w:rsidRPr="00BD2DD7">
        <w:t>–</w:t>
      </w:r>
      <w:r w:rsidR="0054683D">
        <w:rPr>
          <w:lang w:val="ru-RU"/>
        </w:rPr>
        <w:t xml:space="preserve"> </w:t>
      </w:r>
      <w:r w:rsidRPr="00BD2DD7">
        <w:t>базовий норматив плати за викиди забруднюючих речовин, що утворюються в результаті спалення 1</w:t>
      </w:r>
      <w:r w:rsidR="002F36F5" w:rsidRPr="00BD2DD7">
        <w:rPr>
          <w:lang w:val="ru-RU"/>
        </w:rPr>
        <w:t xml:space="preserve"> </w:t>
      </w:r>
      <w:r w:rsidRPr="00BD2DD7">
        <w:t>т і-го палива,</w:t>
      </w:r>
      <w:r w:rsidR="002F36F5" w:rsidRPr="00BD2DD7">
        <w:t xml:space="preserve"> </w:t>
      </w:r>
      <w:r w:rsidR="007B5C00" w:rsidRPr="00BD2DD7">
        <w:t>грн.</w:t>
      </w:r>
      <w:r w:rsidRPr="00BD2DD7">
        <w:t>/т;</w:t>
      </w:r>
    </w:p>
    <w:p w:rsidR="007B5C00" w:rsidRPr="00BD2DD7" w:rsidRDefault="00A53326" w:rsidP="00BD2DD7">
      <w:pPr>
        <w:pStyle w:val="af8"/>
        <w:tabs>
          <w:tab w:val="clear" w:pos="1372"/>
          <w:tab w:val="left" w:pos="627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т</w:t>
      </w:r>
      <w:r w:rsidRPr="00BD2DD7">
        <w:t xml:space="preserve"> </w:t>
      </w:r>
      <w:r w:rsidR="00125062" w:rsidRPr="00BD2DD7">
        <w:t>–</w:t>
      </w:r>
      <w:r w:rsidR="0054683D">
        <w:t xml:space="preserve"> </w:t>
      </w:r>
      <w:r w:rsidRPr="00BD2DD7">
        <w:t>коефіцієнт, що враховує територіальні соціально-екологіч</w:t>
      </w:r>
      <w:r w:rsidR="00FC5C13" w:rsidRPr="0054683D">
        <w:t>-</w:t>
      </w:r>
      <w:r w:rsidR="00FC5C13" w:rsidRPr="0054683D">
        <w:br/>
      </w:r>
      <w:r w:rsidRPr="00BD2DD7">
        <w:t>ні особливості;</w:t>
      </w:r>
    </w:p>
    <w:p w:rsidR="00A53326" w:rsidRPr="00BD2DD7" w:rsidRDefault="00A53326" w:rsidP="00BD2DD7">
      <w:pPr>
        <w:pStyle w:val="af8"/>
        <w:tabs>
          <w:tab w:val="clear" w:pos="567"/>
          <w:tab w:val="clear" w:pos="994"/>
          <w:tab w:val="clear" w:pos="1372"/>
          <w:tab w:val="left" w:pos="572"/>
          <w:tab w:val="left" w:pos="627"/>
          <w:tab w:val="left" w:pos="1067"/>
          <w:tab w:val="left" w:pos="1430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інд</w:t>
      </w:r>
      <w:r w:rsidR="0054683D">
        <w:rPr>
          <w:lang w:val="ru-RU"/>
        </w:rPr>
        <w:t xml:space="preserve"> </w:t>
      </w:r>
      <w:r w:rsidRPr="00BD2DD7">
        <w:t>–</w:t>
      </w:r>
      <w:r w:rsidR="0054683D">
        <w:rPr>
          <w:lang w:val="ru-RU"/>
        </w:rPr>
        <w:t xml:space="preserve"> </w:t>
      </w:r>
      <w:r w:rsidRPr="00BD2DD7">
        <w:t>коефіцієнт індексації</w:t>
      </w:r>
      <w:r w:rsidR="006B62CF" w:rsidRPr="00BD2DD7">
        <w:t>.</w:t>
      </w:r>
    </w:p>
    <w:p w:rsidR="00A53326" w:rsidRPr="00BD2DD7" w:rsidRDefault="00A53326" w:rsidP="00BD2DD7">
      <w:pPr>
        <w:tabs>
          <w:tab w:val="left" w:pos="627"/>
        </w:tabs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Застосовують такі базові нормативи плати за викиди в атмосферу забруднюючих речовин пересувними джерелами забруднення (табл.</w:t>
      </w:r>
      <w:r w:rsidR="002F36F5" w:rsidRPr="00BD2DD7">
        <w:rPr>
          <w:lang w:val="ru-RU"/>
        </w:rPr>
        <w:t xml:space="preserve"> </w:t>
      </w:r>
      <w:r w:rsidR="00C22E4C" w:rsidRPr="00BD2DD7">
        <w:t>7</w:t>
      </w:r>
      <w:r w:rsidR="00A44365" w:rsidRPr="00BD2DD7">
        <w:t>-</w:t>
      </w:r>
      <w:r w:rsidR="00C22E4C" w:rsidRPr="00BD2DD7">
        <w:t>8</w:t>
      </w:r>
      <w:r w:rsidRPr="00BD2DD7">
        <w:t>)</w:t>
      </w:r>
      <w:r w:rsidR="00DA30C3" w:rsidRPr="00BD2DD7">
        <w:t>.</w:t>
      </w:r>
    </w:p>
    <w:p w:rsidR="007A6CE0" w:rsidRPr="00BD2DD7" w:rsidRDefault="007A6CE0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Таблиця</w:t>
      </w:r>
      <w:r w:rsidR="007A6CE0" w:rsidRPr="00BD2DD7">
        <w:t xml:space="preserve"> </w:t>
      </w:r>
      <w:r w:rsidR="00C22E4C" w:rsidRPr="00BD2DD7">
        <w:t>7</w:t>
      </w:r>
      <w:r w:rsidR="007A6CE0" w:rsidRPr="00BD2DD7">
        <w:t xml:space="preserve">. </w:t>
      </w:r>
      <w:r w:rsidRPr="00BD2DD7">
        <w:t>Нормативи плати за викиди шкідливих речовин, що утворюються після спалення 1 т пального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4009"/>
      </w:tblGrid>
      <w:tr w:rsidR="00A53326" w:rsidRPr="004300EC">
        <w:trPr>
          <w:jc w:val="center"/>
        </w:trPr>
        <w:tc>
          <w:tcPr>
            <w:tcW w:w="5211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Види палива</w:t>
            </w:r>
          </w:p>
        </w:tc>
        <w:tc>
          <w:tcPr>
            <w:tcW w:w="4643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Нормативи,</w:t>
            </w:r>
            <w:r w:rsidR="002F36F5" w:rsidRPr="004300EC">
              <w:rPr>
                <w:rFonts w:ascii="Times New Roman" w:hAnsi="Times New Roman"/>
                <w:sz w:val="20"/>
              </w:rPr>
              <w:t xml:space="preserve"> </w:t>
            </w:r>
            <w:r w:rsidR="007B5C00" w:rsidRPr="004300EC">
              <w:rPr>
                <w:rFonts w:ascii="Times New Roman" w:hAnsi="Times New Roman"/>
                <w:sz w:val="20"/>
              </w:rPr>
              <w:t>грн.</w:t>
            </w:r>
            <w:r w:rsidRPr="004300EC">
              <w:rPr>
                <w:rFonts w:ascii="Times New Roman" w:hAnsi="Times New Roman"/>
                <w:sz w:val="20"/>
              </w:rPr>
              <w:t>/т</w:t>
            </w:r>
          </w:p>
        </w:tc>
      </w:tr>
      <w:tr w:rsidR="00A53326" w:rsidRPr="004300EC">
        <w:trPr>
          <w:jc w:val="center"/>
        </w:trPr>
        <w:tc>
          <w:tcPr>
            <w:tcW w:w="5211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Дизельне</w:t>
            </w:r>
          </w:p>
        </w:tc>
        <w:tc>
          <w:tcPr>
            <w:tcW w:w="4643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680</w:t>
            </w:r>
          </w:p>
        </w:tc>
      </w:tr>
      <w:tr w:rsidR="00A53326" w:rsidRPr="004300EC">
        <w:trPr>
          <w:jc w:val="center"/>
        </w:trPr>
        <w:tc>
          <w:tcPr>
            <w:tcW w:w="5211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Бензин:</w:t>
            </w:r>
          </w:p>
        </w:tc>
        <w:tc>
          <w:tcPr>
            <w:tcW w:w="4643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3326" w:rsidRPr="004300EC">
        <w:trPr>
          <w:jc w:val="center"/>
        </w:trPr>
        <w:tc>
          <w:tcPr>
            <w:tcW w:w="5211" w:type="dxa"/>
            <w:vAlign w:val="center"/>
          </w:tcPr>
          <w:p w:rsidR="00A53326" w:rsidRPr="004300EC" w:rsidRDefault="00125062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  <w:lang w:val="ru-RU"/>
              </w:rPr>
              <w:t xml:space="preserve">- </w:t>
            </w:r>
            <w:r w:rsidR="00A53326" w:rsidRPr="004300EC">
              <w:rPr>
                <w:rFonts w:ascii="Times New Roman" w:hAnsi="Times New Roman"/>
                <w:sz w:val="20"/>
              </w:rPr>
              <w:t>етильований</w:t>
            </w:r>
          </w:p>
        </w:tc>
        <w:tc>
          <w:tcPr>
            <w:tcW w:w="4643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840</w:t>
            </w:r>
          </w:p>
        </w:tc>
      </w:tr>
      <w:tr w:rsidR="00A53326" w:rsidRPr="004300EC">
        <w:trPr>
          <w:jc w:val="center"/>
        </w:trPr>
        <w:tc>
          <w:tcPr>
            <w:tcW w:w="5211" w:type="dxa"/>
            <w:vAlign w:val="center"/>
          </w:tcPr>
          <w:p w:rsidR="00A53326" w:rsidRPr="004300EC" w:rsidRDefault="00125062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  <w:lang w:val="ru-RU"/>
              </w:rPr>
              <w:t xml:space="preserve">- </w:t>
            </w:r>
            <w:r w:rsidR="00A53326" w:rsidRPr="004300EC">
              <w:rPr>
                <w:rFonts w:ascii="Times New Roman" w:hAnsi="Times New Roman"/>
                <w:sz w:val="20"/>
              </w:rPr>
              <w:t>неетильований</w:t>
            </w:r>
          </w:p>
        </w:tc>
        <w:tc>
          <w:tcPr>
            <w:tcW w:w="4643" w:type="dxa"/>
            <w:vAlign w:val="center"/>
          </w:tcPr>
          <w:p w:rsidR="00A53326" w:rsidRPr="004300EC" w:rsidRDefault="00A53326" w:rsidP="004300EC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300EC">
              <w:rPr>
                <w:rFonts w:ascii="Times New Roman" w:hAnsi="Times New Roman"/>
                <w:sz w:val="20"/>
              </w:rPr>
              <w:t>510</w:t>
            </w:r>
          </w:p>
        </w:tc>
      </w:tr>
    </w:tbl>
    <w:p w:rsidR="00A53326" w:rsidRPr="00BD2DD7" w:rsidRDefault="00A53326" w:rsidP="00BD2DD7">
      <w:pPr>
        <w:spacing w:line="360" w:lineRule="auto"/>
        <w:ind w:firstLine="709"/>
      </w:pPr>
    </w:p>
    <w:p w:rsidR="00A53326" w:rsidRPr="00BD2DD7" w:rsidRDefault="006B62CF" w:rsidP="00BD2DD7">
      <w:pPr>
        <w:spacing w:line="360" w:lineRule="auto"/>
        <w:ind w:firstLine="709"/>
      </w:pPr>
      <w:r w:rsidRPr="00BD2DD7">
        <w:t xml:space="preserve">Таблиця </w:t>
      </w:r>
      <w:r w:rsidR="00C22E4C" w:rsidRPr="00BD2DD7">
        <w:t>8</w:t>
      </w:r>
      <w:r w:rsidR="007A6CE0" w:rsidRPr="00BD2DD7">
        <w:t xml:space="preserve">. </w:t>
      </w:r>
      <w:r w:rsidR="00A53326" w:rsidRPr="00BD2DD7">
        <w:t xml:space="preserve">Значення маси шкідливих речовин, які </w:t>
      </w:r>
      <w:r w:rsidR="00DA30C3" w:rsidRPr="00BD2DD7">
        <w:t xml:space="preserve">надходять </w:t>
      </w:r>
      <w:r w:rsidR="00A53326" w:rsidRPr="00BD2DD7">
        <w:t>в атмосферу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A53326" w:rsidRPr="0061016E">
        <w:trPr>
          <w:jc w:val="center"/>
        </w:trPr>
        <w:tc>
          <w:tcPr>
            <w:tcW w:w="3284" w:type="dxa"/>
            <w:vMerge w:val="restart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Шкідлива речовина</w:t>
            </w:r>
          </w:p>
        </w:tc>
        <w:tc>
          <w:tcPr>
            <w:tcW w:w="6570" w:type="dxa"/>
            <w:gridSpan w:val="2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Маса викидів шкідливих речовин при використанні т/т пального</w:t>
            </w:r>
          </w:p>
        </w:tc>
      </w:tr>
      <w:tr w:rsidR="00A53326" w:rsidRPr="0061016E">
        <w:trPr>
          <w:jc w:val="center"/>
        </w:trPr>
        <w:tc>
          <w:tcPr>
            <w:tcW w:w="2834" w:type="dxa"/>
            <w:vMerge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дизельного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бензину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Чадний газ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Вуглеводні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0,03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Оксиди азоту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0,04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Бензопірен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2,3 ∙ 10</w:t>
            </w:r>
            <w:r w:rsidRPr="0061016E">
              <w:rPr>
                <w:rFonts w:ascii="Times New Roman" w:hAnsi="Times New Roman"/>
                <w:sz w:val="20"/>
                <w:vertAlign w:val="superscript"/>
              </w:rPr>
              <w:t>-4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1,0 ∙ 10</w:t>
            </w:r>
            <w:r w:rsidRPr="0061016E">
              <w:rPr>
                <w:rFonts w:ascii="Times New Roman" w:hAnsi="Times New Roman"/>
                <w:sz w:val="20"/>
                <w:vertAlign w:val="superscript"/>
              </w:rPr>
              <w:t>-4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Оксиди сірки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0,002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Сажа (кіпоть)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5,8 ∙ 10</w:t>
            </w:r>
            <w:r w:rsidRPr="0061016E">
              <w:rPr>
                <w:rFonts w:ascii="Times New Roman" w:hAnsi="Times New Roman"/>
                <w:sz w:val="20"/>
                <w:vertAlign w:val="superscript"/>
              </w:rPr>
              <w:t>-4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0,0155</w:t>
            </w:r>
          </w:p>
        </w:tc>
      </w:tr>
      <w:tr w:rsidR="00A53326" w:rsidRPr="0061016E">
        <w:trPr>
          <w:jc w:val="center"/>
        </w:trPr>
        <w:tc>
          <w:tcPr>
            <w:tcW w:w="3284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Свинець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61016E">
              <w:rPr>
                <w:rFonts w:ascii="Times New Roman" w:hAnsi="Times New Roman"/>
                <w:sz w:val="20"/>
              </w:rPr>
              <w:t>3,0 ∙ 10</w:t>
            </w:r>
            <w:r w:rsidRPr="0061016E">
              <w:rPr>
                <w:rFonts w:ascii="Times New Roman" w:hAnsi="Times New Roman"/>
                <w:sz w:val="20"/>
                <w:vertAlign w:val="superscript"/>
              </w:rPr>
              <w:t>-4</w:t>
            </w:r>
          </w:p>
        </w:tc>
        <w:tc>
          <w:tcPr>
            <w:tcW w:w="3285" w:type="dxa"/>
            <w:vAlign w:val="center"/>
          </w:tcPr>
          <w:p w:rsidR="00A53326" w:rsidRPr="0061016E" w:rsidRDefault="00A53326" w:rsidP="0061016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53326" w:rsidRPr="00BD2DD7" w:rsidRDefault="00A53326" w:rsidP="00BD2DD7">
      <w:pPr>
        <w:spacing w:line="360" w:lineRule="auto"/>
        <w:ind w:firstLine="709"/>
      </w:pPr>
    </w:p>
    <w:p w:rsidR="00EC5549" w:rsidRPr="00BD2DD7" w:rsidRDefault="00EC5549" w:rsidP="00BD2DD7">
      <w:pPr>
        <w:spacing w:line="360" w:lineRule="auto"/>
        <w:ind w:firstLine="709"/>
      </w:pPr>
      <w:r w:rsidRPr="00BD2DD7">
        <w:t xml:space="preserve">3. </w:t>
      </w:r>
      <w:r w:rsidR="00A53326" w:rsidRPr="00BD2DD7">
        <w:t>Визначення платежів за с</w:t>
      </w:r>
      <w:r w:rsidR="00383359" w:rsidRPr="00BD2DD7">
        <w:t>кидання забруднюючих речовин у</w:t>
      </w:r>
      <w:r w:rsidR="002F36F5" w:rsidRPr="00BD2DD7">
        <w:t xml:space="preserve"> </w:t>
      </w:r>
      <w:r w:rsidR="00A53326" w:rsidRPr="00BD2DD7">
        <w:t>водне середовище</w:t>
      </w:r>
    </w:p>
    <w:p w:rsidR="00EC5549" w:rsidRPr="00BD2DD7" w:rsidRDefault="00EC5549" w:rsidP="00BD2DD7">
      <w:pPr>
        <w:spacing w:line="360" w:lineRule="auto"/>
        <w:ind w:firstLine="709"/>
      </w:pPr>
    </w:p>
    <w:p w:rsidR="00A53326" w:rsidRPr="00BD2DD7" w:rsidRDefault="00A53326" w:rsidP="00BD2DD7">
      <w:pPr>
        <w:spacing w:line="360" w:lineRule="auto"/>
        <w:ind w:firstLine="709"/>
      </w:pPr>
      <w:r w:rsidRPr="00BD2DD7">
        <w:t>Платежі за скиди забруднюючих речовин у поверхневі води, територіальні та внутрішні морські води, а також підземні горизонти компенсують економічні збитки від негативного впливу забруднених вод на здоров’я людей, об’єкти житлово-комунального господарства, сільськогосподарські угіддя, водні, лісові, рибні і рекреаційні ресурси.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До 1991 р</w:t>
      </w:r>
      <w:r w:rsidR="00FC5C13" w:rsidRPr="00BD2DD7">
        <w:rPr>
          <w:lang w:val="ru-RU"/>
        </w:rPr>
        <w:t>.</w:t>
      </w:r>
      <w:r w:rsidRPr="00BD2DD7">
        <w:t xml:space="preserve"> в Україні економічні санкції за скидання забруднюючих речовин у </w:t>
      </w:r>
      <w:r w:rsidR="00383359" w:rsidRPr="00BD2DD7">
        <w:t>водні об’єкти не застосовувалися</w:t>
      </w:r>
      <w:r w:rsidR="006B62CF" w:rsidRPr="00BD2DD7">
        <w:t>. В 1992-</w:t>
      </w:r>
      <w:r w:rsidRPr="00BD2DD7">
        <w:t>1993</w:t>
      </w:r>
      <w:r w:rsidR="002F36F5" w:rsidRPr="00BD2DD7">
        <w:t xml:space="preserve"> </w:t>
      </w:r>
      <w:r w:rsidR="007B5C00" w:rsidRPr="00BD2DD7">
        <w:t>рр.</w:t>
      </w:r>
      <w:r w:rsidRPr="00BD2DD7">
        <w:t xml:space="preserve"> Міністерством охорони навколишнього природного середовища затверджені “Базові нормативи плати за забруднення навколишнього природного </w:t>
      </w:r>
      <w:r w:rsidR="00383359" w:rsidRPr="00BD2DD7">
        <w:t>середовища України” та “Методик</w:t>
      </w:r>
      <w:r w:rsidR="00FC5C13" w:rsidRPr="00BD2DD7">
        <w:rPr>
          <w:lang w:val="ru-RU"/>
        </w:rPr>
        <w:t>а</w:t>
      </w:r>
      <w:r w:rsidRPr="00BD2DD7">
        <w:t xml:space="preserve"> визначення розмірів плати і стягнення платежів за забруднення навколишнього природного середовища”. Сь</w:t>
      </w:r>
      <w:r w:rsidR="00383359" w:rsidRPr="00BD2DD7">
        <w:t>огодні ці нормативні акти є</w:t>
      </w:r>
      <w:r w:rsidRPr="00BD2DD7">
        <w:t xml:space="preserve"> документами для регламентації, які визначають правові, організаційні та економічні умови функціонування механізму плати за екологічні </w:t>
      </w:r>
      <w:r w:rsidR="00383359" w:rsidRPr="00BD2DD7">
        <w:t>порушення при водокористуванні.</w:t>
      </w:r>
    </w:p>
    <w:p w:rsidR="00A53326" w:rsidRPr="00BD2DD7" w:rsidRDefault="00315A5B" w:rsidP="00BD2DD7">
      <w:pPr>
        <w:spacing w:line="360" w:lineRule="auto"/>
        <w:ind w:firstLine="709"/>
      </w:pPr>
      <w:r w:rsidRPr="00BD2DD7">
        <w:t>При запровадженні</w:t>
      </w:r>
      <w:r w:rsidR="00A53326" w:rsidRPr="00BD2DD7">
        <w:t xml:space="preserve"> базових норматив</w:t>
      </w:r>
      <w:r w:rsidR="003127AD" w:rsidRPr="00BD2DD7">
        <w:t>ів плати за забруднення вод був значно скорочений</w:t>
      </w:r>
      <w:r w:rsidR="00A53326" w:rsidRPr="00BD2DD7">
        <w:t xml:space="preserve"> (з 200 до 27) перелік визначених і встановлених раніше ставок плати. Речовини, які не ввійшл</w:t>
      </w:r>
      <w:r w:rsidR="00976853" w:rsidRPr="00BD2DD7">
        <w:t>и до цього переліку, визначаються за таблицею гранично</w:t>
      </w:r>
      <w:r w:rsidR="00A53326" w:rsidRPr="00BD2DD7">
        <w:t>допустимих концентрацій (ГДК) у</w:t>
      </w:r>
      <w:r w:rsidR="002F36F5" w:rsidRPr="00BD2DD7">
        <w:t xml:space="preserve"> </w:t>
      </w:r>
      <w:r w:rsidR="00A53326" w:rsidRPr="00BD2DD7">
        <w:t>воді забруднюючих речовин та класу їх небезпечності. Це в свою чергу спонукало водокористувачів до розробки екологічни</w:t>
      </w:r>
      <w:r w:rsidR="00976853" w:rsidRPr="00BD2DD7">
        <w:t>х нормативів гранично</w:t>
      </w:r>
      <w:r w:rsidR="00A53326" w:rsidRPr="00BD2DD7">
        <w:t>допустимих скидів (ГДС) забруднюючих речовин.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На сьогодні діють ставки базових нормативів плати за скиди забруднюючих речовин у поверхневі, територіальні і внутрішні морські води та у підземні горизонти, що наве</w:t>
      </w:r>
      <w:r w:rsidR="007A6CE0" w:rsidRPr="00BD2DD7">
        <w:t xml:space="preserve">дені в табл. </w:t>
      </w:r>
      <w:r w:rsidR="00C22E4C" w:rsidRPr="00BD2DD7">
        <w:t>9</w:t>
      </w:r>
      <w:r w:rsidRPr="00BD2DD7">
        <w:t>.</w:t>
      </w:r>
    </w:p>
    <w:p w:rsidR="00901015" w:rsidRPr="00BD2DD7" w:rsidRDefault="00901015" w:rsidP="00BD2DD7">
      <w:pPr>
        <w:spacing w:line="360" w:lineRule="auto"/>
        <w:ind w:firstLine="709"/>
      </w:pPr>
    </w:p>
    <w:p w:rsidR="00A53326" w:rsidRPr="00BD2DD7" w:rsidRDefault="006B62CF" w:rsidP="00BD2DD7">
      <w:pPr>
        <w:spacing w:line="360" w:lineRule="auto"/>
        <w:ind w:firstLine="709"/>
      </w:pPr>
      <w:r w:rsidRPr="00BD2DD7">
        <w:t xml:space="preserve">Таблиця </w:t>
      </w:r>
      <w:r w:rsidR="00C22E4C" w:rsidRPr="00BD2DD7">
        <w:t>9</w:t>
      </w:r>
      <w:r w:rsidR="007A6CE0" w:rsidRPr="00BD2DD7">
        <w:t xml:space="preserve">. </w:t>
      </w:r>
      <w:r w:rsidR="00A53326" w:rsidRPr="00BD2DD7">
        <w:t>Нормативи збору за скиди основних забруднюючих речовин у водні об’єкти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1536"/>
        <w:gridCol w:w="335"/>
        <w:gridCol w:w="2580"/>
        <w:gridCol w:w="1574"/>
      </w:tblGrid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Забруднююча речовина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Норматив плати,</w:t>
            </w:r>
            <w:r w:rsidR="007A6CE0" w:rsidRPr="00421F34">
              <w:rPr>
                <w:rFonts w:ascii="Times New Roman" w:hAnsi="Times New Roman"/>
                <w:sz w:val="20"/>
              </w:rPr>
              <w:t xml:space="preserve"> </w:t>
            </w:r>
            <w:r w:rsidRPr="00421F34">
              <w:rPr>
                <w:rFonts w:ascii="Times New Roman" w:hAnsi="Times New Roman"/>
                <w:sz w:val="20"/>
              </w:rPr>
              <w:t>грн.</w:t>
            </w:r>
            <w:r w:rsidRPr="00421F34">
              <w:rPr>
                <w:rFonts w:ascii="Times New Roman" w:hAnsi="Times New Roman"/>
                <w:sz w:val="20"/>
                <w:lang w:val="ru-RU"/>
              </w:rPr>
              <w:t>/</w:t>
            </w:r>
            <w:r w:rsidRPr="00421F34"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335" w:type="dxa"/>
            <w:vMerge w:val="restart"/>
            <w:tcBorders>
              <w:top w:val="nil"/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Забруднююча речовина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Норматив плати,</w:t>
            </w:r>
            <w:r w:rsidR="007A6CE0" w:rsidRPr="00421F34">
              <w:rPr>
                <w:rFonts w:ascii="Times New Roman" w:hAnsi="Times New Roman"/>
                <w:sz w:val="20"/>
              </w:rPr>
              <w:t xml:space="preserve"> </w:t>
            </w:r>
            <w:r w:rsidRPr="00421F34">
              <w:rPr>
                <w:rFonts w:ascii="Times New Roman" w:hAnsi="Times New Roman"/>
                <w:sz w:val="20"/>
              </w:rPr>
              <w:t>грн.</w:t>
            </w:r>
            <w:r w:rsidRPr="00421F34">
              <w:rPr>
                <w:rFonts w:ascii="Times New Roman" w:hAnsi="Times New Roman"/>
                <w:sz w:val="20"/>
                <w:lang w:val="ru-RU"/>
              </w:rPr>
              <w:t>/</w:t>
            </w:r>
            <w:r w:rsidRPr="00421F34">
              <w:rPr>
                <w:rFonts w:ascii="Times New Roman" w:hAnsi="Times New Roman"/>
                <w:sz w:val="20"/>
              </w:rPr>
              <w:t>т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Азот амонійний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Свинець-іони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1995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Жири, мастила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Сірковуглець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35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Залізо загальне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СПАР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69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Завислі речовини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Сульфати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Кальцій-іони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Феноли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2,75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Магній-іони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Формальдегід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1,1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Марганець-іони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Фосфати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45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Масло солярне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1995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Фосфор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28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Миш’як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1995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Фтор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172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Нафта і нафто</w:t>
            </w:r>
            <w:r w:rsidR="00FC5C13" w:rsidRPr="00421F34">
              <w:rPr>
                <w:rFonts w:ascii="Times New Roman" w:hAnsi="Times New Roman"/>
                <w:sz w:val="20"/>
              </w:rPr>
              <w:t>-</w:t>
            </w:r>
            <w:r w:rsidRPr="00421F34">
              <w:rPr>
                <w:rFonts w:ascii="Times New Roman" w:hAnsi="Times New Roman"/>
                <w:sz w:val="20"/>
              </w:rPr>
              <w:t>продукти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Хлориди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Нікель і сполуки нікелю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Хром-іон тривалентний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35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Нітрат-іони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Ціаніди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344</w:t>
            </w:r>
          </w:p>
        </w:tc>
      </w:tr>
      <w:tr w:rsidR="00125062" w:rsidRPr="00421F34">
        <w:trPr>
          <w:cantSplit/>
          <w:jc w:val="center"/>
        </w:trPr>
        <w:tc>
          <w:tcPr>
            <w:tcW w:w="2479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Нітрит-іони</w:t>
            </w:r>
          </w:p>
        </w:tc>
        <w:tc>
          <w:tcPr>
            <w:tcW w:w="1536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335" w:type="dxa"/>
            <w:vMerge/>
            <w:tcBorders>
              <w:bottom w:val="nil"/>
            </w:tcBorders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80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Цинк-іони</w:t>
            </w:r>
          </w:p>
        </w:tc>
        <w:tc>
          <w:tcPr>
            <w:tcW w:w="1574" w:type="dxa"/>
            <w:vAlign w:val="center"/>
          </w:tcPr>
          <w:p w:rsidR="00125062" w:rsidRPr="00421F34" w:rsidRDefault="00125062" w:rsidP="00421F3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421F34">
              <w:rPr>
                <w:rFonts w:ascii="Times New Roman" w:hAnsi="Times New Roman"/>
                <w:sz w:val="20"/>
              </w:rPr>
              <w:t>344</w:t>
            </w:r>
          </w:p>
        </w:tc>
      </w:tr>
    </w:tbl>
    <w:p w:rsidR="00A53326" w:rsidRPr="00BD2DD7" w:rsidRDefault="00A53326" w:rsidP="00BD2DD7">
      <w:pPr>
        <w:tabs>
          <w:tab w:val="left" w:pos="6237"/>
        </w:tabs>
        <w:spacing w:line="360" w:lineRule="auto"/>
        <w:ind w:firstLine="709"/>
        <w:rPr>
          <w:szCs w:val="28"/>
        </w:rPr>
      </w:pPr>
    </w:p>
    <w:p w:rsidR="00A53326" w:rsidRPr="00BD2DD7" w:rsidRDefault="00A53326" w:rsidP="00BD2DD7">
      <w:pPr>
        <w:tabs>
          <w:tab w:val="left" w:pos="6237"/>
        </w:tabs>
        <w:spacing w:line="360" w:lineRule="auto"/>
        <w:ind w:firstLine="709"/>
        <w:rPr>
          <w:szCs w:val="28"/>
        </w:rPr>
      </w:pPr>
      <w:r w:rsidRPr="00BD2DD7">
        <w:rPr>
          <w:szCs w:val="28"/>
        </w:rPr>
        <w:t>Розмір платежів за скиди забруднюючих речовин визначається за формулою:</w:t>
      </w:r>
    </w:p>
    <w:p w:rsidR="00C325C4" w:rsidRPr="0054683D" w:rsidRDefault="00C325C4" w:rsidP="00BD2DD7">
      <w:pPr>
        <w:tabs>
          <w:tab w:val="left" w:pos="6237"/>
        </w:tabs>
        <w:spacing w:line="360" w:lineRule="auto"/>
        <w:ind w:firstLine="709"/>
        <w:rPr>
          <w:szCs w:val="28"/>
          <w:lang w:val="ru-RU"/>
        </w:rPr>
      </w:pPr>
    </w:p>
    <w:p w:rsidR="007B5C00" w:rsidRPr="00BD2DD7" w:rsidRDefault="00802999" w:rsidP="00BD2DD7">
      <w:pPr>
        <w:tabs>
          <w:tab w:val="left" w:pos="6237"/>
        </w:tabs>
        <w:spacing w:line="360" w:lineRule="auto"/>
        <w:ind w:firstLine="709"/>
        <w:rPr>
          <w:szCs w:val="28"/>
        </w:rPr>
      </w:pPr>
      <w:r w:rsidRPr="00BD2DD7">
        <w:rPr>
          <w:szCs w:val="28"/>
        </w:rPr>
        <w:object w:dxaOrig="4099" w:dyaOrig="720">
          <v:shape id="_x0000_i1027" type="#_x0000_t75" style="width:204.75pt;height:36pt" o:ole="" fillcolor="window">
            <v:imagedata r:id="rId11" o:title=""/>
          </v:shape>
          <o:OLEObject Type="Embed" ProgID="Equation.3" ShapeID="_x0000_i1027" DrawAspect="Content" ObjectID="_1458432884" r:id="rId12"/>
        </w:object>
      </w:r>
      <w:r w:rsidR="007B5C00" w:rsidRPr="00BD2DD7">
        <w:rPr>
          <w:szCs w:val="28"/>
        </w:rPr>
        <w:t>,</w:t>
      </w:r>
    </w:p>
    <w:p w:rsidR="00A53326" w:rsidRPr="00BD2DD7" w:rsidRDefault="0054683D" w:rsidP="00BD2DD7">
      <w:pPr>
        <w:pStyle w:val="af8"/>
        <w:tabs>
          <w:tab w:val="clear" w:pos="994"/>
          <w:tab w:val="clear" w:pos="1372"/>
          <w:tab w:val="left" w:pos="1089"/>
          <w:tab w:val="left" w:pos="1419"/>
        </w:tabs>
        <w:spacing w:line="360" w:lineRule="auto"/>
        <w:ind w:left="0" w:firstLine="709"/>
      </w:pPr>
      <w:r w:rsidRPr="00BD2DD7">
        <w:t>Д</w:t>
      </w:r>
      <w:r w:rsidR="00E34299" w:rsidRPr="00BD2DD7">
        <w:t>е</w:t>
      </w:r>
      <w:r>
        <w:t xml:space="preserve"> </w:t>
      </w:r>
      <w:r w:rsidR="00A53326" w:rsidRPr="00BD2DD7">
        <w:t>М</w:t>
      </w:r>
      <w:r w:rsidR="00A53326" w:rsidRPr="00BD2DD7">
        <w:rPr>
          <w:vertAlign w:val="subscript"/>
        </w:rPr>
        <w:t>лі</w:t>
      </w:r>
      <w:r w:rsidR="00A53326" w:rsidRPr="00BD2DD7">
        <w:t xml:space="preserve"> –</w:t>
      </w:r>
      <w:r>
        <w:t xml:space="preserve"> </w:t>
      </w:r>
      <w:r w:rsidR="00A53326" w:rsidRPr="00BD2DD7">
        <w:t>обсяг скидання і-ої забруднюючої речовини в межах ліміту, т;</w:t>
      </w:r>
    </w:p>
    <w:p w:rsidR="00A53326" w:rsidRPr="00BD2DD7" w:rsidRDefault="00A53326" w:rsidP="00BD2DD7">
      <w:pPr>
        <w:pStyle w:val="af8"/>
        <w:tabs>
          <w:tab w:val="clear" w:pos="994"/>
          <w:tab w:val="clear" w:pos="1372"/>
          <w:tab w:val="left" w:pos="1089"/>
        </w:tabs>
        <w:spacing w:line="360" w:lineRule="auto"/>
        <w:ind w:left="0" w:firstLine="709"/>
      </w:pPr>
      <w:r w:rsidRPr="00BD2DD7">
        <w:t>М</w:t>
      </w:r>
      <w:r w:rsidRPr="00BD2DD7">
        <w:rPr>
          <w:vertAlign w:val="subscript"/>
        </w:rPr>
        <w:t>пі</w:t>
      </w:r>
      <w:r w:rsidR="0054683D">
        <w:t xml:space="preserve"> </w:t>
      </w:r>
      <w:r w:rsidRPr="00BD2DD7">
        <w:t>– обсяг понадлімітного скидання і-ої речовини, т;</w:t>
      </w:r>
    </w:p>
    <w:p w:rsidR="00A53326" w:rsidRPr="00BD2DD7" w:rsidRDefault="00A53326" w:rsidP="00BD2DD7">
      <w:pPr>
        <w:pStyle w:val="af8"/>
        <w:tabs>
          <w:tab w:val="clear" w:pos="994"/>
          <w:tab w:val="clear" w:pos="1372"/>
          <w:tab w:val="left" w:pos="1089"/>
        </w:tabs>
        <w:spacing w:line="360" w:lineRule="auto"/>
        <w:ind w:left="0" w:firstLine="709"/>
      </w:pPr>
      <w:r w:rsidRPr="00BD2DD7">
        <w:t>Н</w:t>
      </w:r>
      <w:r w:rsidRPr="00BD2DD7">
        <w:rPr>
          <w:vertAlign w:val="subscript"/>
        </w:rPr>
        <w:t>бі</w:t>
      </w:r>
      <w:r w:rsidR="0054683D">
        <w:t xml:space="preserve"> </w:t>
      </w:r>
      <w:r w:rsidRPr="00BD2DD7">
        <w:t>– норматив збору за тонну і-ої речовини,</w:t>
      </w:r>
      <w:r w:rsidR="002F36F5" w:rsidRPr="00BD2DD7">
        <w:t xml:space="preserve"> </w:t>
      </w:r>
      <w:r w:rsidR="007B5C00" w:rsidRPr="00BD2DD7">
        <w:t>грн.</w:t>
      </w:r>
      <w:r w:rsidRPr="00BD2DD7">
        <w:t>/т;</w:t>
      </w:r>
    </w:p>
    <w:p w:rsidR="00A53326" w:rsidRPr="00BD2DD7" w:rsidRDefault="00A53326" w:rsidP="00BD2DD7">
      <w:pPr>
        <w:pStyle w:val="af8"/>
        <w:tabs>
          <w:tab w:val="clear" w:pos="994"/>
          <w:tab w:val="clear" w:pos="1372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рб</w:t>
      </w:r>
      <w:r w:rsidR="0054683D">
        <w:t xml:space="preserve"> </w:t>
      </w:r>
      <w:r w:rsidR="00E11829" w:rsidRPr="00BD2DD7">
        <w:t>– регіональний (басейновий) коре</w:t>
      </w:r>
      <w:r w:rsidRPr="00BD2DD7">
        <w:t>гуючий коефіцієнт, що враховує територіальні екологічні особливості, а також еколого-економічні умови функціонування в</w:t>
      </w:r>
      <w:r w:rsidR="006B62CF" w:rsidRPr="00BD2DD7">
        <w:t>одного господарства (табл. 1</w:t>
      </w:r>
      <w:r w:rsidR="00C22E4C" w:rsidRPr="00BD2DD7">
        <w:t>0</w:t>
      </w:r>
      <w:r w:rsidRPr="00BD2DD7">
        <w:t>);</w:t>
      </w:r>
    </w:p>
    <w:p w:rsidR="00A53326" w:rsidRPr="00BD2DD7" w:rsidRDefault="00A53326" w:rsidP="00BD2DD7">
      <w:pPr>
        <w:pStyle w:val="af8"/>
        <w:tabs>
          <w:tab w:val="clear" w:pos="994"/>
          <w:tab w:val="clear" w:pos="1372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н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коефіцієнт кратності збору за по</w:t>
      </w:r>
      <w:r w:rsidR="00E34299" w:rsidRPr="00BD2DD7">
        <w:t>надлімітні скидання забруднююч</w:t>
      </w:r>
      <w:r w:rsidRPr="00BD2DD7">
        <w:t>их речовин;</w:t>
      </w:r>
    </w:p>
    <w:p w:rsidR="00A53326" w:rsidRPr="00BD2DD7" w:rsidRDefault="00A53326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 xml:space="preserve">інд 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>коефіцієнт індексації</w:t>
      </w:r>
    </w:p>
    <w:p w:rsidR="00CC5AA1" w:rsidRPr="00BD2DD7" w:rsidRDefault="00CC5AA1" w:rsidP="00BD2DD7">
      <w:pPr>
        <w:spacing w:line="360" w:lineRule="auto"/>
        <w:ind w:firstLine="709"/>
      </w:pPr>
      <w:r w:rsidRPr="00BD2DD7">
        <w:t>Базові нормативи плати за скидання забруднюючих речовин у природні води встановлюються на підставі їх граничнодопустимої концентрації, відносної агресивності та оцінки економічного збитку від шкідливої дії. Затверджуються Міністерством екології України за погодженням з Міністерством економіки та Міністерством фінансів України.</w:t>
      </w:r>
    </w:p>
    <w:p w:rsidR="00CC5AA1" w:rsidRPr="00BD2DD7" w:rsidRDefault="00CC5AA1" w:rsidP="00BD2DD7">
      <w:pPr>
        <w:pStyle w:val="af8"/>
        <w:tabs>
          <w:tab w:val="clear" w:pos="994"/>
          <w:tab w:val="left" w:pos="1089"/>
        </w:tabs>
        <w:spacing w:line="360" w:lineRule="auto"/>
        <w:ind w:left="0" w:firstLine="709"/>
      </w:pPr>
    </w:p>
    <w:p w:rsidR="00A53326" w:rsidRPr="00BD2DD7" w:rsidRDefault="00A53326" w:rsidP="00BD2DD7">
      <w:pPr>
        <w:tabs>
          <w:tab w:val="left" w:pos="6237"/>
        </w:tabs>
        <w:spacing w:line="360" w:lineRule="auto"/>
        <w:ind w:firstLine="709"/>
        <w:rPr>
          <w:szCs w:val="28"/>
        </w:rPr>
      </w:pPr>
      <w:r w:rsidRPr="00BD2DD7">
        <w:rPr>
          <w:szCs w:val="28"/>
        </w:rPr>
        <w:t>Таблиця 1</w:t>
      </w:r>
      <w:r w:rsidR="00C22E4C" w:rsidRPr="00BD2DD7">
        <w:rPr>
          <w:szCs w:val="28"/>
        </w:rPr>
        <w:t>0</w:t>
      </w:r>
      <w:r w:rsidR="007A6CE0" w:rsidRPr="00BD2DD7">
        <w:rPr>
          <w:szCs w:val="28"/>
        </w:rPr>
        <w:t xml:space="preserve">. </w:t>
      </w:r>
      <w:r w:rsidRPr="00BD2DD7">
        <w:rPr>
          <w:szCs w:val="28"/>
        </w:rPr>
        <w:t>Регіональні (басейнові) коефіцієнти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6"/>
        <w:gridCol w:w="1928"/>
      </w:tblGrid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Басейни морів та річок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Коефіцієнт К</w:t>
            </w:r>
            <w:r w:rsidRPr="00C325C4">
              <w:rPr>
                <w:rFonts w:ascii="Times New Roman" w:hAnsi="Times New Roman"/>
                <w:sz w:val="20"/>
                <w:vertAlign w:val="subscript"/>
              </w:rPr>
              <w:t>рб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Азовське море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Чорне море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Дунай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Тиса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Прут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3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Дністер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Дніпро (</w:t>
            </w:r>
            <w:r w:rsidR="001510A1" w:rsidRPr="00C325C4">
              <w:rPr>
                <w:rFonts w:ascii="Times New Roman" w:hAnsi="Times New Roman"/>
                <w:sz w:val="20"/>
              </w:rPr>
              <w:t xml:space="preserve">від </w:t>
            </w:r>
            <w:r w:rsidRPr="00C325C4">
              <w:rPr>
                <w:rFonts w:ascii="Times New Roman" w:hAnsi="Times New Roman"/>
                <w:sz w:val="20"/>
              </w:rPr>
              <w:t>кордон</w:t>
            </w:r>
            <w:r w:rsidR="001510A1" w:rsidRPr="00C325C4">
              <w:rPr>
                <w:rFonts w:ascii="Times New Roman" w:hAnsi="Times New Roman"/>
                <w:sz w:val="20"/>
              </w:rPr>
              <w:t>у</w:t>
            </w:r>
            <w:r w:rsidRPr="00C325C4">
              <w:rPr>
                <w:rFonts w:ascii="Times New Roman" w:hAnsi="Times New Roman"/>
                <w:sz w:val="20"/>
              </w:rPr>
              <w:t xml:space="preserve"> України – до м. Києва)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1510A1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Дніпро (від</w:t>
            </w:r>
            <w:r w:rsidR="00A53326" w:rsidRPr="00C325C4">
              <w:rPr>
                <w:rFonts w:ascii="Times New Roman" w:hAnsi="Times New Roman"/>
                <w:sz w:val="20"/>
              </w:rPr>
              <w:t xml:space="preserve"> Каховського гідровузла</w:t>
            </w:r>
            <w:r w:rsidRPr="00C325C4">
              <w:rPr>
                <w:rFonts w:ascii="Times New Roman" w:hAnsi="Times New Roman"/>
                <w:sz w:val="20"/>
              </w:rPr>
              <w:t xml:space="preserve"> до Чорного моря</w:t>
            </w:r>
            <w:r w:rsidR="00A53326" w:rsidRPr="00C325C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Прип’ять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Західний Буг та ріки басейну Вісли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Десна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Південний Буг та Інгул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Ріки Кримського півострова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Сіверський Донець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Міус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A53326" w:rsidRPr="00C325C4">
        <w:trPr>
          <w:jc w:val="center"/>
        </w:trPr>
        <w:tc>
          <w:tcPr>
            <w:tcW w:w="6576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Кальміус</w:t>
            </w:r>
          </w:p>
        </w:tc>
        <w:tc>
          <w:tcPr>
            <w:tcW w:w="1928" w:type="dxa"/>
            <w:vAlign w:val="center"/>
          </w:tcPr>
          <w:p w:rsidR="00A53326" w:rsidRPr="00C325C4" w:rsidRDefault="00A53326" w:rsidP="00C325C4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325C4">
              <w:rPr>
                <w:rFonts w:ascii="Times New Roman" w:hAnsi="Times New Roman"/>
                <w:sz w:val="20"/>
              </w:rPr>
              <w:t>2,2</w:t>
            </w:r>
          </w:p>
        </w:tc>
      </w:tr>
    </w:tbl>
    <w:p w:rsidR="00A53326" w:rsidRPr="00BD2DD7" w:rsidRDefault="0054683D" w:rsidP="00BD2DD7">
      <w:pPr>
        <w:spacing w:line="360" w:lineRule="auto"/>
        <w:ind w:firstLine="709"/>
      </w:pPr>
      <w:r>
        <w:br w:type="page"/>
      </w:r>
      <w:r w:rsidR="00AA6D67" w:rsidRPr="00BD2DD7">
        <w:t>Значення показника М</w:t>
      </w:r>
      <w:r w:rsidR="00AA6D67" w:rsidRPr="00BD2DD7">
        <w:rPr>
          <w:vertAlign w:val="subscript"/>
        </w:rPr>
        <w:t xml:space="preserve">лі </w:t>
      </w:r>
      <w:r w:rsidR="00AA6D67" w:rsidRPr="00BD2DD7">
        <w:t>дорівнює річному обсягу скиду і-ї забруднюючої речовини в межах ліміту, а показника М</w:t>
      </w:r>
      <w:r w:rsidR="00AA6D67" w:rsidRPr="00BD2DD7">
        <w:rPr>
          <w:vertAlign w:val="subscript"/>
        </w:rPr>
        <w:t>пі</w:t>
      </w:r>
      <w:r w:rsidR="00AA6D67" w:rsidRPr="00BD2DD7">
        <w:t xml:space="preserve"> – річному обсягу понадлімітного скиду (фактичний скид мінус ліміт). Ліміти скидів забруднюючих речовин визначаються для підприємств з урахуванням граничнодопустимих обсягів скидів по кожному інгредієнту і доводяться до них як тимчасово погоджені величини скидів забруднюючих речовин по кожному інгредієнту в тоннах за рік.</w:t>
      </w:r>
    </w:p>
    <w:p w:rsidR="00AA6D67" w:rsidRPr="00BD2DD7" w:rsidRDefault="00AA6D67" w:rsidP="00BD2DD7">
      <w:pPr>
        <w:spacing w:line="360" w:lineRule="auto"/>
        <w:ind w:firstLine="709"/>
      </w:pPr>
      <w:r w:rsidRPr="00BD2DD7">
        <w:t>Нормативи плати за скиди забруднюючих речовин – це розмір плати за 1 т конкретної речовини. За скиди забруднюючих речовин в</w:t>
      </w:r>
      <w:r w:rsidR="002F36F5" w:rsidRPr="00BD2DD7">
        <w:t xml:space="preserve"> </w:t>
      </w:r>
      <w:r w:rsidRPr="00BD2DD7">
        <w:t>межах визначених лімітів встановлюються базові нормативи плати і</w:t>
      </w:r>
      <w:r w:rsidR="002F36F5" w:rsidRPr="00BD2DD7">
        <w:t xml:space="preserve"> </w:t>
      </w:r>
      <w:r w:rsidRPr="00BD2DD7">
        <w:t>коефіцієнти, що враховують територіальні екологічні особливості. За понадлімітні скиди встановлюється підвищений розмір плати на підставі базових нормативів плати, коефіцієнтів, що враховують територіальні екологічні особливості, і коефіцієнтів кратності плати за понадлімітні скиди забруднюючих речовин. Коефіцієнт кратності плати за понадлімітні скиди встановлюється радами народних депутатів базового рівня (село, селище, місто) в межах від 1 до 5. При відсутності на підприємстві затверджених лімітів плата за скиди стягується як за понадлімітні.</w:t>
      </w:r>
    </w:p>
    <w:p w:rsidR="00AA6D67" w:rsidRPr="00BD2DD7" w:rsidRDefault="00AA6D67" w:rsidP="00BD2DD7">
      <w:pPr>
        <w:spacing w:line="360" w:lineRule="auto"/>
        <w:ind w:firstLine="709"/>
      </w:pPr>
      <w:r w:rsidRPr="00BD2DD7">
        <w:t>Платежі підприємств за скиди забруднюючих речовин у межах лімітів відносяться на собівартість продукції, а частина загальної суми, що припадає на понадлімітне забруднення, здійснюється за рахунок доходів підприємства.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Визначення платежів за розміщення відходів. Платежі за розміщення відходів у навколишньому середовищі компенсують економічні збитки від негативного впливу відходів на здоров’я людей, об’єкти житлово-комунального господарства, сільськогосподарські угіддя, водні, лісові, рибні, рекреаційні ресурси, основні фонди промисловості і</w:t>
      </w:r>
      <w:r w:rsidR="002F36F5" w:rsidRPr="00BD2DD7">
        <w:t xml:space="preserve"> </w:t>
      </w:r>
      <w:r w:rsidRPr="00BD2DD7">
        <w:t>транспорту. Складовими розміру платежів за розміщення відходів у</w:t>
      </w:r>
      <w:r w:rsidR="002F36F5" w:rsidRPr="00BD2DD7">
        <w:rPr>
          <w:lang w:val="ru-RU"/>
        </w:rPr>
        <w:t xml:space="preserve"> </w:t>
      </w:r>
      <w:r w:rsidRPr="00BD2DD7">
        <w:t>навколишньому середовищі є: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плата в межах у</w:t>
      </w:r>
      <w:r w:rsidR="00F81A5C" w:rsidRPr="00BD2DD7">
        <w:t xml:space="preserve">становлених лімітів розміщення </w:t>
      </w:r>
      <w:r w:rsidRPr="00BD2DD7">
        <w:t>з</w:t>
      </w:r>
      <w:r w:rsidR="00F81A5C" w:rsidRPr="00BD2DD7">
        <w:t>гідно з дозволами на розміщення</w:t>
      </w:r>
      <w:r w:rsidRPr="00BD2DD7">
        <w:t xml:space="preserve"> відходів у навколишньому середовищі;</w:t>
      </w:r>
    </w:p>
    <w:p w:rsidR="00A53326" w:rsidRPr="00BD2DD7" w:rsidRDefault="00A53326" w:rsidP="00BD2DD7">
      <w:pPr>
        <w:pStyle w:val="a0"/>
        <w:numPr>
          <w:ilvl w:val="0"/>
          <w:numId w:val="5"/>
        </w:numPr>
        <w:spacing w:line="360" w:lineRule="auto"/>
        <w:ind w:left="0" w:firstLine="709"/>
      </w:pPr>
      <w:r w:rsidRPr="00BD2DD7">
        <w:t>плата за перевище</w:t>
      </w:r>
      <w:r w:rsidR="00F81A5C" w:rsidRPr="00BD2DD7">
        <w:t>ння лімітів розміщення відходів.</w:t>
      </w:r>
    </w:p>
    <w:p w:rsidR="00A53326" w:rsidRPr="0054683D" w:rsidRDefault="00A53326" w:rsidP="00BD2DD7">
      <w:pPr>
        <w:spacing w:line="360" w:lineRule="auto"/>
        <w:ind w:firstLine="709"/>
        <w:rPr>
          <w:lang w:val="ru-RU"/>
        </w:rPr>
      </w:pPr>
      <w:r w:rsidRPr="00BD2DD7">
        <w:t>Величин</w:t>
      </w:r>
      <w:r w:rsidR="00F81A5C" w:rsidRPr="00BD2DD7">
        <w:t xml:space="preserve">а збору за розміщення відходів </w:t>
      </w:r>
      <w:r w:rsidRPr="00BD2DD7">
        <w:t>(П</w:t>
      </w:r>
      <w:r w:rsidRPr="00BD2DD7">
        <w:rPr>
          <w:vertAlign w:val="subscript"/>
        </w:rPr>
        <w:t>рв</w:t>
      </w:r>
      <w:r w:rsidRPr="00BD2DD7">
        <w:t xml:space="preserve">) визначається за </w:t>
      </w:r>
      <w:r w:rsidR="00FC5C13" w:rsidRPr="00BD2DD7">
        <w:rPr>
          <w:lang w:val="ru-RU"/>
        </w:rPr>
        <w:br/>
      </w:r>
      <w:r w:rsidRPr="00BD2DD7">
        <w:t>формулою:</w:t>
      </w:r>
    </w:p>
    <w:p w:rsidR="0054683D" w:rsidRDefault="0054683D" w:rsidP="00BD2DD7">
      <w:pPr>
        <w:pStyle w:val="af7"/>
        <w:spacing w:before="0" w:after="0" w:line="360" w:lineRule="auto"/>
        <w:ind w:firstLine="709"/>
        <w:jc w:val="both"/>
        <w:rPr>
          <w:i w:val="0"/>
          <w:lang w:val="ru-RU"/>
        </w:rPr>
      </w:pPr>
    </w:p>
    <w:p w:rsidR="00A53326" w:rsidRPr="00BD2DD7" w:rsidRDefault="00802999" w:rsidP="00BD2DD7">
      <w:pPr>
        <w:pStyle w:val="af7"/>
        <w:spacing w:before="0" w:after="0" w:line="360" w:lineRule="auto"/>
        <w:ind w:firstLine="709"/>
        <w:jc w:val="both"/>
        <w:rPr>
          <w:i w:val="0"/>
        </w:rPr>
      </w:pPr>
      <w:r w:rsidRPr="00BD2DD7">
        <w:rPr>
          <w:i w:val="0"/>
        </w:rPr>
        <w:object w:dxaOrig="4380" w:dyaOrig="720">
          <v:shape id="_x0000_i1028" type="#_x0000_t75" style="width:219pt;height:36pt" o:ole="" fillcolor="window">
            <v:imagedata r:id="rId13" o:title=""/>
          </v:shape>
          <o:OLEObject Type="Embed" ProgID="Equation.3" ShapeID="_x0000_i1028" DrawAspect="Content" ObjectID="_1458432885" r:id="rId14"/>
        </w:object>
      </w:r>
      <w:r w:rsidR="00A53326" w:rsidRPr="00BD2DD7">
        <w:rPr>
          <w:i w:val="0"/>
        </w:rPr>
        <w:t>,</w:t>
      </w:r>
    </w:p>
    <w:p w:rsidR="003B155E" w:rsidRPr="0054683D" w:rsidRDefault="003B155E" w:rsidP="00BD2DD7">
      <w:pPr>
        <w:pStyle w:val="af8"/>
        <w:tabs>
          <w:tab w:val="clear" w:pos="1372"/>
        </w:tabs>
        <w:spacing w:line="360" w:lineRule="auto"/>
        <w:ind w:left="0" w:firstLine="709"/>
        <w:rPr>
          <w:lang w:val="ru-RU"/>
        </w:rPr>
      </w:pPr>
    </w:p>
    <w:p w:rsidR="00A53326" w:rsidRPr="00BD2DD7" w:rsidRDefault="0054683D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Д</w:t>
      </w:r>
      <w:r w:rsidR="00F81A5C" w:rsidRPr="00BD2DD7">
        <w:t>е</w:t>
      </w:r>
      <w:r>
        <w:t xml:space="preserve"> </w:t>
      </w:r>
      <w:r w:rsidR="00A53326" w:rsidRPr="00BD2DD7">
        <w:t>М</w:t>
      </w:r>
      <w:r w:rsidR="00A53326" w:rsidRPr="00BD2DD7">
        <w:rPr>
          <w:vertAlign w:val="subscript"/>
        </w:rPr>
        <w:t>лі</w:t>
      </w:r>
      <w:r>
        <w:t xml:space="preserve"> </w:t>
      </w:r>
      <w:r w:rsidR="00127DB6" w:rsidRPr="00BD2DD7">
        <w:t>–</w:t>
      </w:r>
      <w:r>
        <w:t xml:space="preserve"> </w:t>
      </w:r>
      <w:r w:rsidR="00A53326" w:rsidRPr="00BD2DD7">
        <w:t>річна маса відходів і-го типу в межах ліміту, т;</w:t>
      </w:r>
    </w:p>
    <w:p w:rsidR="00A53326" w:rsidRPr="00BD2DD7" w:rsidRDefault="00A53326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М</w:t>
      </w:r>
      <w:r w:rsidRPr="00BD2DD7">
        <w:rPr>
          <w:vertAlign w:val="subscript"/>
        </w:rPr>
        <w:t>пі</w:t>
      </w:r>
      <w:r w:rsidR="0054683D">
        <w:rPr>
          <w:vertAlign w:val="subscript"/>
        </w:rPr>
        <w:t xml:space="preserve"> </w:t>
      </w:r>
      <w:r w:rsidRPr="00BD2DD7">
        <w:t>–</w:t>
      </w:r>
      <w:r w:rsidR="0054683D">
        <w:t xml:space="preserve"> </w:t>
      </w:r>
      <w:r w:rsidRPr="00BD2DD7">
        <w:t xml:space="preserve">обсяг понадлімітного розміщення </w:t>
      </w:r>
      <w:r w:rsidR="000E7151" w:rsidRPr="00BD2DD7">
        <w:t xml:space="preserve">відходів </w:t>
      </w:r>
      <w:r w:rsidRPr="00BD2DD7">
        <w:t>і-го виду, т;</w:t>
      </w:r>
    </w:p>
    <w:p w:rsidR="00A53326" w:rsidRPr="00BD2DD7" w:rsidRDefault="00A53326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н</w:t>
      </w:r>
      <w:r w:rsidR="0054683D">
        <w:rPr>
          <w:lang w:val="ru-RU"/>
        </w:rPr>
        <w:t xml:space="preserve"> </w:t>
      </w:r>
      <w:r w:rsidRPr="00BD2DD7">
        <w:t>–</w:t>
      </w:r>
      <w:r w:rsidR="0054683D">
        <w:rPr>
          <w:lang w:val="ru-RU"/>
        </w:rPr>
        <w:t xml:space="preserve"> </w:t>
      </w:r>
      <w:r w:rsidRPr="00BD2DD7">
        <w:t>коефіцієнт кратності збору за по</w:t>
      </w:r>
      <w:r w:rsidR="000E7151" w:rsidRPr="00BD2DD7">
        <w:t>надлімітне розміщення відходів –</w:t>
      </w:r>
      <w:r w:rsidRPr="00BD2DD7">
        <w:t xml:space="preserve"> 5;</w:t>
      </w:r>
    </w:p>
    <w:p w:rsidR="00A53326" w:rsidRPr="00BD2DD7" w:rsidRDefault="00A53326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Н</w:t>
      </w:r>
      <w:r w:rsidRPr="00BD2DD7">
        <w:rPr>
          <w:vertAlign w:val="subscript"/>
        </w:rPr>
        <w:t>бі</w:t>
      </w:r>
      <w:r w:rsidR="0054683D">
        <w:rPr>
          <w:lang w:val="ru-RU"/>
        </w:rPr>
        <w:t xml:space="preserve"> </w:t>
      </w:r>
      <w:r w:rsidRPr="00BD2DD7">
        <w:t>–</w:t>
      </w:r>
      <w:r w:rsidR="0054683D">
        <w:rPr>
          <w:lang w:val="ru-RU"/>
        </w:rPr>
        <w:t xml:space="preserve"> </w:t>
      </w:r>
      <w:r w:rsidRPr="00BD2DD7">
        <w:t>базовий норматив плати за розміщення 1</w:t>
      </w:r>
      <w:r w:rsidR="002F36F5" w:rsidRPr="00BD2DD7">
        <w:rPr>
          <w:lang w:val="ru-RU"/>
        </w:rPr>
        <w:t xml:space="preserve"> </w:t>
      </w:r>
      <w:r w:rsidRPr="00BD2DD7">
        <w:t>т відходів і-го виду в межах ліміту,</w:t>
      </w:r>
      <w:r w:rsidR="002F36F5" w:rsidRPr="00BD2DD7">
        <w:t xml:space="preserve"> </w:t>
      </w:r>
      <w:r w:rsidR="007B5C00" w:rsidRPr="00BD2DD7">
        <w:t>грн.</w:t>
      </w:r>
      <w:r w:rsidR="006B62CF" w:rsidRPr="00BD2DD7">
        <w:t>/т (табл. 1</w:t>
      </w:r>
      <w:r w:rsidR="00C22E4C" w:rsidRPr="00BD2DD7">
        <w:t>1</w:t>
      </w:r>
      <w:r w:rsidRPr="00BD2DD7">
        <w:t>);</w:t>
      </w:r>
    </w:p>
    <w:p w:rsidR="00A53326" w:rsidRPr="00BD2DD7" w:rsidRDefault="00A53326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m</w:t>
      </w:r>
      <w:r w:rsidR="0054683D">
        <w:t xml:space="preserve"> </w:t>
      </w:r>
      <w:r w:rsidR="00127DB6" w:rsidRPr="00BD2DD7">
        <w:t>–</w:t>
      </w:r>
      <w:r w:rsidR="0054683D">
        <w:t xml:space="preserve"> </w:t>
      </w:r>
      <w:r w:rsidRPr="00BD2DD7">
        <w:t>коефіцієнт, який враховує розташування місця розміщення відходів (табл. 1</w:t>
      </w:r>
      <w:r w:rsidR="00C22E4C" w:rsidRPr="00BD2DD7">
        <w:t>2</w:t>
      </w:r>
      <w:r w:rsidRPr="00BD2DD7">
        <w:t>);</w:t>
      </w:r>
    </w:p>
    <w:p w:rsidR="00A53326" w:rsidRPr="00BD2DD7" w:rsidRDefault="00A53326" w:rsidP="00BD2DD7">
      <w:pPr>
        <w:pStyle w:val="af8"/>
        <w:tabs>
          <w:tab w:val="clear" w:pos="1372"/>
        </w:tabs>
        <w:spacing w:line="360" w:lineRule="auto"/>
        <w:ind w:left="0" w:firstLine="709"/>
      </w:pPr>
      <w:r w:rsidRPr="00BD2DD7">
        <w:t>К</w:t>
      </w:r>
      <w:r w:rsidRPr="00BD2DD7">
        <w:rPr>
          <w:vertAlign w:val="subscript"/>
        </w:rPr>
        <w:t>о</w:t>
      </w:r>
      <w:r w:rsidR="0054683D">
        <w:t xml:space="preserve"> </w:t>
      </w:r>
      <w:r w:rsidRPr="00BD2DD7">
        <w:t>–</w:t>
      </w:r>
      <w:r w:rsidR="0054683D">
        <w:t xml:space="preserve"> </w:t>
      </w:r>
      <w:r w:rsidRPr="00BD2DD7">
        <w:t xml:space="preserve">коефіцієнт, який враховує характер устаткування місця </w:t>
      </w:r>
      <w:r w:rsidR="006B62CF" w:rsidRPr="00BD2DD7">
        <w:t>розміщення відходів (табл. 1</w:t>
      </w:r>
      <w:r w:rsidR="00C22E4C" w:rsidRPr="0054683D">
        <w:t>3</w:t>
      </w:r>
      <w:r w:rsidRPr="00BD2DD7">
        <w:t>).</w:t>
      </w:r>
    </w:p>
    <w:p w:rsidR="00CC5AA1" w:rsidRPr="0054683D" w:rsidRDefault="00CC5AA1" w:rsidP="00BD2DD7">
      <w:pPr>
        <w:spacing w:line="360" w:lineRule="auto"/>
        <w:ind w:firstLine="709"/>
      </w:pPr>
      <w:r w:rsidRPr="00BD2DD7">
        <w:t>Сума збору за забруднення навколишнього природного середовища має обчислюватися платником самостійно щокварталу зростаючим підсумком з початку року на підставі затверджених лімітів, виходячи з фактичних обсягів викидів, нормативів збору і корегуючих коефіцієнтів.</w:t>
      </w:r>
    </w:p>
    <w:p w:rsidR="003B155E" w:rsidRPr="0054683D" w:rsidRDefault="003B155E" w:rsidP="00BD2DD7">
      <w:pPr>
        <w:spacing w:line="360" w:lineRule="auto"/>
        <w:ind w:firstLine="709"/>
      </w:pPr>
    </w:p>
    <w:p w:rsidR="00A53326" w:rsidRPr="00BD2DD7" w:rsidRDefault="00CC5AA1" w:rsidP="00BD2DD7">
      <w:pPr>
        <w:spacing w:line="360" w:lineRule="auto"/>
        <w:ind w:firstLine="709"/>
      </w:pPr>
      <w:r w:rsidRPr="00BD2DD7">
        <w:t xml:space="preserve">Таблиця </w:t>
      </w:r>
      <w:r w:rsidR="006B62CF" w:rsidRPr="00BD2DD7">
        <w:t>1</w:t>
      </w:r>
      <w:r w:rsidR="00C22E4C" w:rsidRPr="00BD2DD7">
        <w:t>1</w:t>
      </w:r>
      <w:r w:rsidRPr="00BD2DD7">
        <w:t xml:space="preserve">. </w:t>
      </w:r>
      <w:r w:rsidR="005E0174" w:rsidRPr="00BD2DD7">
        <w:t>Класифікація відходів за токсичністю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3509"/>
        <w:gridCol w:w="2603"/>
      </w:tblGrid>
      <w:tr w:rsidR="00A53326" w:rsidRPr="003B155E">
        <w:trPr>
          <w:jc w:val="center"/>
        </w:trPr>
        <w:tc>
          <w:tcPr>
            <w:tcW w:w="2808" w:type="dxa"/>
            <w:vAlign w:val="center"/>
          </w:tcPr>
          <w:p w:rsidR="00A53326" w:rsidRPr="003B155E" w:rsidRDefault="0019363B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Клас небезпечності</w:t>
            </w:r>
            <w:r w:rsidR="00A53326" w:rsidRPr="003B155E">
              <w:rPr>
                <w:rFonts w:ascii="Times New Roman" w:hAnsi="Times New Roman"/>
                <w:sz w:val="20"/>
              </w:rPr>
              <w:t xml:space="preserve"> відходів</w:t>
            </w:r>
          </w:p>
        </w:tc>
        <w:tc>
          <w:tcPr>
            <w:tcW w:w="4140" w:type="dxa"/>
            <w:vAlign w:val="center"/>
          </w:tcPr>
          <w:p w:rsidR="00A53326" w:rsidRPr="003B155E" w:rsidRDefault="0019363B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Ступінь небезпечності</w:t>
            </w:r>
            <w:r w:rsidR="007B5C00" w:rsidRPr="003B155E">
              <w:rPr>
                <w:rFonts w:ascii="Times New Roman" w:hAnsi="Times New Roman"/>
                <w:sz w:val="20"/>
              </w:rPr>
              <w:t xml:space="preserve"> </w:t>
            </w:r>
            <w:r w:rsidR="00A53326" w:rsidRPr="003B155E">
              <w:rPr>
                <w:rFonts w:ascii="Times New Roman" w:hAnsi="Times New Roman"/>
                <w:sz w:val="20"/>
              </w:rPr>
              <w:t>відходів</w:t>
            </w:r>
          </w:p>
        </w:tc>
        <w:tc>
          <w:tcPr>
            <w:tcW w:w="3060" w:type="dxa"/>
            <w:vAlign w:val="center"/>
          </w:tcPr>
          <w:p w:rsidR="00A53326" w:rsidRPr="003B155E" w:rsidRDefault="00A53326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Норматив збору,</w:t>
            </w:r>
            <w:r w:rsidR="00127DB6" w:rsidRPr="003B155E">
              <w:rPr>
                <w:rFonts w:ascii="Times New Roman" w:hAnsi="Times New Roman"/>
                <w:sz w:val="20"/>
              </w:rPr>
              <w:t xml:space="preserve"> </w:t>
            </w:r>
            <w:r w:rsidRPr="003B155E">
              <w:rPr>
                <w:rFonts w:ascii="Times New Roman" w:hAnsi="Times New Roman"/>
                <w:sz w:val="20"/>
              </w:rPr>
              <w:t>грн./т</w:t>
            </w:r>
          </w:p>
        </w:tc>
      </w:tr>
      <w:tr w:rsidR="00A53326" w:rsidRPr="003B155E">
        <w:trPr>
          <w:jc w:val="center"/>
        </w:trPr>
        <w:tc>
          <w:tcPr>
            <w:tcW w:w="2808" w:type="dxa"/>
            <w:vAlign w:val="center"/>
          </w:tcPr>
          <w:p w:rsidR="00A53326" w:rsidRPr="003B155E" w:rsidRDefault="00A53326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І</w:t>
            </w:r>
          </w:p>
        </w:tc>
        <w:tc>
          <w:tcPr>
            <w:tcW w:w="4140" w:type="dxa"/>
            <w:vAlign w:val="center"/>
          </w:tcPr>
          <w:p w:rsidR="00A53326" w:rsidRPr="003B155E" w:rsidRDefault="00A53326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надзвичайно небезпечні</w:t>
            </w:r>
          </w:p>
        </w:tc>
        <w:tc>
          <w:tcPr>
            <w:tcW w:w="3060" w:type="dxa"/>
            <w:vAlign w:val="center"/>
          </w:tcPr>
          <w:p w:rsidR="00A53326" w:rsidRPr="003B155E" w:rsidRDefault="00A53326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89</w:t>
            </w:r>
          </w:p>
        </w:tc>
      </w:tr>
      <w:tr w:rsidR="00FC5C13" w:rsidRPr="003B155E">
        <w:trPr>
          <w:jc w:val="center"/>
        </w:trPr>
        <w:tc>
          <w:tcPr>
            <w:tcW w:w="2808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ІІ</w:t>
            </w:r>
          </w:p>
        </w:tc>
        <w:tc>
          <w:tcPr>
            <w:tcW w:w="414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високонебезпечні</w:t>
            </w:r>
          </w:p>
        </w:tc>
        <w:tc>
          <w:tcPr>
            <w:tcW w:w="306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3</w:t>
            </w:r>
          </w:p>
        </w:tc>
      </w:tr>
      <w:tr w:rsidR="00FC5C13" w:rsidRPr="003B155E">
        <w:trPr>
          <w:jc w:val="center"/>
        </w:trPr>
        <w:tc>
          <w:tcPr>
            <w:tcW w:w="2808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ІІІ</w:t>
            </w:r>
          </w:p>
        </w:tc>
        <w:tc>
          <w:tcPr>
            <w:tcW w:w="414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помірно небезпечні</w:t>
            </w:r>
          </w:p>
        </w:tc>
        <w:tc>
          <w:tcPr>
            <w:tcW w:w="306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5C13" w:rsidRPr="003B155E">
        <w:trPr>
          <w:jc w:val="center"/>
        </w:trPr>
        <w:tc>
          <w:tcPr>
            <w:tcW w:w="2808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414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малонебезпечні</w:t>
            </w:r>
          </w:p>
        </w:tc>
        <w:tc>
          <w:tcPr>
            <w:tcW w:w="3060" w:type="dxa"/>
            <w:vAlign w:val="center"/>
          </w:tcPr>
          <w:p w:rsidR="00FC5C13" w:rsidRPr="003B155E" w:rsidRDefault="00FC5C13" w:rsidP="003B155E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3B155E">
              <w:rPr>
                <w:rFonts w:ascii="Times New Roman" w:hAnsi="Times New Roman"/>
                <w:sz w:val="20"/>
              </w:rPr>
              <w:t>0,3</w:t>
            </w:r>
          </w:p>
        </w:tc>
      </w:tr>
    </w:tbl>
    <w:p w:rsidR="00CC5AA1" w:rsidRPr="00BD2DD7" w:rsidRDefault="00CC5AA1" w:rsidP="00BD2DD7">
      <w:pPr>
        <w:spacing w:line="360" w:lineRule="auto"/>
        <w:ind w:firstLine="709"/>
      </w:pPr>
    </w:p>
    <w:p w:rsidR="00A53326" w:rsidRPr="00BD2DD7" w:rsidRDefault="0054683D" w:rsidP="00BD2DD7">
      <w:pPr>
        <w:spacing w:line="360" w:lineRule="auto"/>
        <w:ind w:firstLine="709"/>
      </w:pPr>
      <w:r>
        <w:br w:type="page"/>
      </w:r>
      <w:r w:rsidR="00114A33" w:rsidRPr="00BD2DD7">
        <w:t>Таблиця 1</w:t>
      </w:r>
      <w:r w:rsidR="00C22E4C" w:rsidRPr="00BD2DD7">
        <w:t>2</w:t>
      </w:r>
      <w:r w:rsidR="00CC5AA1" w:rsidRPr="00BD2DD7">
        <w:t xml:space="preserve">. </w:t>
      </w:r>
      <w:r w:rsidR="00A53326" w:rsidRPr="00BD2DD7">
        <w:t>Коефіцієнт, який встановлю</w:t>
      </w:r>
      <w:r w:rsidR="0019363B" w:rsidRPr="00BD2DD7">
        <w:t>ється залежно від місця (зони)</w:t>
      </w:r>
      <w:r w:rsidR="00127DB6" w:rsidRPr="00BD2DD7">
        <w:t xml:space="preserve"> </w:t>
      </w:r>
      <w:r w:rsidR="00A53326" w:rsidRPr="00BD2DD7">
        <w:t>розміщення відходів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2579"/>
      </w:tblGrid>
      <w:tr w:rsidR="00A53326" w:rsidRPr="00EF53BD">
        <w:trPr>
          <w:jc w:val="center"/>
        </w:trPr>
        <w:tc>
          <w:tcPr>
            <w:tcW w:w="5925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>Місце (зона) розміщення відходів</w:t>
            </w:r>
          </w:p>
        </w:tc>
        <w:tc>
          <w:tcPr>
            <w:tcW w:w="2579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>Значення</w:t>
            </w:r>
            <w:r w:rsidR="00971D93" w:rsidRPr="00EF53BD">
              <w:rPr>
                <w:rFonts w:ascii="Times New Roman" w:hAnsi="Times New Roman"/>
                <w:sz w:val="20"/>
              </w:rPr>
              <w:t xml:space="preserve"> </w:t>
            </w:r>
            <w:r w:rsidRPr="00EF53BD">
              <w:rPr>
                <w:rFonts w:ascii="Times New Roman" w:hAnsi="Times New Roman"/>
                <w:sz w:val="20"/>
              </w:rPr>
              <w:t>коефіцієнта</w:t>
            </w:r>
          </w:p>
        </w:tc>
      </w:tr>
      <w:tr w:rsidR="00A53326" w:rsidRPr="00EF53BD">
        <w:trPr>
          <w:jc w:val="center"/>
        </w:trPr>
        <w:tc>
          <w:tcPr>
            <w:tcW w:w="5925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>В адміністративних межах населених п</w:t>
            </w:r>
            <w:r w:rsidR="0019363B" w:rsidRPr="00EF53BD">
              <w:rPr>
                <w:rFonts w:ascii="Times New Roman" w:hAnsi="Times New Roman"/>
                <w:sz w:val="20"/>
              </w:rPr>
              <w:t>унктів або на відстані менше</w:t>
            </w:r>
            <w:r w:rsidR="007B5C00" w:rsidRPr="00EF53BD">
              <w:rPr>
                <w:rFonts w:ascii="Times New Roman" w:hAnsi="Times New Roman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="0019363B" w:rsidRPr="00EF53BD">
                <w:rPr>
                  <w:rFonts w:ascii="Times New Roman" w:hAnsi="Times New Roman"/>
                  <w:sz w:val="20"/>
                </w:rPr>
                <w:t>3</w:t>
              </w:r>
              <w:r w:rsidR="002F36F5" w:rsidRPr="00EF53BD">
                <w:rPr>
                  <w:rFonts w:ascii="Times New Roman" w:hAnsi="Times New Roman"/>
                  <w:sz w:val="20"/>
                </w:rPr>
                <w:t xml:space="preserve"> </w:t>
              </w:r>
              <w:r w:rsidRPr="00EF53BD">
                <w:rPr>
                  <w:rFonts w:ascii="Times New Roman" w:hAnsi="Times New Roman"/>
                  <w:sz w:val="20"/>
                </w:rPr>
                <w:t>км</w:t>
              </w:r>
            </w:smartTag>
            <w:r w:rsidRPr="00EF53BD">
              <w:rPr>
                <w:rFonts w:ascii="Times New Roman" w:hAnsi="Times New Roman"/>
                <w:sz w:val="20"/>
              </w:rPr>
              <w:t xml:space="preserve"> від них</w:t>
            </w:r>
          </w:p>
        </w:tc>
        <w:tc>
          <w:tcPr>
            <w:tcW w:w="2579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A53326" w:rsidRPr="00EF53BD">
        <w:trPr>
          <w:jc w:val="center"/>
        </w:trPr>
        <w:tc>
          <w:tcPr>
            <w:tcW w:w="5925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 xml:space="preserve">За межами населених пунктів (на відстані понад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EF53BD">
                <w:rPr>
                  <w:rFonts w:ascii="Times New Roman" w:hAnsi="Times New Roman"/>
                  <w:sz w:val="20"/>
                </w:rPr>
                <w:t>3 км</w:t>
              </w:r>
            </w:smartTag>
            <w:r w:rsidRPr="00EF53BD">
              <w:rPr>
                <w:rFonts w:ascii="Times New Roman" w:hAnsi="Times New Roman"/>
                <w:sz w:val="20"/>
              </w:rPr>
              <w:t xml:space="preserve"> від них)</w:t>
            </w:r>
          </w:p>
        </w:tc>
        <w:tc>
          <w:tcPr>
            <w:tcW w:w="2579" w:type="dxa"/>
            <w:vAlign w:val="center"/>
          </w:tcPr>
          <w:p w:rsidR="00A53326" w:rsidRPr="00EF53BD" w:rsidRDefault="00A53326" w:rsidP="00EF53BD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EF53BD">
              <w:rPr>
                <w:rFonts w:ascii="Times New Roman" w:hAnsi="Times New Roman"/>
                <w:sz w:val="20"/>
              </w:rPr>
              <w:t>1,0</w:t>
            </w:r>
          </w:p>
        </w:tc>
      </w:tr>
    </w:tbl>
    <w:p w:rsidR="0054683D" w:rsidRDefault="0054683D" w:rsidP="00BD2DD7">
      <w:pPr>
        <w:spacing w:line="360" w:lineRule="auto"/>
        <w:ind w:firstLine="709"/>
      </w:pPr>
    </w:p>
    <w:p w:rsidR="00901015" w:rsidRPr="0054683D" w:rsidRDefault="00901015" w:rsidP="00BD2DD7">
      <w:pPr>
        <w:spacing w:line="360" w:lineRule="auto"/>
        <w:ind w:firstLine="709"/>
        <w:rPr>
          <w:lang w:val="ru-RU"/>
        </w:rPr>
      </w:pPr>
      <w:r w:rsidRPr="00BD2DD7">
        <w:t>Відповідно до інструкції про порядок обчислення і сплати збору за забруднення навколишнього природного середовища затверджується такий порядок розподілу зібраних екологічних зборів:</w:t>
      </w:r>
    </w:p>
    <w:p w:rsidR="00C5297B" w:rsidRPr="0054683D" w:rsidRDefault="00C5297B" w:rsidP="00BD2DD7">
      <w:pPr>
        <w:spacing w:line="360" w:lineRule="auto"/>
        <w:ind w:firstLine="709"/>
        <w:rPr>
          <w:lang w:val="ru-RU"/>
        </w:rPr>
      </w:pPr>
    </w:p>
    <w:p w:rsidR="00A53326" w:rsidRPr="00BD2DD7" w:rsidRDefault="00114A33" w:rsidP="00BD2DD7">
      <w:pPr>
        <w:spacing w:line="360" w:lineRule="auto"/>
        <w:ind w:firstLine="709"/>
      </w:pPr>
      <w:r w:rsidRPr="00BD2DD7">
        <w:t>Таблиця 1</w:t>
      </w:r>
      <w:r w:rsidR="00C22E4C" w:rsidRPr="00BD2DD7">
        <w:t>3</w:t>
      </w:r>
      <w:r w:rsidR="00CC5AA1" w:rsidRPr="00BD2DD7">
        <w:t xml:space="preserve">. </w:t>
      </w:r>
      <w:r w:rsidR="00A53326" w:rsidRPr="00BD2DD7">
        <w:t>Коефіцієнт, що враховує хара</w:t>
      </w:r>
      <w:r w:rsidR="00EC6246" w:rsidRPr="00BD2DD7">
        <w:t>ктер обладнання сховища для відходів</w:t>
      </w:r>
      <w:r w:rsidR="00A53326" w:rsidRPr="00BD2DD7">
        <w:t xml:space="preserve"> 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3"/>
        <w:gridCol w:w="2499"/>
      </w:tblGrid>
      <w:tr w:rsidR="00A53326" w:rsidRPr="00C5297B">
        <w:trPr>
          <w:jc w:val="center"/>
        </w:trPr>
        <w:tc>
          <w:tcPr>
            <w:tcW w:w="6043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Характер обладнання</w:t>
            </w:r>
            <w:r w:rsidR="007B5C00" w:rsidRPr="00C5297B">
              <w:rPr>
                <w:rFonts w:ascii="Times New Roman" w:hAnsi="Times New Roman"/>
                <w:sz w:val="20"/>
              </w:rPr>
              <w:t xml:space="preserve"> </w:t>
            </w:r>
            <w:r w:rsidRPr="00C5297B">
              <w:rPr>
                <w:rFonts w:ascii="Times New Roman" w:hAnsi="Times New Roman"/>
                <w:sz w:val="20"/>
              </w:rPr>
              <w:t>місця розміщення відходів</w:t>
            </w:r>
          </w:p>
        </w:tc>
        <w:tc>
          <w:tcPr>
            <w:tcW w:w="2499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Значення</w:t>
            </w:r>
            <w:r w:rsidR="00127DB6" w:rsidRPr="00C5297B">
              <w:rPr>
                <w:rFonts w:ascii="Times New Roman" w:hAnsi="Times New Roman"/>
                <w:sz w:val="20"/>
              </w:rPr>
              <w:t xml:space="preserve"> </w:t>
            </w:r>
            <w:r w:rsidRPr="00C5297B">
              <w:rPr>
                <w:rFonts w:ascii="Times New Roman" w:hAnsi="Times New Roman"/>
                <w:sz w:val="20"/>
              </w:rPr>
              <w:t>коефіцієнта</w:t>
            </w:r>
          </w:p>
        </w:tc>
      </w:tr>
      <w:tr w:rsidR="00A53326" w:rsidRPr="00C5297B">
        <w:trPr>
          <w:jc w:val="center"/>
        </w:trPr>
        <w:tc>
          <w:tcPr>
            <w:tcW w:w="6043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Спеціально створені місця складування (полігони), які забезпечують захист атмосферного повітря та водних об’єктів від забруднення</w:t>
            </w:r>
          </w:p>
        </w:tc>
        <w:tc>
          <w:tcPr>
            <w:tcW w:w="2499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A53326" w:rsidRPr="00C5297B">
        <w:trPr>
          <w:jc w:val="center"/>
        </w:trPr>
        <w:tc>
          <w:tcPr>
            <w:tcW w:w="6043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 xml:space="preserve">Звалища, які не забезпечують повного виключення забруднення </w:t>
            </w:r>
            <w:r w:rsidR="00FC5C13" w:rsidRPr="00C5297B">
              <w:rPr>
                <w:rFonts w:ascii="Times New Roman" w:hAnsi="Times New Roman"/>
                <w:sz w:val="20"/>
              </w:rPr>
              <w:br/>
            </w:r>
            <w:r w:rsidRPr="00C5297B">
              <w:rPr>
                <w:rFonts w:ascii="Times New Roman" w:hAnsi="Times New Roman"/>
                <w:sz w:val="20"/>
              </w:rPr>
              <w:t>атмосферного повітря або водних об’єктів</w:t>
            </w:r>
          </w:p>
        </w:tc>
        <w:tc>
          <w:tcPr>
            <w:tcW w:w="2499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A53326" w:rsidRPr="00C5297B">
        <w:trPr>
          <w:jc w:val="center"/>
        </w:trPr>
        <w:tc>
          <w:tcPr>
            <w:tcW w:w="6043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Місця неорганізованого складування (без відповідного дозволу)</w:t>
            </w:r>
          </w:p>
        </w:tc>
        <w:tc>
          <w:tcPr>
            <w:tcW w:w="2499" w:type="dxa"/>
            <w:vAlign w:val="center"/>
          </w:tcPr>
          <w:p w:rsidR="00A53326" w:rsidRPr="00C5297B" w:rsidRDefault="00A53326" w:rsidP="00C5297B">
            <w:pPr>
              <w:pStyle w:val="af3"/>
              <w:spacing w:before="0" w:after="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5297B">
              <w:rPr>
                <w:rFonts w:ascii="Times New Roman" w:hAnsi="Times New Roman"/>
                <w:sz w:val="20"/>
              </w:rPr>
              <w:t>10,0</w:t>
            </w:r>
          </w:p>
        </w:tc>
      </w:tr>
    </w:tbl>
    <w:p w:rsidR="00A53326" w:rsidRPr="00BD2DD7" w:rsidRDefault="00A53326" w:rsidP="00BD2DD7">
      <w:pPr>
        <w:spacing w:line="360" w:lineRule="auto"/>
        <w:ind w:firstLine="709"/>
      </w:pPr>
    </w:p>
    <w:p w:rsidR="00A53326" w:rsidRPr="00BD2DD7" w:rsidRDefault="004A4A80" w:rsidP="00BD2DD7">
      <w:pPr>
        <w:spacing w:line="360" w:lineRule="auto"/>
        <w:ind w:firstLine="709"/>
      </w:pPr>
      <w:r w:rsidRPr="00BD2DD7">
        <w:t>20</w:t>
      </w:r>
      <w:r w:rsidR="002F36F5" w:rsidRPr="00BD2DD7">
        <w:t xml:space="preserve"> </w:t>
      </w:r>
      <w:r w:rsidR="007B5C00" w:rsidRPr="00BD2DD7">
        <w:t>%</w:t>
      </w:r>
      <w:r w:rsidRPr="00BD2DD7">
        <w:t xml:space="preserve"> –</w:t>
      </w:r>
      <w:r w:rsidR="00A53326" w:rsidRPr="00BD2DD7">
        <w:t xml:space="preserve"> на окремі рахунки в місцеві фонди охорони навколиш</w:t>
      </w:r>
      <w:r w:rsidR="00C53B99" w:rsidRPr="00BD2DD7">
        <w:t>-</w:t>
      </w:r>
      <w:r w:rsidR="00A53326" w:rsidRPr="00BD2DD7">
        <w:t>нього природного середовища, що створюються в складі сільських, селищних, міських бюджетів;</w:t>
      </w:r>
    </w:p>
    <w:p w:rsidR="00A53326" w:rsidRPr="00BD2DD7" w:rsidRDefault="004A4A80" w:rsidP="00BD2DD7">
      <w:pPr>
        <w:spacing w:line="360" w:lineRule="auto"/>
        <w:ind w:firstLine="709"/>
      </w:pPr>
      <w:r w:rsidRPr="00BD2DD7">
        <w:t>50</w:t>
      </w:r>
      <w:r w:rsidR="002F36F5" w:rsidRPr="00BD2DD7">
        <w:t xml:space="preserve"> </w:t>
      </w:r>
      <w:r w:rsidR="007B5C00" w:rsidRPr="00BD2DD7">
        <w:t>%</w:t>
      </w:r>
      <w:r w:rsidRPr="00BD2DD7">
        <w:t xml:space="preserve"> –</w:t>
      </w:r>
      <w:r w:rsidR="00A53326" w:rsidRPr="00BD2DD7">
        <w:t xml:space="preserve"> на окремі рахунки в місцеві фонди охорони навколишнього природного середовища, що створюються в складі бюджету Автономної Республіки Крим, обласних бюджетів;</w:t>
      </w:r>
    </w:p>
    <w:p w:rsidR="00A53326" w:rsidRPr="00BD2DD7" w:rsidRDefault="004A4A80" w:rsidP="00BD2DD7">
      <w:pPr>
        <w:spacing w:line="360" w:lineRule="auto"/>
        <w:ind w:firstLine="709"/>
      </w:pPr>
      <w:r w:rsidRPr="00BD2DD7">
        <w:t>30</w:t>
      </w:r>
      <w:r w:rsidR="002F36F5" w:rsidRPr="00BD2DD7">
        <w:t xml:space="preserve"> </w:t>
      </w:r>
      <w:r w:rsidR="007B5C00" w:rsidRPr="00BD2DD7">
        <w:t>%</w:t>
      </w:r>
      <w:r w:rsidRPr="00BD2DD7">
        <w:t xml:space="preserve"> –</w:t>
      </w:r>
      <w:r w:rsidR="00A53326" w:rsidRPr="00BD2DD7">
        <w:t xml:space="preserve"> на окремий рахунок у Державний фонд охорони навколишнього природного середовища, що створюються в складі Державного бюджету України.</w:t>
      </w:r>
    </w:p>
    <w:p w:rsidR="00A53326" w:rsidRPr="00BD2DD7" w:rsidRDefault="00A53326" w:rsidP="00BD2DD7">
      <w:pPr>
        <w:spacing w:line="360" w:lineRule="auto"/>
        <w:ind w:firstLine="709"/>
      </w:pPr>
      <w:r w:rsidRPr="00BD2DD7">
        <w:t>Система екологічних платежів створює фінансову основу природоохоронної діяльності і формує економічний мотиваційний інструментарій зниження деструктивного впливу на природне середовище. Однак кардинальних успіхів у вирішенні екологічних проблем можна досягти лише за умови зміни стратегічних напрямків реалізації економічної політики, спрямування її на екологізацію всього циклу виробництва і споживання продуктів і послуг.</w:t>
      </w:r>
    </w:p>
    <w:p w:rsidR="00CC5AA1" w:rsidRPr="00BD2DD7" w:rsidRDefault="00CC5AA1" w:rsidP="00BD2DD7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pacing w:val="0"/>
          <w:sz w:val="28"/>
        </w:rPr>
      </w:pPr>
    </w:p>
    <w:p w:rsidR="007F4E3C" w:rsidRPr="007C65DE" w:rsidRDefault="00901015" w:rsidP="00BD2DD7">
      <w:pPr>
        <w:spacing w:line="360" w:lineRule="auto"/>
        <w:ind w:firstLine="709"/>
        <w:rPr>
          <w:szCs w:val="28"/>
        </w:rPr>
      </w:pPr>
      <w:bookmarkStart w:id="1" w:name="_Toc181767451"/>
      <w:r w:rsidRPr="00BD2DD7">
        <w:rPr>
          <w:szCs w:val="28"/>
        </w:rPr>
        <w:br w:type="page"/>
      </w:r>
      <w:bookmarkEnd w:id="1"/>
      <w:r w:rsidR="007C65DE">
        <w:rPr>
          <w:szCs w:val="28"/>
        </w:rPr>
        <w:t>Список літератури</w:t>
      </w:r>
    </w:p>
    <w:p w:rsidR="00BE4565" w:rsidRPr="00BD2DD7" w:rsidRDefault="00BE4565" w:rsidP="00BD2DD7">
      <w:pPr>
        <w:spacing w:line="360" w:lineRule="auto"/>
        <w:ind w:firstLine="709"/>
        <w:rPr>
          <w:szCs w:val="28"/>
        </w:rPr>
      </w:pP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Постанова Кабінету Міністрів України “Порядок встановлення нормативів збору за забруднення навколишнього природного середовища і стягнення цього збору” від 1 березня 1999</w:t>
      </w:r>
      <w:r w:rsidR="002F36F5" w:rsidRPr="00BD2DD7">
        <w:t xml:space="preserve"> </w:t>
      </w:r>
      <w:r w:rsidR="007B5C00" w:rsidRPr="00BD2DD7">
        <w:t>р.</w:t>
      </w:r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303 // Офіційний вісник України. – 1999. – </w:t>
      </w:r>
      <w:r w:rsidR="007B5C00" w:rsidRPr="00BD2DD7">
        <w:t>№</w:t>
      </w:r>
      <w:r w:rsidR="002F36F5" w:rsidRPr="00BD2DD7">
        <w:t xml:space="preserve"> </w:t>
      </w:r>
      <w:r w:rsidRPr="00BD2DD7">
        <w:t>9.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89-92.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Постанова Кабінету Міністрів України “Про внесення змін у додаток 1 до Порядку встановлення нормативів збору за забруднення навколишнього природного середовища і стягнення цього збору” від 28 березня 2003</w:t>
      </w:r>
      <w:r w:rsidR="002F36F5" w:rsidRPr="00BD2DD7">
        <w:t xml:space="preserve"> </w:t>
      </w:r>
      <w:r w:rsidR="007B5C00" w:rsidRPr="00BD2DD7">
        <w:t>р.</w:t>
      </w:r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402 // Офіційний вісник України. – 2003. – </w:t>
      </w:r>
      <w:r w:rsidR="007B5C00" w:rsidRPr="00BD2DD7">
        <w:t>№</w:t>
      </w:r>
      <w:r w:rsidR="002F36F5" w:rsidRPr="00BD2DD7">
        <w:t xml:space="preserve"> </w:t>
      </w:r>
      <w:r w:rsidRPr="00BD2DD7">
        <w:t>14.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15-19.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Постанова Кабінету Міністрів України “Про експертну грошову оцінку земельних ділянок” від 11 жовтня 2002</w:t>
      </w:r>
      <w:r w:rsidR="002F36F5" w:rsidRPr="00BD2DD7">
        <w:t xml:space="preserve"> </w:t>
      </w:r>
      <w:r w:rsidR="007B5C00" w:rsidRPr="00BD2DD7">
        <w:t>р.</w:t>
      </w:r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1531 // Офіційний вісник України. – 2002. – </w:t>
      </w:r>
      <w:r w:rsidR="007B5C00" w:rsidRPr="00BD2DD7">
        <w:t>№</w:t>
      </w:r>
      <w:r w:rsidR="002F36F5" w:rsidRPr="00BD2DD7">
        <w:t xml:space="preserve"> </w:t>
      </w:r>
      <w:r w:rsidRPr="00BD2DD7">
        <w:t>42.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144-149.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Базові нормативи плати за забруднення навколишнього природного середовища України. Методика визначення розмірів плати і</w:t>
      </w:r>
      <w:r w:rsidR="002F36F5" w:rsidRPr="00BD2DD7">
        <w:t xml:space="preserve"> </w:t>
      </w:r>
      <w:r w:rsidRPr="00BD2DD7">
        <w:t>стягнення платежів за забруднення навколишнього природного середовища України. – К.: Міністерство охорони навколишнього середовища України, 1993. – 22</w:t>
      </w:r>
      <w:r w:rsidR="002F36F5" w:rsidRPr="00BD2DD7">
        <w:t xml:space="preserve"> </w:t>
      </w:r>
      <w:r w:rsidR="007B5C00" w:rsidRPr="00BD2DD7">
        <w:t>с.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Інструкція про порядок обчислення та сплати збору за забруднення навколишнього природного середовища: Наказ Міністерства екологічної безпеки України від </w:t>
      </w:r>
      <w:smartTag w:uri="urn:schemas-microsoft-com:office:smarttags" w:element="date">
        <w:smartTagPr>
          <w:attr w:name="ls" w:val="trans"/>
          <w:attr w:name="Month" w:val="07"/>
          <w:attr w:name="Day" w:val="19"/>
          <w:attr w:name="Year" w:val="99"/>
        </w:smartTagPr>
        <w:r w:rsidRPr="00BD2DD7">
          <w:t>19.07.99</w:t>
        </w:r>
      </w:smartTag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162/379 // Офіційний вісник України. – 1999. – </w:t>
      </w:r>
      <w:r w:rsidR="007B5C00" w:rsidRPr="00BD2DD7">
        <w:t>№</w:t>
      </w:r>
      <w:r w:rsidR="002F36F5" w:rsidRPr="00BD2DD7">
        <w:t xml:space="preserve"> </w:t>
      </w:r>
      <w:r w:rsidRPr="00BD2DD7">
        <w:t>32.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148-164.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Методика розрахунку збитків, заподіяних рибному господарству внаслідок порушення законодавства про охорону навколишнього природного середовища: Наказ Міністерства екологічної безпеки України від </w:t>
      </w:r>
      <w:smartTag w:uri="urn:schemas-microsoft-com:office:smarttags" w:element="date">
        <w:smartTagPr>
          <w:attr w:name="ls" w:val="trans"/>
          <w:attr w:name="Month" w:val="05"/>
          <w:attr w:name="Day" w:val="18"/>
          <w:attr w:name="Year" w:val="95"/>
        </w:smartTagPr>
        <w:r w:rsidRPr="00BD2DD7">
          <w:t>18.05.95</w:t>
        </w:r>
      </w:smartTag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36 // Бюлетень нормативних актів міністерств і відомств України. – 1995. – </w:t>
      </w:r>
      <w:r w:rsidR="007B5C00" w:rsidRPr="00BD2DD7">
        <w:t>№</w:t>
      </w:r>
      <w:r w:rsidR="002F36F5" w:rsidRPr="00BD2DD7">
        <w:t xml:space="preserve"> </w:t>
      </w:r>
      <w:r w:rsidRPr="00BD2DD7">
        <w:t>10.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107-118.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Методика розрахунку розмірів відшкодувань збитків, заподіяних державі внаслідок порушення законодавства про охорону та раціональне використання водних ресурсів: Наказ Міністерства екологічної безпеки України від </w:t>
      </w:r>
      <w:smartTag w:uri="urn:schemas-microsoft-com:office:smarttags" w:element="date">
        <w:smartTagPr>
          <w:attr w:name="ls" w:val="trans"/>
          <w:attr w:name="Month" w:val="05"/>
          <w:attr w:name="Day" w:val="18"/>
          <w:attr w:name="Year" w:val="95"/>
        </w:smartTagPr>
        <w:r w:rsidRPr="00BD2DD7">
          <w:t>18.05.95</w:t>
        </w:r>
      </w:smartTag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37 // Бюлетень нормативних актів міністерств і відомств України. – 1995. – </w:t>
      </w:r>
      <w:r w:rsidR="007B5C00" w:rsidRPr="00BD2DD7">
        <w:t>№</w:t>
      </w:r>
      <w:r w:rsidR="002F36F5" w:rsidRPr="00BD2DD7">
        <w:t xml:space="preserve"> </w:t>
      </w:r>
      <w:r w:rsidRPr="00BD2DD7">
        <w:t>11.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3-28.</w:t>
      </w:r>
    </w:p>
    <w:p w:rsidR="007F4E3C" w:rsidRPr="00BD2DD7" w:rsidRDefault="007F4E3C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Методика розрахунку розміру відшкодування збитків, які заподіяні державі в результаті наднормативних викидів забруднюючих речовин в атмосферне повітря: Наказ Міністерства екологічної безпеки України від </w:t>
      </w:r>
      <w:smartTag w:uri="urn:schemas-microsoft-com:office:smarttags" w:element="date">
        <w:smartTagPr>
          <w:attr w:name="ls" w:val="trans"/>
          <w:attr w:name="Month" w:val="05"/>
          <w:attr w:name="Day" w:val="18"/>
          <w:attr w:name="Year" w:val="95"/>
        </w:smartTagPr>
        <w:r w:rsidRPr="00BD2DD7">
          <w:t>18.05.95</w:t>
        </w:r>
      </w:smartTag>
      <w:r w:rsidRPr="00BD2DD7">
        <w:t xml:space="preserve"> </w:t>
      </w:r>
      <w:r w:rsidR="007B5C00" w:rsidRPr="00BD2DD7">
        <w:t>№</w:t>
      </w:r>
      <w:r w:rsidR="002F36F5" w:rsidRPr="00BD2DD7">
        <w:t xml:space="preserve"> </w:t>
      </w:r>
      <w:r w:rsidRPr="00BD2DD7">
        <w:t xml:space="preserve">38 // Бюлетень нормативних актів міністерств і відомств України. – 1995. – </w:t>
      </w:r>
      <w:r w:rsidR="007B5C00" w:rsidRPr="00BD2DD7">
        <w:t>№</w:t>
      </w:r>
      <w:r w:rsidR="002F36F5" w:rsidRPr="00BD2DD7">
        <w:t xml:space="preserve"> </w:t>
      </w:r>
      <w:r w:rsidRPr="00BD2DD7">
        <w:t>10. –</w:t>
      </w:r>
      <w:r w:rsidR="007B5C00" w:rsidRPr="00BD2DD7">
        <w:t xml:space="preserve"> С.</w:t>
      </w:r>
      <w:r w:rsidR="002F36F5" w:rsidRPr="00BD2DD7">
        <w:t xml:space="preserve"> </w:t>
      </w:r>
      <w:r w:rsidRPr="00BD2DD7">
        <w:t>129-144.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Білявський, Г.О. Основи екології: теорія та практикум [Текст] : навчальний посібник / Г. О. Білявський, Л. І. Бутченко. - 2-е вид., перероб. та доп. - К. : Лібра, 2004. - 368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Джигирей, В.С. Основи екології та охорони навколишнього природного середовища. Екологія та охорона природи [Текст] : навчальний посібник / В. С. Джигирей, В. М. Сторожук, Р. А. Яцюк ; Мін-во освіти і науки України. - 2-е вид., доп. - Львiв : Афiша, 2004. - 272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Царенко, О.М. Основи екології та економіка природокористування [Текст] : навчальний посібник / О. М. Царенко, О. О. Нєсвєтов, М. О. Кадацький. - 2-е вид., стереот. - Суми : Університетська книга, 2004. - 400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Екологія [Текст] : підручник / Мін-во освіти і науки України, Київський нац. економічний ун-т. - К. : КНЕУ, 2005. - 371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Колотило, Д.М. Екологія і економіка [Текст] : навчальний посібник / Д. М. Колотило ; Мін-во освіти і науки України, Київський нац. економічний ун-т. - 2-е вид. доп. і перероб. - К. : КНЕУ, 2005. - 576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Українська екологічна енциклопедія [Текст] / Міжнародна економічна фундація, Ін-т українознавства мін-ва освіти і науки України ; ред. Р. С. Дяків. - Вид. 2-ге. - К. : МЕФ, 2006. - 808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Основи екології [Текст] : навчально-методичний посібник / ; сост.: Б. О. Дадашев, В. П. Гордієнко ; УАБС НБУ. - Суми : УАБС НБУ, 2006. - 122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Основи екології. Екологічна економіка та управління природокористування [Текст] : підручник / Л. Г. Мельник. - Суми : Університетська книга, 2006. - 759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Екологічні основи природокористування [Текст] : навчальний посібник / Т. А. Сафранов. - 3-е вид., стереот. - Львів : Новий Світ-2000, 2006. - 248 с. 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Запольський, А.К. Основи екології [Текст] : підручник / А. К. Запольський, А. І. Салюк ; ред. К. М. Ситник. - 3-е вид., стереот. - К. : Вища школа, 2005. - 382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Глушкова, В.Г. Экономика природопользования [Текст] : учебное пособие / В. Г. Глушкова, С. В. Макар. - М. : Гардарика, 2007. - 448 с.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Синяєва, Л. В. Екологічні проблеми України та шляхи їх вирішення [Текст] / Л. В. Синяєва, Р. І. Олексенко, І. М. Плаксіна // Вісник Сумського національного аграрного університету. - 2007. - N 4. - C.12-15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Правдюк, Н.Л. Екологічний аудит як інструмент управління природокористуванням [Текст] / Н. Л. Правдюк // Вісник Сумського національного аграрного університету. - 2007. - N 4. - C.299-304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Богачов, В. Необхідність підвищення екологічної безпеки в Україні [Текст] / В. Богачов // Економіст. - 2008. - N 9. - С. 12-14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>Гурська, Г. А. Поняття екологічного аудиту та його співвідношення із суміжними поняттями [Текст] / Г. А. Гурська // Держава і право. - 2008. - N 3. - С. 469-473</w:t>
      </w:r>
    </w:p>
    <w:p w:rsidR="00BE4565" w:rsidRPr="00BD2DD7" w:rsidRDefault="00BE4565" w:rsidP="0054683D">
      <w:pPr>
        <w:pStyle w:val="a"/>
        <w:numPr>
          <w:ilvl w:val="0"/>
          <w:numId w:val="20"/>
        </w:numPr>
        <w:tabs>
          <w:tab w:val="clear" w:pos="547"/>
          <w:tab w:val="num" w:pos="0"/>
        </w:tabs>
        <w:spacing w:line="360" w:lineRule="auto"/>
        <w:ind w:left="0" w:firstLine="0"/>
      </w:pPr>
      <w:r w:rsidRPr="00BD2DD7">
        <w:t xml:space="preserve">Регіональна економіка [Text] : курс лекцій. Модуль 2. Екологія / ДВНЗ "УАБС НБУ" ; уклад.: Б. А. Дадашев, В. В. Обливанцов, В. П. Гордієнко. - Суми : ДВНЗ "УАБС НБУ", 2008. - 123 с. </w:t>
      </w:r>
      <w:bookmarkStart w:id="2" w:name="_GoBack"/>
      <w:bookmarkEnd w:id="2"/>
    </w:p>
    <w:sectPr w:rsidR="00BE4565" w:rsidRPr="00BD2DD7" w:rsidSect="00593069">
      <w:footerReference w:type="first" r:id="rId15"/>
      <w:pgSz w:w="11906" w:h="16838" w:code="9"/>
      <w:pgMar w:top="1134" w:right="851" w:bottom="1134" w:left="1701" w:header="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5E" w:rsidRDefault="000D715E">
      <w:r>
        <w:separator/>
      </w:r>
    </w:p>
  </w:endnote>
  <w:endnote w:type="continuationSeparator" w:id="0">
    <w:p w:rsidR="000D715E" w:rsidRDefault="000D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AA1" w:rsidRPr="005F5C4A" w:rsidRDefault="00CC5AA1" w:rsidP="005F5C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5E" w:rsidRDefault="000D715E">
      <w:r>
        <w:separator/>
      </w:r>
    </w:p>
  </w:footnote>
  <w:footnote w:type="continuationSeparator" w:id="0">
    <w:p w:rsidR="000D715E" w:rsidRDefault="000D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693244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7C67C82"/>
    <w:lvl w:ilvl="0">
      <w:start w:val="1"/>
      <w:numFmt w:val="bullet"/>
      <w:pStyle w:val="a0"/>
      <w:lvlText w:val="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</w:abstractNum>
  <w:abstractNum w:abstractNumId="2">
    <w:nsid w:val="07F97F7A"/>
    <w:multiLevelType w:val="hybridMultilevel"/>
    <w:tmpl w:val="4112D1A6"/>
    <w:lvl w:ilvl="0" w:tplc="B7F020D4">
      <w:start w:val="1"/>
      <w:numFmt w:val="decimal"/>
      <w:lvlText w:val="%1."/>
      <w:lvlJc w:val="right"/>
      <w:pPr>
        <w:tabs>
          <w:tab w:val="num" w:pos="547"/>
        </w:tabs>
        <w:ind w:left="547" w:hanging="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3">
    <w:nsid w:val="173D2811"/>
    <w:multiLevelType w:val="singleLevel"/>
    <w:tmpl w:val="C4801220"/>
    <w:lvl w:ilvl="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</w:abstractNum>
  <w:abstractNum w:abstractNumId="4">
    <w:nsid w:val="524E441C"/>
    <w:multiLevelType w:val="hybridMultilevel"/>
    <w:tmpl w:val="ECC28E08"/>
    <w:lvl w:ilvl="0" w:tplc="85D25CC6">
      <w:start w:val="1"/>
      <w:numFmt w:val="decimal"/>
      <w:lvlText w:val="%1)"/>
      <w:lvlJc w:val="right"/>
      <w:pPr>
        <w:tabs>
          <w:tab w:val="num" w:pos="333"/>
        </w:tabs>
        <w:ind w:left="333" w:hanging="11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  <w:rPr>
        <w:rFonts w:cs="Times New Roman"/>
      </w:rPr>
    </w:lvl>
  </w:abstractNum>
  <w:abstractNum w:abstractNumId="5">
    <w:nsid w:val="55752A4F"/>
    <w:multiLevelType w:val="hybridMultilevel"/>
    <w:tmpl w:val="ED5C9F5A"/>
    <w:lvl w:ilvl="0" w:tplc="15C0AAC4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BE5007"/>
    <w:multiLevelType w:val="hybridMultilevel"/>
    <w:tmpl w:val="CD8C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A8673A"/>
    <w:multiLevelType w:val="hybridMultilevel"/>
    <w:tmpl w:val="1B3C0DBC"/>
    <w:lvl w:ilvl="0" w:tplc="753C201C">
      <w:start w:val="1"/>
      <w:numFmt w:val="decimal"/>
      <w:pStyle w:val="1"/>
      <w:lvlText w:val="%1)"/>
      <w:lvlJc w:val="right"/>
      <w:pPr>
        <w:tabs>
          <w:tab w:val="num" w:pos="510"/>
        </w:tabs>
        <w:ind w:left="510" w:hanging="113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4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"/>
  </w:num>
  <w:num w:numId="22">
    <w:abstractNumId w:val="1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evenAndOddHeaders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D37"/>
    <w:rsid w:val="00002F86"/>
    <w:rsid w:val="00003F13"/>
    <w:rsid w:val="0000506E"/>
    <w:rsid w:val="000075E9"/>
    <w:rsid w:val="0001146D"/>
    <w:rsid w:val="00011AFE"/>
    <w:rsid w:val="000122C8"/>
    <w:rsid w:val="00015F46"/>
    <w:rsid w:val="0002465E"/>
    <w:rsid w:val="00035CD7"/>
    <w:rsid w:val="000378A3"/>
    <w:rsid w:val="00037CE2"/>
    <w:rsid w:val="000420ED"/>
    <w:rsid w:val="000501AD"/>
    <w:rsid w:val="00054F48"/>
    <w:rsid w:val="000557E6"/>
    <w:rsid w:val="00055A64"/>
    <w:rsid w:val="00055DBA"/>
    <w:rsid w:val="00057B42"/>
    <w:rsid w:val="0006020C"/>
    <w:rsid w:val="00065FA7"/>
    <w:rsid w:val="00066883"/>
    <w:rsid w:val="00066C64"/>
    <w:rsid w:val="000736A8"/>
    <w:rsid w:val="000737CA"/>
    <w:rsid w:val="00075F18"/>
    <w:rsid w:val="0007691B"/>
    <w:rsid w:val="000776B1"/>
    <w:rsid w:val="000811ED"/>
    <w:rsid w:val="00084A78"/>
    <w:rsid w:val="00093E96"/>
    <w:rsid w:val="000960E6"/>
    <w:rsid w:val="000965CE"/>
    <w:rsid w:val="000A09DC"/>
    <w:rsid w:val="000A2240"/>
    <w:rsid w:val="000A3BA5"/>
    <w:rsid w:val="000A4B1D"/>
    <w:rsid w:val="000B2D2E"/>
    <w:rsid w:val="000C1571"/>
    <w:rsid w:val="000C2901"/>
    <w:rsid w:val="000C3D64"/>
    <w:rsid w:val="000C5616"/>
    <w:rsid w:val="000C63AB"/>
    <w:rsid w:val="000D6488"/>
    <w:rsid w:val="000D715E"/>
    <w:rsid w:val="000E38D3"/>
    <w:rsid w:val="000E4193"/>
    <w:rsid w:val="000E4EAE"/>
    <w:rsid w:val="000E7151"/>
    <w:rsid w:val="000E7B60"/>
    <w:rsid w:val="000F0BCC"/>
    <w:rsid w:val="000F4602"/>
    <w:rsid w:val="000F4A80"/>
    <w:rsid w:val="000F5D01"/>
    <w:rsid w:val="00110612"/>
    <w:rsid w:val="00113966"/>
    <w:rsid w:val="00114A33"/>
    <w:rsid w:val="00115863"/>
    <w:rsid w:val="00125062"/>
    <w:rsid w:val="00127734"/>
    <w:rsid w:val="00127DB6"/>
    <w:rsid w:val="00130019"/>
    <w:rsid w:val="0013527A"/>
    <w:rsid w:val="00142756"/>
    <w:rsid w:val="00144755"/>
    <w:rsid w:val="001510A1"/>
    <w:rsid w:val="00161349"/>
    <w:rsid w:val="00166FB4"/>
    <w:rsid w:val="00171501"/>
    <w:rsid w:val="00173028"/>
    <w:rsid w:val="00181626"/>
    <w:rsid w:val="001901F9"/>
    <w:rsid w:val="0019363B"/>
    <w:rsid w:val="001A1BF6"/>
    <w:rsid w:val="001A4EE5"/>
    <w:rsid w:val="001A6812"/>
    <w:rsid w:val="001B1775"/>
    <w:rsid w:val="001B1A32"/>
    <w:rsid w:val="001B2816"/>
    <w:rsid w:val="001C059D"/>
    <w:rsid w:val="001C101B"/>
    <w:rsid w:val="001D2D60"/>
    <w:rsid w:val="001D3A4C"/>
    <w:rsid w:val="001E2A48"/>
    <w:rsid w:val="001E46F5"/>
    <w:rsid w:val="001E5D94"/>
    <w:rsid w:val="001E5ECD"/>
    <w:rsid w:val="001E64FC"/>
    <w:rsid w:val="001F242B"/>
    <w:rsid w:val="001F4577"/>
    <w:rsid w:val="001F5926"/>
    <w:rsid w:val="001F67D6"/>
    <w:rsid w:val="002051D8"/>
    <w:rsid w:val="0020588D"/>
    <w:rsid w:val="0021175B"/>
    <w:rsid w:val="00212886"/>
    <w:rsid w:val="00215EB5"/>
    <w:rsid w:val="00234257"/>
    <w:rsid w:val="002366B2"/>
    <w:rsid w:val="002414B7"/>
    <w:rsid w:val="00245633"/>
    <w:rsid w:val="00246132"/>
    <w:rsid w:val="00246C0E"/>
    <w:rsid w:val="00260027"/>
    <w:rsid w:val="002601D6"/>
    <w:rsid w:val="002638DF"/>
    <w:rsid w:val="00264531"/>
    <w:rsid w:val="00272C72"/>
    <w:rsid w:val="002749C2"/>
    <w:rsid w:val="00287DD0"/>
    <w:rsid w:val="0029116F"/>
    <w:rsid w:val="002940BA"/>
    <w:rsid w:val="002A44B8"/>
    <w:rsid w:val="002A4B76"/>
    <w:rsid w:val="002A5BA0"/>
    <w:rsid w:val="002B0315"/>
    <w:rsid w:val="002B21AA"/>
    <w:rsid w:val="002B52E6"/>
    <w:rsid w:val="002B6B7D"/>
    <w:rsid w:val="002C1BE1"/>
    <w:rsid w:val="002D21B2"/>
    <w:rsid w:val="002D58FE"/>
    <w:rsid w:val="002D6D51"/>
    <w:rsid w:val="002E1157"/>
    <w:rsid w:val="002E547B"/>
    <w:rsid w:val="002F2F1B"/>
    <w:rsid w:val="002F36F5"/>
    <w:rsid w:val="002F433F"/>
    <w:rsid w:val="00301BF7"/>
    <w:rsid w:val="00303528"/>
    <w:rsid w:val="003127AD"/>
    <w:rsid w:val="00315A5B"/>
    <w:rsid w:val="00340849"/>
    <w:rsid w:val="00341772"/>
    <w:rsid w:val="00343F89"/>
    <w:rsid w:val="0034597D"/>
    <w:rsid w:val="00353B21"/>
    <w:rsid w:val="00361AF6"/>
    <w:rsid w:val="003624C5"/>
    <w:rsid w:val="00363392"/>
    <w:rsid w:val="0036647B"/>
    <w:rsid w:val="003667CD"/>
    <w:rsid w:val="0037046E"/>
    <w:rsid w:val="003739FE"/>
    <w:rsid w:val="00373BCF"/>
    <w:rsid w:val="00376C43"/>
    <w:rsid w:val="00380797"/>
    <w:rsid w:val="00383179"/>
    <w:rsid w:val="00383359"/>
    <w:rsid w:val="00386126"/>
    <w:rsid w:val="003871D2"/>
    <w:rsid w:val="00387D0F"/>
    <w:rsid w:val="00393FAB"/>
    <w:rsid w:val="00396709"/>
    <w:rsid w:val="003A7EE7"/>
    <w:rsid w:val="003B0628"/>
    <w:rsid w:val="003B155E"/>
    <w:rsid w:val="003B1DC4"/>
    <w:rsid w:val="003B4A01"/>
    <w:rsid w:val="003B5EC1"/>
    <w:rsid w:val="003B6EFF"/>
    <w:rsid w:val="003C5601"/>
    <w:rsid w:val="003D193C"/>
    <w:rsid w:val="003D2CA7"/>
    <w:rsid w:val="003D5F60"/>
    <w:rsid w:val="003D6368"/>
    <w:rsid w:val="003D6740"/>
    <w:rsid w:val="003D6E78"/>
    <w:rsid w:val="003E16D9"/>
    <w:rsid w:val="003E16F7"/>
    <w:rsid w:val="003E6094"/>
    <w:rsid w:val="003F3F2D"/>
    <w:rsid w:val="003F6797"/>
    <w:rsid w:val="003F76BE"/>
    <w:rsid w:val="004014A2"/>
    <w:rsid w:val="00407168"/>
    <w:rsid w:val="00416417"/>
    <w:rsid w:val="004175BB"/>
    <w:rsid w:val="00421F34"/>
    <w:rsid w:val="00422733"/>
    <w:rsid w:val="00425B3C"/>
    <w:rsid w:val="00426DD1"/>
    <w:rsid w:val="004300EC"/>
    <w:rsid w:val="004312BE"/>
    <w:rsid w:val="00442341"/>
    <w:rsid w:val="00445B2B"/>
    <w:rsid w:val="00454DD5"/>
    <w:rsid w:val="00455338"/>
    <w:rsid w:val="0046123C"/>
    <w:rsid w:val="00463B81"/>
    <w:rsid w:val="0046445C"/>
    <w:rsid w:val="00467905"/>
    <w:rsid w:val="00474088"/>
    <w:rsid w:val="00474B55"/>
    <w:rsid w:val="00477F05"/>
    <w:rsid w:val="00481667"/>
    <w:rsid w:val="004821FD"/>
    <w:rsid w:val="004910CD"/>
    <w:rsid w:val="00494F6A"/>
    <w:rsid w:val="00497B22"/>
    <w:rsid w:val="004A4A80"/>
    <w:rsid w:val="004A76D9"/>
    <w:rsid w:val="004B4F6E"/>
    <w:rsid w:val="004C2548"/>
    <w:rsid w:val="004C39EA"/>
    <w:rsid w:val="004C42C7"/>
    <w:rsid w:val="004C5C49"/>
    <w:rsid w:val="004C7A6C"/>
    <w:rsid w:val="004D05F9"/>
    <w:rsid w:val="004D5666"/>
    <w:rsid w:val="004F2428"/>
    <w:rsid w:val="004F6B4D"/>
    <w:rsid w:val="005004B1"/>
    <w:rsid w:val="0050110B"/>
    <w:rsid w:val="00502B4D"/>
    <w:rsid w:val="00505611"/>
    <w:rsid w:val="00510CFF"/>
    <w:rsid w:val="00515BD6"/>
    <w:rsid w:val="00515C1A"/>
    <w:rsid w:val="00515F63"/>
    <w:rsid w:val="005312DD"/>
    <w:rsid w:val="0053560B"/>
    <w:rsid w:val="00540D65"/>
    <w:rsid w:val="0054150E"/>
    <w:rsid w:val="005431B8"/>
    <w:rsid w:val="00543AA7"/>
    <w:rsid w:val="0054683D"/>
    <w:rsid w:val="0055579C"/>
    <w:rsid w:val="0055729B"/>
    <w:rsid w:val="0056159F"/>
    <w:rsid w:val="00566EE7"/>
    <w:rsid w:val="00572951"/>
    <w:rsid w:val="005734A4"/>
    <w:rsid w:val="00574126"/>
    <w:rsid w:val="00574C87"/>
    <w:rsid w:val="0057712F"/>
    <w:rsid w:val="005773AB"/>
    <w:rsid w:val="005900CB"/>
    <w:rsid w:val="00591782"/>
    <w:rsid w:val="0059212F"/>
    <w:rsid w:val="00593069"/>
    <w:rsid w:val="00595250"/>
    <w:rsid w:val="005A1EC6"/>
    <w:rsid w:val="005A4C26"/>
    <w:rsid w:val="005A6FD9"/>
    <w:rsid w:val="005B026C"/>
    <w:rsid w:val="005B0783"/>
    <w:rsid w:val="005B763C"/>
    <w:rsid w:val="005C0E51"/>
    <w:rsid w:val="005C4FAC"/>
    <w:rsid w:val="005C5F16"/>
    <w:rsid w:val="005C6ED5"/>
    <w:rsid w:val="005D0D37"/>
    <w:rsid w:val="005D1D40"/>
    <w:rsid w:val="005D64F1"/>
    <w:rsid w:val="005D68D0"/>
    <w:rsid w:val="005D70E9"/>
    <w:rsid w:val="005D7187"/>
    <w:rsid w:val="005E0174"/>
    <w:rsid w:val="005E38A1"/>
    <w:rsid w:val="005F5C4A"/>
    <w:rsid w:val="005F5FFA"/>
    <w:rsid w:val="00602708"/>
    <w:rsid w:val="00602D64"/>
    <w:rsid w:val="00604AF6"/>
    <w:rsid w:val="00605771"/>
    <w:rsid w:val="0061016E"/>
    <w:rsid w:val="00611D6E"/>
    <w:rsid w:val="00613A3F"/>
    <w:rsid w:val="00615289"/>
    <w:rsid w:val="00617B78"/>
    <w:rsid w:val="00620607"/>
    <w:rsid w:val="00621931"/>
    <w:rsid w:val="0062213E"/>
    <w:rsid w:val="00625BC6"/>
    <w:rsid w:val="006332EC"/>
    <w:rsid w:val="0063334A"/>
    <w:rsid w:val="00634280"/>
    <w:rsid w:val="00634F4B"/>
    <w:rsid w:val="006405BE"/>
    <w:rsid w:val="00640EC9"/>
    <w:rsid w:val="0064461E"/>
    <w:rsid w:val="00644A93"/>
    <w:rsid w:val="00645DEE"/>
    <w:rsid w:val="00650EBE"/>
    <w:rsid w:val="006510A8"/>
    <w:rsid w:val="006610AF"/>
    <w:rsid w:val="00663BE3"/>
    <w:rsid w:val="00666FC2"/>
    <w:rsid w:val="00676D8D"/>
    <w:rsid w:val="00677FAE"/>
    <w:rsid w:val="006805F2"/>
    <w:rsid w:val="00680D1F"/>
    <w:rsid w:val="006853AB"/>
    <w:rsid w:val="00685E29"/>
    <w:rsid w:val="00690B0B"/>
    <w:rsid w:val="006942CC"/>
    <w:rsid w:val="006970A8"/>
    <w:rsid w:val="00697C66"/>
    <w:rsid w:val="006A2A85"/>
    <w:rsid w:val="006A6B53"/>
    <w:rsid w:val="006A76FC"/>
    <w:rsid w:val="006B2082"/>
    <w:rsid w:val="006B62CF"/>
    <w:rsid w:val="006B6762"/>
    <w:rsid w:val="006B7601"/>
    <w:rsid w:val="006C2985"/>
    <w:rsid w:val="006C610D"/>
    <w:rsid w:val="006D28D4"/>
    <w:rsid w:val="006D2D4C"/>
    <w:rsid w:val="006D7F79"/>
    <w:rsid w:val="006E167B"/>
    <w:rsid w:val="006F5D80"/>
    <w:rsid w:val="007001B0"/>
    <w:rsid w:val="00700525"/>
    <w:rsid w:val="007040A4"/>
    <w:rsid w:val="00705085"/>
    <w:rsid w:val="0071025F"/>
    <w:rsid w:val="00711C07"/>
    <w:rsid w:val="0071524D"/>
    <w:rsid w:val="0071653C"/>
    <w:rsid w:val="0072151F"/>
    <w:rsid w:val="00724CDB"/>
    <w:rsid w:val="007264B8"/>
    <w:rsid w:val="00731834"/>
    <w:rsid w:val="00731F5B"/>
    <w:rsid w:val="00736D0E"/>
    <w:rsid w:val="00741B21"/>
    <w:rsid w:val="00746A9C"/>
    <w:rsid w:val="00747AC6"/>
    <w:rsid w:val="00756DF7"/>
    <w:rsid w:val="00756F1E"/>
    <w:rsid w:val="0075749A"/>
    <w:rsid w:val="0076490F"/>
    <w:rsid w:val="007675D9"/>
    <w:rsid w:val="007710EC"/>
    <w:rsid w:val="007720B4"/>
    <w:rsid w:val="00774E68"/>
    <w:rsid w:val="007750F5"/>
    <w:rsid w:val="007766D5"/>
    <w:rsid w:val="00786FB8"/>
    <w:rsid w:val="00791A92"/>
    <w:rsid w:val="00793448"/>
    <w:rsid w:val="00794A7E"/>
    <w:rsid w:val="007954BA"/>
    <w:rsid w:val="00795AB4"/>
    <w:rsid w:val="007A0972"/>
    <w:rsid w:val="007A0CEF"/>
    <w:rsid w:val="007A24D5"/>
    <w:rsid w:val="007A36E2"/>
    <w:rsid w:val="007A6CE0"/>
    <w:rsid w:val="007B4E17"/>
    <w:rsid w:val="007B5C00"/>
    <w:rsid w:val="007B5EDC"/>
    <w:rsid w:val="007B6EB7"/>
    <w:rsid w:val="007B76AB"/>
    <w:rsid w:val="007C1017"/>
    <w:rsid w:val="007C1970"/>
    <w:rsid w:val="007C65DE"/>
    <w:rsid w:val="007C6BF4"/>
    <w:rsid w:val="007D2328"/>
    <w:rsid w:val="007D67DE"/>
    <w:rsid w:val="007E04AF"/>
    <w:rsid w:val="007E0E37"/>
    <w:rsid w:val="007E1A5D"/>
    <w:rsid w:val="007E3C84"/>
    <w:rsid w:val="007E515D"/>
    <w:rsid w:val="007E53AF"/>
    <w:rsid w:val="007F19AB"/>
    <w:rsid w:val="007F3023"/>
    <w:rsid w:val="007F36D3"/>
    <w:rsid w:val="007F4564"/>
    <w:rsid w:val="007F4E3C"/>
    <w:rsid w:val="00800044"/>
    <w:rsid w:val="00801716"/>
    <w:rsid w:val="00802999"/>
    <w:rsid w:val="00802C1B"/>
    <w:rsid w:val="00805AD6"/>
    <w:rsid w:val="00812E07"/>
    <w:rsid w:val="00815523"/>
    <w:rsid w:val="00816F7F"/>
    <w:rsid w:val="00817185"/>
    <w:rsid w:val="008210A1"/>
    <w:rsid w:val="008259ED"/>
    <w:rsid w:val="00825B6D"/>
    <w:rsid w:val="00826F29"/>
    <w:rsid w:val="00835FD8"/>
    <w:rsid w:val="008550DC"/>
    <w:rsid w:val="00870E23"/>
    <w:rsid w:val="00873566"/>
    <w:rsid w:val="00874D7D"/>
    <w:rsid w:val="00875702"/>
    <w:rsid w:val="00882704"/>
    <w:rsid w:val="00882E7E"/>
    <w:rsid w:val="0088773B"/>
    <w:rsid w:val="00897146"/>
    <w:rsid w:val="008A2F32"/>
    <w:rsid w:val="008A3D46"/>
    <w:rsid w:val="008A7B73"/>
    <w:rsid w:val="008B23E9"/>
    <w:rsid w:val="008C3133"/>
    <w:rsid w:val="008C3306"/>
    <w:rsid w:val="008C3532"/>
    <w:rsid w:val="008C40D3"/>
    <w:rsid w:val="008C6425"/>
    <w:rsid w:val="008D2065"/>
    <w:rsid w:val="008D2E70"/>
    <w:rsid w:val="008D6974"/>
    <w:rsid w:val="008D7372"/>
    <w:rsid w:val="008E1BF8"/>
    <w:rsid w:val="008E3976"/>
    <w:rsid w:val="008E5F5D"/>
    <w:rsid w:val="008E679A"/>
    <w:rsid w:val="008F50FA"/>
    <w:rsid w:val="008F57C3"/>
    <w:rsid w:val="008F6C0E"/>
    <w:rsid w:val="0090022B"/>
    <w:rsid w:val="00901015"/>
    <w:rsid w:val="0090415A"/>
    <w:rsid w:val="009105B8"/>
    <w:rsid w:val="00913B4E"/>
    <w:rsid w:val="009150EE"/>
    <w:rsid w:val="0092593F"/>
    <w:rsid w:val="00925E04"/>
    <w:rsid w:val="00925F9A"/>
    <w:rsid w:val="0093170E"/>
    <w:rsid w:val="00937F58"/>
    <w:rsid w:val="0094117E"/>
    <w:rsid w:val="0094179A"/>
    <w:rsid w:val="00942ABC"/>
    <w:rsid w:val="009432CC"/>
    <w:rsid w:val="00944E66"/>
    <w:rsid w:val="0094608F"/>
    <w:rsid w:val="009479E9"/>
    <w:rsid w:val="00952B2B"/>
    <w:rsid w:val="0095474B"/>
    <w:rsid w:val="0095594F"/>
    <w:rsid w:val="009607B7"/>
    <w:rsid w:val="00962C0C"/>
    <w:rsid w:val="00962D87"/>
    <w:rsid w:val="00971D93"/>
    <w:rsid w:val="0097333D"/>
    <w:rsid w:val="00976853"/>
    <w:rsid w:val="00977C73"/>
    <w:rsid w:val="009827C5"/>
    <w:rsid w:val="00982A79"/>
    <w:rsid w:val="00982E97"/>
    <w:rsid w:val="0098469A"/>
    <w:rsid w:val="00996ABE"/>
    <w:rsid w:val="009A6AE9"/>
    <w:rsid w:val="009B13F0"/>
    <w:rsid w:val="009B1EB6"/>
    <w:rsid w:val="009B3921"/>
    <w:rsid w:val="009D2E1E"/>
    <w:rsid w:val="009E682B"/>
    <w:rsid w:val="009E6D3C"/>
    <w:rsid w:val="009F088F"/>
    <w:rsid w:val="009F6A7B"/>
    <w:rsid w:val="00A001B2"/>
    <w:rsid w:val="00A007E9"/>
    <w:rsid w:val="00A15426"/>
    <w:rsid w:val="00A25EE1"/>
    <w:rsid w:val="00A33D50"/>
    <w:rsid w:val="00A400F3"/>
    <w:rsid w:val="00A416E2"/>
    <w:rsid w:val="00A43550"/>
    <w:rsid w:val="00A44365"/>
    <w:rsid w:val="00A44985"/>
    <w:rsid w:val="00A45547"/>
    <w:rsid w:val="00A53326"/>
    <w:rsid w:val="00A5474C"/>
    <w:rsid w:val="00A54903"/>
    <w:rsid w:val="00A54A09"/>
    <w:rsid w:val="00A5699A"/>
    <w:rsid w:val="00A65538"/>
    <w:rsid w:val="00A65EF6"/>
    <w:rsid w:val="00A70D9E"/>
    <w:rsid w:val="00A828F9"/>
    <w:rsid w:val="00A8372C"/>
    <w:rsid w:val="00A8524B"/>
    <w:rsid w:val="00A931C0"/>
    <w:rsid w:val="00A973E6"/>
    <w:rsid w:val="00AA6D67"/>
    <w:rsid w:val="00AA7FD5"/>
    <w:rsid w:val="00AB0EAF"/>
    <w:rsid w:val="00AC41B9"/>
    <w:rsid w:val="00AD3A84"/>
    <w:rsid w:val="00AD5C7E"/>
    <w:rsid w:val="00AE47B0"/>
    <w:rsid w:val="00AE62C4"/>
    <w:rsid w:val="00AF1D37"/>
    <w:rsid w:val="00AF54F6"/>
    <w:rsid w:val="00B037AB"/>
    <w:rsid w:val="00B06241"/>
    <w:rsid w:val="00B0715B"/>
    <w:rsid w:val="00B12110"/>
    <w:rsid w:val="00B13B6A"/>
    <w:rsid w:val="00B21CD4"/>
    <w:rsid w:val="00B36FCD"/>
    <w:rsid w:val="00B425B2"/>
    <w:rsid w:val="00B4626C"/>
    <w:rsid w:val="00B50DB1"/>
    <w:rsid w:val="00B57D43"/>
    <w:rsid w:val="00B6681F"/>
    <w:rsid w:val="00B67E5F"/>
    <w:rsid w:val="00B724AD"/>
    <w:rsid w:val="00B72894"/>
    <w:rsid w:val="00B76FE1"/>
    <w:rsid w:val="00B8233D"/>
    <w:rsid w:val="00B91B48"/>
    <w:rsid w:val="00B929C5"/>
    <w:rsid w:val="00B94EFD"/>
    <w:rsid w:val="00BB6EF8"/>
    <w:rsid w:val="00BB73A1"/>
    <w:rsid w:val="00BC117F"/>
    <w:rsid w:val="00BC311E"/>
    <w:rsid w:val="00BC4D0E"/>
    <w:rsid w:val="00BC5637"/>
    <w:rsid w:val="00BC603A"/>
    <w:rsid w:val="00BD2DD7"/>
    <w:rsid w:val="00BD3155"/>
    <w:rsid w:val="00BD366A"/>
    <w:rsid w:val="00BE4565"/>
    <w:rsid w:val="00BE5154"/>
    <w:rsid w:val="00BE7BC2"/>
    <w:rsid w:val="00BE7E01"/>
    <w:rsid w:val="00C05030"/>
    <w:rsid w:val="00C1169F"/>
    <w:rsid w:val="00C144A1"/>
    <w:rsid w:val="00C22E4C"/>
    <w:rsid w:val="00C23157"/>
    <w:rsid w:val="00C243DE"/>
    <w:rsid w:val="00C24BFE"/>
    <w:rsid w:val="00C26B70"/>
    <w:rsid w:val="00C325C4"/>
    <w:rsid w:val="00C3413B"/>
    <w:rsid w:val="00C418F8"/>
    <w:rsid w:val="00C47942"/>
    <w:rsid w:val="00C50024"/>
    <w:rsid w:val="00C5297B"/>
    <w:rsid w:val="00C53B99"/>
    <w:rsid w:val="00C545AB"/>
    <w:rsid w:val="00C558C1"/>
    <w:rsid w:val="00C567BD"/>
    <w:rsid w:val="00C60CE1"/>
    <w:rsid w:val="00C65B7D"/>
    <w:rsid w:val="00C6709E"/>
    <w:rsid w:val="00C709E2"/>
    <w:rsid w:val="00C74D09"/>
    <w:rsid w:val="00C77B39"/>
    <w:rsid w:val="00C82FF4"/>
    <w:rsid w:val="00C83C7A"/>
    <w:rsid w:val="00C87398"/>
    <w:rsid w:val="00C96E54"/>
    <w:rsid w:val="00CA1CE8"/>
    <w:rsid w:val="00CB7CA1"/>
    <w:rsid w:val="00CC2460"/>
    <w:rsid w:val="00CC36D6"/>
    <w:rsid w:val="00CC4E5A"/>
    <w:rsid w:val="00CC5A0B"/>
    <w:rsid w:val="00CC5AA1"/>
    <w:rsid w:val="00CD0CC6"/>
    <w:rsid w:val="00CD0E26"/>
    <w:rsid w:val="00CD44B6"/>
    <w:rsid w:val="00CE16B5"/>
    <w:rsid w:val="00CF58DE"/>
    <w:rsid w:val="00CF5AE6"/>
    <w:rsid w:val="00CF7301"/>
    <w:rsid w:val="00D00505"/>
    <w:rsid w:val="00D01D68"/>
    <w:rsid w:val="00D06F3E"/>
    <w:rsid w:val="00D11E2B"/>
    <w:rsid w:val="00D144BE"/>
    <w:rsid w:val="00D14802"/>
    <w:rsid w:val="00D169C0"/>
    <w:rsid w:val="00D1717E"/>
    <w:rsid w:val="00D21515"/>
    <w:rsid w:val="00D27FEA"/>
    <w:rsid w:val="00D344A4"/>
    <w:rsid w:val="00D346F5"/>
    <w:rsid w:val="00D43553"/>
    <w:rsid w:val="00D46849"/>
    <w:rsid w:val="00D53BEB"/>
    <w:rsid w:val="00D5551F"/>
    <w:rsid w:val="00D56717"/>
    <w:rsid w:val="00D60E46"/>
    <w:rsid w:val="00D75BED"/>
    <w:rsid w:val="00D76E33"/>
    <w:rsid w:val="00D77D41"/>
    <w:rsid w:val="00D85341"/>
    <w:rsid w:val="00D872A3"/>
    <w:rsid w:val="00D93098"/>
    <w:rsid w:val="00D937C0"/>
    <w:rsid w:val="00DA0358"/>
    <w:rsid w:val="00DA30C3"/>
    <w:rsid w:val="00DA77B5"/>
    <w:rsid w:val="00DB0BAF"/>
    <w:rsid w:val="00DB77E4"/>
    <w:rsid w:val="00DC6779"/>
    <w:rsid w:val="00DE2690"/>
    <w:rsid w:val="00DF10E9"/>
    <w:rsid w:val="00DF125D"/>
    <w:rsid w:val="00DF21B9"/>
    <w:rsid w:val="00DF297C"/>
    <w:rsid w:val="00DF3821"/>
    <w:rsid w:val="00DF537E"/>
    <w:rsid w:val="00DF600E"/>
    <w:rsid w:val="00DF6DAD"/>
    <w:rsid w:val="00E012B5"/>
    <w:rsid w:val="00E06DA9"/>
    <w:rsid w:val="00E07F36"/>
    <w:rsid w:val="00E11829"/>
    <w:rsid w:val="00E12C4A"/>
    <w:rsid w:val="00E12C54"/>
    <w:rsid w:val="00E14EF0"/>
    <w:rsid w:val="00E237C9"/>
    <w:rsid w:val="00E23AFD"/>
    <w:rsid w:val="00E31B4A"/>
    <w:rsid w:val="00E34299"/>
    <w:rsid w:val="00E40D33"/>
    <w:rsid w:val="00E44179"/>
    <w:rsid w:val="00E46870"/>
    <w:rsid w:val="00E5350F"/>
    <w:rsid w:val="00E545CE"/>
    <w:rsid w:val="00E56147"/>
    <w:rsid w:val="00E5657E"/>
    <w:rsid w:val="00E57BAE"/>
    <w:rsid w:val="00E60A9C"/>
    <w:rsid w:val="00E62E3C"/>
    <w:rsid w:val="00E71E7E"/>
    <w:rsid w:val="00E7295F"/>
    <w:rsid w:val="00E72EA2"/>
    <w:rsid w:val="00E808AE"/>
    <w:rsid w:val="00E82B7C"/>
    <w:rsid w:val="00E838B4"/>
    <w:rsid w:val="00E84DCD"/>
    <w:rsid w:val="00E853EC"/>
    <w:rsid w:val="00E85661"/>
    <w:rsid w:val="00E95239"/>
    <w:rsid w:val="00E95B30"/>
    <w:rsid w:val="00E97C35"/>
    <w:rsid w:val="00EA130B"/>
    <w:rsid w:val="00EA2E1A"/>
    <w:rsid w:val="00EA7EF1"/>
    <w:rsid w:val="00EB469F"/>
    <w:rsid w:val="00EB6327"/>
    <w:rsid w:val="00EC5549"/>
    <w:rsid w:val="00EC6246"/>
    <w:rsid w:val="00ED0FCF"/>
    <w:rsid w:val="00ED6222"/>
    <w:rsid w:val="00ED76BB"/>
    <w:rsid w:val="00EE1508"/>
    <w:rsid w:val="00EE21D8"/>
    <w:rsid w:val="00EE5836"/>
    <w:rsid w:val="00EE63DE"/>
    <w:rsid w:val="00EF2148"/>
    <w:rsid w:val="00EF2EDD"/>
    <w:rsid w:val="00EF3366"/>
    <w:rsid w:val="00EF3E7C"/>
    <w:rsid w:val="00EF53BD"/>
    <w:rsid w:val="00F00BD5"/>
    <w:rsid w:val="00F00EF1"/>
    <w:rsid w:val="00F01A0B"/>
    <w:rsid w:val="00F06750"/>
    <w:rsid w:val="00F070E1"/>
    <w:rsid w:val="00F073AA"/>
    <w:rsid w:val="00F121C0"/>
    <w:rsid w:val="00F12AE0"/>
    <w:rsid w:val="00F12F75"/>
    <w:rsid w:val="00F15040"/>
    <w:rsid w:val="00F15DCE"/>
    <w:rsid w:val="00F23859"/>
    <w:rsid w:val="00F24325"/>
    <w:rsid w:val="00F244BE"/>
    <w:rsid w:val="00F44250"/>
    <w:rsid w:val="00F45758"/>
    <w:rsid w:val="00F4579F"/>
    <w:rsid w:val="00F46CF1"/>
    <w:rsid w:val="00F46E9B"/>
    <w:rsid w:val="00F52C67"/>
    <w:rsid w:val="00F555F3"/>
    <w:rsid w:val="00F60F01"/>
    <w:rsid w:val="00F62563"/>
    <w:rsid w:val="00F63299"/>
    <w:rsid w:val="00F653C7"/>
    <w:rsid w:val="00F65991"/>
    <w:rsid w:val="00F65F79"/>
    <w:rsid w:val="00F66E58"/>
    <w:rsid w:val="00F7319F"/>
    <w:rsid w:val="00F75346"/>
    <w:rsid w:val="00F7783B"/>
    <w:rsid w:val="00F81A5C"/>
    <w:rsid w:val="00F87A66"/>
    <w:rsid w:val="00F91353"/>
    <w:rsid w:val="00F94F37"/>
    <w:rsid w:val="00FB23AD"/>
    <w:rsid w:val="00FB3C08"/>
    <w:rsid w:val="00FB4DDE"/>
    <w:rsid w:val="00FC31EA"/>
    <w:rsid w:val="00FC5C13"/>
    <w:rsid w:val="00FD0598"/>
    <w:rsid w:val="00FD51F0"/>
    <w:rsid w:val="00FE123E"/>
    <w:rsid w:val="00FE5AA5"/>
    <w:rsid w:val="00FE729F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2DFE816-4B20-41A9-855E-84FB5547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B5C00"/>
    <w:pPr>
      <w:ind w:firstLine="567"/>
      <w:jc w:val="both"/>
    </w:pPr>
    <w:rPr>
      <w:sz w:val="28"/>
      <w:szCs w:val="24"/>
      <w:lang w:val="uk-UA"/>
    </w:rPr>
  </w:style>
  <w:style w:type="paragraph" w:styleId="10">
    <w:name w:val="heading 1"/>
    <w:basedOn w:val="a2"/>
    <w:next w:val="2"/>
    <w:link w:val="11"/>
    <w:uiPriority w:val="99"/>
    <w:qFormat/>
    <w:rsid w:val="007B5C00"/>
    <w:pPr>
      <w:keepNext/>
      <w:suppressAutoHyphens/>
      <w:spacing w:before="120" w:after="240"/>
      <w:ind w:firstLine="0"/>
      <w:jc w:val="center"/>
      <w:outlineLvl w:val="0"/>
    </w:pPr>
    <w:rPr>
      <w:rFonts w:ascii="JournalSansCTT" w:hAnsi="JournalSansCTT"/>
      <w:b/>
      <w:caps/>
      <w:spacing w:val="4"/>
      <w:sz w:val="33"/>
      <w:szCs w:val="33"/>
    </w:rPr>
  </w:style>
  <w:style w:type="paragraph" w:styleId="2">
    <w:name w:val="heading 2"/>
    <w:basedOn w:val="a2"/>
    <w:next w:val="3"/>
    <w:link w:val="20"/>
    <w:uiPriority w:val="99"/>
    <w:qFormat/>
    <w:rsid w:val="007B5C00"/>
    <w:pPr>
      <w:keepNext/>
      <w:pageBreakBefore/>
      <w:suppressAutoHyphens/>
      <w:spacing w:before="120"/>
      <w:ind w:firstLine="0"/>
      <w:jc w:val="center"/>
      <w:outlineLvl w:val="1"/>
    </w:pPr>
    <w:rPr>
      <w:rFonts w:ascii="JournalSansCTT" w:hAnsi="JournalSansCTT" w:cs="Arial"/>
      <w:b/>
      <w:bCs/>
      <w:iCs/>
      <w:sz w:val="27"/>
      <w:szCs w:val="20"/>
      <w:lang w:val="ru-RU"/>
    </w:rPr>
  </w:style>
  <w:style w:type="paragraph" w:styleId="3">
    <w:name w:val="heading 3"/>
    <w:basedOn w:val="a2"/>
    <w:next w:val="a2"/>
    <w:link w:val="30"/>
    <w:uiPriority w:val="99"/>
    <w:qFormat/>
    <w:rsid w:val="002F433F"/>
    <w:pPr>
      <w:keepNext/>
      <w:suppressAutoHyphens/>
      <w:spacing w:before="360" w:after="120"/>
      <w:ind w:firstLine="0"/>
      <w:jc w:val="center"/>
      <w:outlineLvl w:val="2"/>
    </w:pPr>
    <w:rPr>
      <w:rFonts w:ascii="JournalSansCTT" w:hAnsi="JournalSansCTT"/>
      <w:b/>
      <w:spacing w:val="2"/>
      <w:sz w:val="30"/>
      <w:szCs w:val="30"/>
    </w:rPr>
  </w:style>
  <w:style w:type="paragraph" w:styleId="4">
    <w:name w:val="heading 4"/>
    <w:aliases w:val="Литература"/>
    <w:basedOn w:val="a2"/>
    <w:next w:val="a2"/>
    <w:link w:val="40"/>
    <w:uiPriority w:val="99"/>
    <w:qFormat/>
    <w:rsid w:val="00CF58DE"/>
    <w:pPr>
      <w:keepNext/>
      <w:suppressAutoHyphens/>
      <w:spacing w:before="120" w:after="120"/>
      <w:ind w:firstLine="709"/>
      <w:jc w:val="left"/>
      <w:outlineLvl w:val="3"/>
    </w:pPr>
    <w:rPr>
      <w:rFonts w:cs="Arial"/>
      <w:i/>
      <w:iCs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C101B"/>
    <w:pPr>
      <w:keepNext/>
      <w:suppressAutoHyphens/>
      <w:spacing w:before="240"/>
      <w:ind w:firstLine="0"/>
      <w:jc w:val="right"/>
      <w:outlineLvl w:val="4"/>
    </w:pPr>
    <w:rPr>
      <w:bCs/>
      <w:i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0776B1"/>
    <w:pPr>
      <w:keepNext/>
      <w:spacing w:before="80" w:after="120"/>
      <w:ind w:firstLine="0"/>
      <w:jc w:val="center"/>
      <w:outlineLvl w:val="6"/>
    </w:pPr>
    <w:rPr>
      <w:b/>
      <w:color w:val="00000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locked/>
    <w:rsid w:val="009A6AE9"/>
    <w:rPr>
      <w:rFonts w:ascii="JournalSansCTT" w:hAnsi="JournalSansCTT" w:cs="Arial"/>
      <w:b/>
      <w:bCs/>
      <w:iCs/>
      <w:snapToGrid w:val="0"/>
      <w:sz w:val="27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aliases w:val="Литература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uk-UA" w:eastAsia="x-none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uk-UA" w:eastAsia="x-none"/>
    </w:rPr>
  </w:style>
  <w:style w:type="paragraph" w:customStyle="1" w:styleId="a6">
    <w:name w:val="Определение"/>
    <w:basedOn w:val="a2"/>
    <w:uiPriority w:val="99"/>
    <w:rsid w:val="00341772"/>
    <w:pPr>
      <w:spacing w:before="120" w:after="120"/>
      <w:ind w:left="573" w:hanging="6"/>
    </w:pPr>
    <w:rPr>
      <w:i/>
    </w:rPr>
  </w:style>
  <w:style w:type="paragraph" w:styleId="a7">
    <w:name w:val="header"/>
    <w:basedOn w:val="a2"/>
    <w:link w:val="a8"/>
    <w:uiPriority w:val="99"/>
    <w:rsid w:val="007B5C00"/>
    <w:pPr>
      <w:pBdr>
        <w:bottom w:val="single" w:sz="4" w:space="1" w:color="auto"/>
      </w:pBdr>
      <w:tabs>
        <w:tab w:val="center" w:pos="4677"/>
        <w:tab w:val="right" w:pos="8505"/>
      </w:tabs>
    </w:pPr>
    <w:rPr>
      <w:rFonts w:ascii="Arial" w:hAnsi="Arial" w:cs="Arial"/>
      <w:sz w:val="20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customStyle="1" w:styleId="a9">
    <w:name w:val="Для формул"/>
    <w:uiPriority w:val="99"/>
    <w:rsid w:val="007B5C00"/>
    <w:rPr>
      <w:rFonts w:cs="Times New Roman"/>
      <w:i/>
      <w:iCs/>
      <w:sz w:val="26"/>
      <w:lang w:val="en-US" w:eastAsia="x-none"/>
    </w:rPr>
  </w:style>
  <w:style w:type="character" w:styleId="aa">
    <w:name w:val="footnote reference"/>
    <w:uiPriority w:val="99"/>
    <w:semiHidden/>
    <w:rsid w:val="007B5C00"/>
    <w:rPr>
      <w:rFonts w:cs="Times New Roman"/>
      <w:sz w:val="24"/>
      <w:vertAlign w:val="superscript"/>
    </w:rPr>
  </w:style>
  <w:style w:type="paragraph" w:styleId="a0">
    <w:name w:val="List Bullet"/>
    <w:basedOn w:val="a2"/>
    <w:uiPriority w:val="99"/>
    <w:rsid w:val="00AB0EAF"/>
    <w:pPr>
      <w:numPr>
        <w:numId w:val="3"/>
      </w:numPr>
    </w:pPr>
  </w:style>
  <w:style w:type="paragraph" w:styleId="ab">
    <w:name w:val="footer"/>
    <w:basedOn w:val="a2"/>
    <w:link w:val="ac"/>
    <w:uiPriority w:val="99"/>
    <w:rsid w:val="007B5C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styleId="ad">
    <w:name w:val="page number"/>
    <w:uiPriority w:val="99"/>
    <w:rsid w:val="007B5C00"/>
    <w:rPr>
      <w:rFonts w:cs="Times New Roman"/>
    </w:rPr>
  </w:style>
  <w:style w:type="paragraph" w:styleId="a">
    <w:name w:val="List Number"/>
    <w:basedOn w:val="a2"/>
    <w:uiPriority w:val="99"/>
    <w:rsid w:val="000A09DC"/>
    <w:pPr>
      <w:numPr>
        <w:numId w:val="4"/>
      </w:numPr>
      <w:tabs>
        <w:tab w:val="clear" w:pos="360"/>
        <w:tab w:val="num" w:pos="547"/>
      </w:tabs>
      <w:ind w:left="547" w:hanging="85"/>
    </w:pPr>
  </w:style>
  <w:style w:type="paragraph" w:customStyle="1" w:styleId="a1">
    <w:name w:val="Нумерованный список для литературы"/>
    <w:basedOn w:val="a2"/>
    <w:uiPriority w:val="99"/>
    <w:rsid w:val="007B5C00"/>
    <w:pPr>
      <w:numPr>
        <w:numId w:val="7"/>
      </w:numPr>
      <w:ind w:left="0" w:firstLine="0"/>
    </w:pPr>
    <w:rPr>
      <w:sz w:val="24"/>
    </w:rPr>
  </w:style>
  <w:style w:type="paragraph" w:customStyle="1" w:styleId="1">
    <w:name w:val="Нумерованный_1)"/>
    <w:basedOn w:val="a2"/>
    <w:uiPriority w:val="99"/>
    <w:rsid w:val="006A6B53"/>
    <w:pPr>
      <w:numPr>
        <w:numId w:val="8"/>
      </w:numPr>
      <w:tabs>
        <w:tab w:val="num" w:pos="333"/>
      </w:tabs>
      <w:ind w:left="333"/>
    </w:pPr>
    <w:rPr>
      <w:lang w:val="en-US"/>
    </w:rPr>
  </w:style>
  <w:style w:type="paragraph" w:customStyle="1" w:styleId="ae">
    <w:name w:val="Сноска знак"/>
    <w:basedOn w:val="a2"/>
    <w:link w:val="af"/>
    <w:uiPriority w:val="99"/>
    <w:rsid w:val="007B5C00"/>
    <w:pPr>
      <w:ind w:firstLine="284"/>
    </w:pPr>
    <w:rPr>
      <w:sz w:val="16"/>
    </w:rPr>
  </w:style>
  <w:style w:type="paragraph" w:customStyle="1" w:styleId="af0">
    <w:name w:val="Сноска текст"/>
    <w:basedOn w:val="a2"/>
    <w:uiPriority w:val="99"/>
    <w:rsid w:val="007B5C00"/>
    <w:pPr>
      <w:ind w:firstLine="284"/>
    </w:pPr>
    <w:rPr>
      <w:sz w:val="16"/>
    </w:rPr>
  </w:style>
  <w:style w:type="paragraph" w:customStyle="1" w:styleId="af1">
    <w:name w:val="Схема"/>
    <w:basedOn w:val="a2"/>
    <w:uiPriority w:val="99"/>
    <w:rsid w:val="00697C66"/>
    <w:pPr>
      <w:keepNext/>
      <w:spacing w:line="235" w:lineRule="auto"/>
      <w:ind w:left="57" w:right="57" w:firstLine="0"/>
      <w:jc w:val="center"/>
      <w:outlineLvl w:val="5"/>
    </w:pPr>
    <w:rPr>
      <w:rFonts w:ascii="Arial Narrow" w:hAnsi="Arial Narrow"/>
      <w:sz w:val="22"/>
      <w:lang w:val="ru-RU"/>
    </w:rPr>
  </w:style>
  <w:style w:type="paragraph" w:customStyle="1" w:styleId="af2">
    <w:name w:val="Схемы"/>
    <w:basedOn w:val="a2"/>
    <w:uiPriority w:val="99"/>
    <w:rsid w:val="007B5C00"/>
    <w:pPr>
      <w:ind w:firstLine="0"/>
      <w:jc w:val="left"/>
    </w:pPr>
    <w:rPr>
      <w:rFonts w:ascii="Arial Narrow" w:hAnsi="Arial Narrow"/>
      <w:sz w:val="24"/>
      <w:lang w:val="ru-RU"/>
    </w:rPr>
  </w:style>
  <w:style w:type="paragraph" w:customStyle="1" w:styleId="af3">
    <w:name w:val="Таблица_текст"/>
    <w:uiPriority w:val="99"/>
    <w:rsid w:val="007B5C00"/>
    <w:pPr>
      <w:keepLines/>
      <w:spacing w:before="60" w:after="60"/>
    </w:pPr>
    <w:rPr>
      <w:rFonts w:ascii="Arial Narrow" w:hAnsi="Arial Narrow"/>
      <w:bCs/>
      <w:sz w:val="24"/>
      <w:lang w:val="uk-UA"/>
    </w:rPr>
  </w:style>
  <w:style w:type="paragraph" w:customStyle="1" w:styleId="af4">
    <w:name w:val="Таблица_заголовок"/>
    <w:basedOn w:val="af3"/>
    <w:uiPriority w:val="99"/>
    <w:rsid w:val="007B5C00"/>
    <w:pPr>
      <w:ind w:left="113" w:right="113"/>
    </w:pPr>
    <w:rPr>
      <w:b/>
      <w:bCs w:val="0"/>
    </w:rPr>
  </w:style>
  <w:style w:type="paragraph" w:styleId="af5">
    <w:name w:val="footnote text"/>
    <w:basedOn w:val="a2"/>
    <w:link w:val="af6"/>
    <w:uiPriority w:val="99"/>
    <w:rsid w:val="007B5C00"/>
    <w:pPr>
      <w:ind w:firstLine="0"/>
    </w:pPr>
    <w:rPr>
      <w:sz w:val="24"/>
      <w:szCs w:val="20"/>
    </w:rPr>
  </w:style>
  <w:style w:type="character" w:customStyle="1" w:styleId="af6">
    <w:name w:val="Текст сноски Знак"/>
    <w:link w:val="af5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customStyle="1" w:styleId="af7">
    <w:name w:val="Формула"/>
    <w:basedOn w:val="a2"/>
    <w:uiPriority w:val="99"/>
    <w:rsid w:val="00422733"/>
    <w:pPr>
      <w:keepNext/>
      <w:tabs>
        <w:tab w:val="left" w:pos="5954"/>
      </w:tabs>
      <w:spacing w:before="120" w:after="120"/>
      <w:ind w:firstLine="0"/>
      <w:jc w:val="center"/>
    </w:pPr>
    <w:rPr>
      <w:i/>
      <w:szCs w:val="20"/>
    </w:rPr>
  </w:style>
  <w:style w:type="paragraph" w:customStyle="1" w:styleId="af8">
    <w:name w:val="Формула_сноска"/>
    <w:basedOn w:val="a2"/>
    <w:uiPriority w:val="99"/>
    <w:rsid w:val="007B5C00"/>
    <w:pPr>
      <w:tabs>
        <w:tab w:val="left" w:pos="567"/>
        <w:tab w:val="left" w:pos="994"/>
        <w:tab w:val="left" w:pos="1372"/>
      </w:tabs>
      <w:ind w:left="1400" w:hanging="1218"/>
    </w:pPr>
  </w:style>
  <w:style w:type="paragraph" w:customStyle="1" w:styleId="21">
    <w:name w:val="Стиль Заголовок 2 + курсив"/>
    <w:basedOn w:val="2"/>
    <w:uiPriority w:val="99"/>
    <w:rsid w:val="007B5C00"/>
  </w:style>
  <w:style w:type="paragraph" w:customStyle="1" w:styleId="af9">
    <w:name w:val="Выступ"/>
    <w:basedOn w:val="a2"/>
    <w:uiPriority w:val="99"/>
    <w:rsid w:val="002F433F"/>
    <w:pPr>
      <w:ind w:left="567" w:hanging="567"/>
    </w:pPr>
  </w:style>
  <w:style w:type="paragraph" w:customStyle="1" w:styleId="afa">
    <w:name w:val="нумерованный курсив"/>
    <w:basedOn w:val="1"/>
    <w:uiPriority w:val="99"/>
    <w:rsid w:val="00CF58DE"/>
    <w:pPr>
      <w:tabs>
        <w:tab w:val="clear" w:pos="333"/>
      </w:tabs>
      <w:ind w:left="510"/>
    </w:pPr>
    <w:rPr>
      <w:i/>
    </w:rPr>
  </w:style>
  <w:style w:type="table" w:styleId="afb">
    <w:name w:val="Table Grid"/>
    <w:basedOn w:val="a4"/>
    <w:uiPriority w:val="99"/>
    <w:rsid w:val="000A224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Сноска знак Знак"/>
    <w:link w:val="ae"/>
    <w:uiPriority w:val="99"/>
    <w:locked/>
    <w:rsid w:val="009827C5"/>
    <w:rPr>
      <w:rFonts w:cs="Times New Roman"/>
      <w:sz w:val="24"/>
      <w:szCs w:val="24"/>
      <w:lang w:val="uk-UA" w:eastAsia="ru-RU" w:bidi="ar-SA"/>
    </w:rPr>
  </w:style>
  <w:style w:type="paragraph" w:styleId="12">
    <w:name w:val="toc 1"/>
    <w:basedOn w:val="a2"/>
    <w:next w:val="a2"/>
    <w:autoRedefine/>
    <w:uiPriority w:val="99"/>
    <w:semiHidden/>
    <w:rsid w:val="00EE63DE"/>
  </w:style>
  <w:style w:type="character" w:styleId="afc">
    <w:name w:val="Hyperlink"/>
    <w:uiPriority w:val="99"/>
    <w:rsid w:val="00EE63DE"/>
    <w:rPr>
      <w:rFonts w:cs="Times New Roman"/>
      <w:color w:val="0000FF"/>
      <w:u w:val="single"/>
    </w:rPr>
  </w:style>
  <w:style w:type="paragraph" w:styleId="afd">
    <w:name w:val="Title"/>
    <w:basedOn w:val="a2"/>
    <w:link w:val="afe"/>
    <w:uiPriority w:val="99"/>
    <w:qFormat/>
    <w:rsid w:val="00DF6DAD"/>
    <w:pPr>
      <w:spacing w:line="360" w:lineRule="auto"/>
      <w:jc w:val="center"/>
    </w:pPr>
    <w:rPr>
      <w:b/>
      <w:sz w:val="22"/>
    </w:rPr>
  </w:style>
  <w:style w:type="character" w:customStyle="1" w:styleId="afe">
    <w:name w:val="Название Знак"/>
    <w:link w:val="afd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Українська академія банківської справи</vt:lpstr>
    </vt:vector>
  </TitlesOfParts>
  <Company>academy</Company>
  <LinksUpToDate>false</LinksUpToDate>
  <CharactersWithSpaces>20649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академія банківської справи</dc:title>
  <dc:subject/>
  <dc:creator>Гость</dc:creator>
  <cp:keywords/>
  <dc:description/>
  <cp:lastModifiedBy>admin</cp:lastModifiedBy>
  <cp:revision>2</cp:revision>
  <cp:lastPrinted>2007-11-21T08:48:00Z</cp:lastPrinted>
  <dcterms:created xsi:type="dcterms:W3CDTF">2014-04-08T00:28:00Z</dcterms:created>
  <dcterms:modified xsi:type="dcterms:W3CDTF">2014-04-08T00:28:00Z</dcterms:modified>
</cp:coreProperties>
</file>