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Южно-Уральский государственный университет</w:t>
      </w:r>
    </w:p>
    <w:p w:rsidR="00056C66" w:rsidRPr="0011661A" w:rsidRDefault="00C145A2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Ф</w:t>
      </w:r>
      <w:r w:rsidR="00056C66" w:rsidRPr="0011661A">
        <w:rPr>
          <w:rFonts w:ascii="Times New Roman" w:hAnsi="Times New Roman" w:cs="Times New Roman"/>
          <w:sz w:val="28"/>
          <w:szCs w:val="28"/>
        </w:rPr>
        <w:t>илиал в г. Миассе</w:t>
      </w:r>
    </w:p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Геологический факультет</w:t>
      </w:r>
    </w:p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5A2" w:rsidRPr="0011661A" w:rsidRDefault="00C145A2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5A2" w:rsidRPr="0011661A" w:rsidRDefault="00C145A2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61A">
        <w:rPr>
          <w:rFonts w:ascii="Times New Roman" w:hAnsi="Times New Roman" w:cs="Times New Roman"/>
          <w:b/>
          <w:bCs/>
          <w:sz w:val="28"/>
          <w:szCs w:val="28"/>
        </w:rPr>
        <w:t>Отчет по производственной практике</w:t>
      </w:r>
    </w:p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tabs>
          <w:tab w:val="left" w:pos="60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tabs>
          <w:tab w:val="left" w:pos="60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tabs>
          <w:tab w:val="left" w:pos="604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5A2" w:rsidRPr="0011661A" w:rsidRDefault="00C145A2" w:rsidP="00C145A2">
      <w:pPr>
        <w:tabs>
          <w:tab w:val="left" w:pos="604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5A2" w:rsidRPr="0011661A" w:rsidRDefault="00C145A2" w:rsidP="00C145A2">
      <w:pPr>
        <w:tabs>
          <w:tab w:val="left" w:pos="604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5A2" w:rsidRPr="0011661A" w:rsidRDefault="00C145A2" w:rsidP="00C145A2">
      <w:pPr>
        <w:tabs>
          <w:tab w:val="left" w:pos="604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5A2" w:rsidRPr="0011661A" w:rsidRDefault="00C145A2" w:rsidP="00C145A2">
      <w:pPr>
        <w:tabs>
          <w:tab w:val="left" w:pos="604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5A2" w:rsidRPr="0011661A" w:rsidRDefault="00C145A2" w:rsidP="00C145A2">
      <w:pPr>
        <w:tabs>
          <w:tab w:val="left" w:pos="604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5A2" w:rsidRPr="0011661A" w:rsidRDefault="00C145A2" w:rsidP="00C145A2">
      <w:pPr>
        <w:tabs>
          <w:tab w:val="left" w:pos="604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Миасс</w:t>
      </w:r>
    </w:p>
    <w:p w:rsidR="00C145A2" w:rsidRPr="0011661A" w:rsidRDefault="00C145A2" w:rsidP="00C145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2010</w:t>
      </w:r>
    </w:p>
    <w:p w:rsidR="00056C66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  <w:lang w:val="en-US"/>
        </w:rPr>
        <w:br w:type="page"/>
      </w:r>
      <w:r w:rsidR="00056C66" w:rsidRPr="0011661A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Введение</w:t>
      </w:r>
    </w:p>
    <w:p w:rsidR="00056C66" w:rsidRPr="0011661A" w:rsidRDefault="00056C66" w:rsidP="00C14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1. Литературный обзор</w:t>
      </w:r>
    </w:p>
    <w:p w:rsidR="00056C66" w:rsidRPr="0011661A" w:rsidRDefault="00056C66" w:rsidP="00C14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1.1 Геологическая характеристика района работ</w:t>
      </w:r>
    </w:p>
    <w:p w:rsidR="00056C66" w:rsidRPr="0011661A" w:rsidRDefault="00056C66" w:rsidP="00C14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1.2 Изученность района месторождения</w:t>
      </w:r>
    </w:p>
    <w:p w:rsidR="00056C66" w:rsidRPr="0011661A" w:rsidRDefault="00056C66" w:rsidP="00C14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2. Минеролого-петрографическая характеристика пород</w:t>
      </w:r>
    </w:p>
    <w:p w:rsidR="00056C66" w:rsidRPr="0011661A" w:rsidRDefault="00056C66" w:rsidP="00C14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2.1 Методика проведения полевых работ</w:t>
      </w:r>
    </w:p>
    <w:p w:rsidR="00056C66" w:rsidRPr="0011661A" w:rsidRDefault="00056C66" w:rsidP="00C14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2.2 Петрография и минералогия кианитовых кварцитов Борисовских сопок</w:t>
      </w:r>
    </w:p>
    <w:p w:rsidR="00056C66" w:rsidRPr="0011661A" w:rsidRDefault="00056C66" w:rsidP="00C14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Заключение</w:t>
      </w:r>
    </w:p>
    <w:p w:rsidR="00056C66" w:rsidRPr="0011661A" w:rsidRDefault="00056C66" w:rsidP="00C14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56C66" w:rsidRPr="0011661A" w:rsidRDefault="00056C66" w:rsidP="00C145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Каталог образцов</w:t>
      </w: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br w:type="page"/>
      </w:r>
      <w:r w:rsidRPr="0011661A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Полевые работы 2010 г. проводились в районе Борисовских сопок и техногенных отвалов Андрее-Юльевского прииска. </w:t>
      </w: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практики:</w:t>
      </w:r>
      <w:r w:rsidRPr="0011661A">
        <w:rPr>
          <w:rFonts w:ascii="Times New Roman" w:hAnsi="Times New Roman" w:cs="Times New Roman"/>
          <w:sz w:val="28"/>
          <w:szCs w:val="28"/>
        </w:rPr>
        <w:t xml:space="preserve"> закрепление и углубление теоретических знаний, полученных в процессе обучения дисциплинам геологического содержания и учебных практик, а также приобретение навыков проведения полевых, экспериментально-лабораторных геолого-минералогических работ, получение опыта работы в производственном коллективе. Сбор материалов для написания курсовой работы на 4 курсе.</w:t>
      </w: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661A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C145A2" w:rsidRPr="0011661A" w:rsidRDefault="00C145A2" w:rsidP="00C145A2">
      <w:pPr>
        <w:pStyle w:val="a8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Знакомство с объектом практики по литературным данным.</w:t>
      </w:r>
    </w:p>
    <w:p w:rsidR="00C145A2" w:rsidRPr="0011661A" w:rsidRDefault="00C145A2" w:rsidP="00C145A2">
      <w:pPr>
        <w:pStyle w:val="a8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Приобретение навыков полевой или опытно-экспериментальной геолого-минералогической работы в соответствии с профилем организации, проводящей практику.</w:t>
      </w:r>
    </w:p>
    <w:p w:rsidR="00C145A2" w:rsidRPr="0011661A" w:rsidRDefault="00C145A2" w:rsidP="00C145A2">
      <w:pPr>
        <w:pStyle w:val="a8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Сбор каменного материала и предварительная камеральная обработка.</w:t>
      </w:r>
    </w:p>
    <w:p w:rsidR="00C145A2" w:rsidRPr="0011661A" w:rsidRDefault="00C145A2" w:rsidP="00C145A2">
      <w:pPr>
        <w:pStyle w:val="a8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Детальная документация геологических объектов.</w:t>
      </w:r>
    </w:p>
    <w:p w:rsidR="00C145A2" w:rsidRPr="0011661A" w:rsidRDefault="00C145A2" w:rsidP="00C145A2">
      <w:pPr>
        <w:pStyle w:val="a8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Отбор коллекций образцов, характеризующих объект практики с целью использования для написания курсовой работы на четвертом курсе.</w:t>
      </w:r>
    </w:p>
    <w:p w:rsidR="00C145A2" w:rsidRPr="0011661A" w:rsidRDefault="00C145A2" w:rsidP="00C145A2">
      <w:pPr>
        <w:pStyle w:val="a8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Обучение методикам отбора и подготовки проб для минералогического анализа различного целевого назначения.</w:t>
      </w:r>
    </w:p>
    <w:p w:rsidR="00C145A2" w:rsidRPr="0011661A" w:rsidRDefault="00C145A2" w:rsidP="00C145A2">
      <w:pPr>
        <w:pStyle w:val="a8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Знакомство с современными методами минералогических исследований.</w:t>
      </w: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Техногенные пески Андрее-Юльевского прииска находятся в Пластовском районе Челябинской области в 20 км от г. Пласт к востоку от коренного месторождения кианита «Борисовские сопки» (Игумнов, Кожевников, 1935). Пески в районе прииска неоднократно перемывались, поэтому лишены глинистого материала. Их минералогический состав: кварц – 90-95 мас.</w:t>
      </w:r>
      <w:r w:rsidR="00856B0D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%, кианит – 4,9 % (среднее содержание по материалам ранних исследований Г.Г. Лепезина), на долю остальных минералов (гематит, магнетит, золото, рутил и др.) приходится 3-5 %. Ранее из песков добывалось золото. Добыча велась с помощью промприборов, которые, как известно, извлекают золотинки размером более 100 микрон, при этом мелкое золото смывается. Если это так, то пески могут представлять практический интерес и с точки зрения золота, но к ним должны применяться более совершенные методы извлечения.</w:t>
      </w: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Минералы группы силлиманита (андалузит-АНД, силлиманит-СИЛ, кианит-КИ) имеют общую формулу 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Pr="0011661A">
        <w:rPr>
          <w:rFonts w:ascii="Times New Roman" w:hAnsi="Times New Roman" w:cs="Times New Roman"/>
          <w:sz w:val="28"/>
          <w:szCs w:val="28"/>
        </w:rPr>
        <w:t>(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1661A">
        <w:rPr>
          <w:rFonts w:ascii="Times New Roman" w:hAnsi="Times New Roman" w:cs="Times New Roman"/>
          <w:sz w:val="28"/>
          <w:szCs w:val="28"/>
        </w:rPr>
        <w:t xml:space="preserve"> = 62,9, 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11661A">
        <w:rPr>
          <w:rFonts w:ascii="Times New Roman" w:hAnsi="Times New Roman" w:cs="Times New Roman"/>
          <w:sz w:val="28"/>
          <w:szCs w:val="28"/>
        </w:rPr>
        <w:t xml:space="preserve">= 37,1 мас.%), характеризуются высокой температурой плавления, не размягчаются при нагревании, кислотоустойчивые, обладают хорошими огнеупорными свойствами. За рубежом на их основе создаются высокоглиноземистые огнеупоры, силумин, алюминий, керамика, глазури, эмали, фарфор и др. В пределах России месторождениями минералов группы силлиманита стали заниматься с 1929 г. (Игумнов, Кожевников, 1935). В настоящее время известны месторождения дистена (кианита) на Урале, Кольском полуострове, Восточной Сибири. </w:t>
      </w: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В западных странах разведанные запасы руд, содержащих МГС, составляют 450 млн. тонн. Способ разработки месторождений – открытый, при содержании в рудах КИ (АНД, СИЛ) – 10% и запасах сырья в один миллион тонн. Производители концентратов: ЮАР, США, Индия, Франция, Бразилия, Швеция, Испания, Украина. Суммарный объем получаемой ими продукции составляет 700-750 тыс. тонн в год. На территории бывшего СССР Украина – единственная страна, где производится кианит - силлиманитовый концентрат. На Запорожском алюминиевом заводе из него готовят силумин. </w:t>
      </w: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Объемы потребления в мире по отраслям промышленности: 80-85% - огнеупоры; 10-15% - керамика; 5-10% - все остальное.</w:t>
      </w: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 России концентраты МГС не получают, хотя потребности в них только в огнеупорной отрасли измеряются сотнями тысяч тонн в год, а разведанные запасы руд превышают 3 млрд. тонн.</w:t>
      </w: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Для нашей страны данный вид сырья имеет стратегическое и даже геополитическое значение, т. к. на его базе можно создать крупномасштабное производство алюминия, полностью избежав внешней сырьевой зависимости.</w:t>
      </w:r>
    </w:p>
    <w:p w:rsidR="00056C66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br w:type="page"/>
      </w:r>
      <w:r w:rsidR="00056C66" w:rsidRPr="0011661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16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6C66" w:rsidRPr="0011661A">
        <w:rPr>
          <w:rFonts w:ascii="Times New Roman" w:hAnsi="Times New Roman" w:cs="Times New Roman"/>
          <w:b/>
          <w:bCs/>
          <w:sz w:val="28"/>
          <w:szCs w:val="28"/>
        </w:rPr>
        <w:t>Литературный обзор</w:t>
      </w: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Район производства поисковых и оценочных работ характеризуется высокой степенью геологической изученности, однако техногенные образования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в этом районе исследуются впервые(Рис. №1, 2.).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Состав и строение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техногенных месторождений определяются геолого-промышленным типом исходного природного месторождения, способом добычи и технологической схемой переработки минерального сырья, а также условиями складирования и сроками хранения техногенных образований.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 качестве товарного продукта выступает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кианитовый концентрат и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остатки россыпного золота.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Кианит относится к сырьевым материалам технического назначения.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b/>
          <w:bCs/>
          <w:sz w:val="28"/>
          <w:szCs w:val="28"/>
        </w:rPr>
        <w:t>1.1 Геологическая характеристика района работ</w:t>
      </w: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 контуре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лицензионного участка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находились южная часть Еленинской золотоносной россыпи и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часть Андреевской золотоносной россыпи. Поэтому ниже дана краткая геологическая характеристика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района лицензионного участка.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 геоморфологическом плане Андрее-Юльевский участок располагается в пределах Зауральского пенеплена Уральского горного сооружения и приурочен к Кочкарской эрозионно-структурной депрессии, предположительно являющейся речной долиной мезозойского возраста. Впоследствии палеодолина наследовалась миоцен-плиоценовой речной сетью, по отношению к которой современная речная сеть является секущей.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Рыхлые образования, развитые в пределах Андрее-Юльевского участка, залегают на кристаллическом основании, сложенном метаморфизованными осадочными, вулканогенными и магматическими породами различного состава и возраста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Арамильско-Сухтелинской структурно-формационной зоны, в состав которого входят: соколовская вулканогенно-осадочная (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1661A">
        <w:rPr>
          <w:rFonts w:ascii="Times New Roman" w:hAnsi="Times New Roman" w:cs="Times New Roman"/>
          <w:sz w:val="28"/>
          <w:szCs w:val="28"/>
        </w:rPr>
        <w:t>), уштаганская углисто-кремнистая (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1661A">
        <w:rPr>
          <w:rFonts w:ascii="Times New Roman" w:hAnsi="Times New Roman" w:cs="Times New Roman"/>
          <w:sz w:val="28"/>
          <w:szCs w:val="28"/>
        </w:rPr>
        <w:t>-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1661A">
        <w:rPr>
          <w:rFonts w:ascii="Times New Roman" w:hAnsi="Times New Roman" w:cs="Times New Roman"/>
          <w:sz w:val="28"/>
          <w:szCs w:val="28"/>
        </w:rPr>
        <w:t>) и осадочно-вулканогенная (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>1-2</w:t>
      </w:r>
      <w:r w:rsidRPr="0011661A">
        <w:rPr>
          <w:rFonts w:ascii="Times New Roman" w:hAnsi="Times New Roman" w:cs="Times New Roman"/>
          <w:sz w:val="28"/>
          <w:szCs w:val="28"/>
        </w:rPr>
        <w:t>) толщи;</w:t>
      </w:r>
      <w:r w:rsidRPr="001166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а также породами метаморфического комплекса Кочкарского антиклинория, включающего семь толщ (снизу вверх): благодатская (не стратифицирована), еремкинскую (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11661A">
        <w:rPr>
          <w:rFonts w:ascii="Times New Roman" w:hAnsi="Times New Roman" w:cs="Times New Roman"/>
          <w:sz w:val="28"/>
          <w:szCs w:val="28"/>
        </w:rPr>
        <w:t>), кучинскую (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kc</w:t>
      </w:r>
      <w:r w:rsidRPr="0011661A">
        <w:rPr>
          <w:rFonts w:ascii="Times New Roman" w:hAnsi="Times New Roman" w:cs="Times New Roman"/>
          <w:sz w:val="28"/>
          <w:szCs w:val="28"/>
        </w:rPr>
        <w:t>), светлинскую (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11661A">
        <w:rPr>
          <w:rFonts w:ascii="Times New Roman" w:hAnsi="Times New Roman" w:cs="Times New Roman"/>
          <w:sz w:val="28"/>
          <w:szCs w:val="28"/>
        </w:rPr>
        <w:t xml:space="preserve">), 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661A">
        <w:rPr>
          <w:rFonts w:ascii="Times New Roman" w:hAnsi="Times New Roman" w:cs="Times New Roman"/>
          <w:sz w:val="28"/>
          <w:szCs w:val="28"/>
        </w:rPr>
        <w:t>лександровскую (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Val</w:t>
      </w:r>
      <w:r w:rsidRPr="0011661A">
        <w:rPr>
          <w:rFonts w:ascii="Times New Roman" w:hAnsi="Times New Roman" w:cs="Times New Roman"/>
          <w:sz w:val="28"/>
          <w:szCs w:val="28"/>
        </w:rPr>
        <w:t>), кукушкинскую (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1661A">
        <w:rPr>
          <w:rFonts w:ascii="Times New Roman" w:hAnsi="Times New Roman" w:cs="Times New Roman"/>
          <w:sz w:val="28"/>
          <w:szCs w:val="28"/>
        </w:rPr>
        <w:t>?), карбонатную (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1661A">
        <w:rPr>
          <w:rFonts w:ascii="Times New Roman" w:hAnsi="Times New Roman" w:cs="Times New Roman"/>
          <w:sz w:val="28"/>
          <w:szCs w:val="28"/>
        </w:rPr>
        <w:t>-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1661A">
        <w:rPr>
          <w:rFonts w:ascii="Times New Roman" w:hAnsi="Times New Roman" w:cs="Times New Roman"/>
          <w:sz w:val="28"/>
          <w:szCs w:val="28"/>
        </w:rPr>
        <w:t>)</w:t>
      </w:r>
      <w:r w:rsidRPr="001166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 xml:space="preserve">(рис. </w:t>
      </w:r>
      <w:r w:rsidR="00C145A2" w:rsidRPr="0011661A">
        <w:rPr>
          <w:rFonts w:ascii="Times New Roman" w:hAnsi="Times New Roman" w:cs="Times New Roman"/>
          <w:sz w:val="28"/>
          <w:szCs w:val="28"/>
        </w:rPr>
        <w:t>1</w:t>
      </w:r>
      <w:r w:rsidRPr="0011661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56C66" w:rsidRPr="0011661A" w:rsidRDefault="00056C66" w:rsidP="00C145A2">
      <w:pPr>
        <w:pStyle w:val="ab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Поскольку указанные выше толщи являлись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основанием для россыпных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и техногенных россыпных месторождений,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их описание дано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схематично и в пределах распространения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этих месторождений.</w:t>
      </w:r>
      <w:r w:rsidRPr="00116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6C66" w:rsidRPr="0011661A" w:rsidRDefault="00056C66" w:rsidP="00C145A2">
      <w:pPr>
        <w:pStyle w:val="a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Благодатская толща</w:t>
      </w:r>
      <w:r w:rsidRPr="00116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представлена интенсивно катаклазированными породами, сложенными в различных соотношениях диопсидом, амфиболом, полевым шпатом и карбонатом. Развита толща локально и образует изолированные тектонические блоки. Положение ее в разрезе не ясно. По-видимому это меланжированная толща шовных зон, где смешаны породы еремкинской толщи и блоки переработанных серпентинитов.</w:t>
      </w:r>
    </w:p>
    <w:p w:rsidR="00056C66" w:rsidRPr="0011661A" w:rsidRDefault="00056C66" w:rsidP="00C145A2">
      <w:pPr>
        <w:pStyle w:val="a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Еремкинская толща</w:t>
      </w:r>
      <w:r w:rsidRPr="00116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(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11661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1661A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11661A">
        <w:rPr>
          <w:rFonts w:ascii="Times New Roman" w:hAnsi="Times New Roman" w:cs="Times New Roman"/>
          <w:sz w:val="28"/>
          <w:szCs w:val="28"/>
        </w:rPr>
        <w:t>)</w:t>
      </w:r>
      <w:r w:rsidRPr="00116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является самой древней в разрезе рассматриваемой территории и слагает крылья Санарской, Еремкинской, Борисовской брахиантиклинальных куполовидных структур, встречаясь в виде реликтов и «останцов» внутри последних. Мощность толщи более 1500 м.</w:t>
      </w:r>
    </w:p>
    <w:p w:rsidR="00056C66" w:rsidRPr="0011661A" w:rsidRDefault="00056C66" w:rsidP="00C145A2">
      <w:pPr>
        <w:pStyle w:val="a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Толща имеет двучленное строение. Нижняя ее часть сложена преимущественно метатерригенными кристаллическими сланцами, иногда мигматизированными (Болтыров и др., 1973).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Нижняя толща сложена биотитовыми, биотит-силлиманитовыми, биотит-гранатовыми гнейсами с прослоями графитистых кварцитов, биотит-куммингтонит-плагиоклазовых, биотит-плагиоклазовых, гранат-биотит-плагиоклазовых, ставролит-биотит-плагиоклазовых с кордиеритом и силлиманитом кристаллических сланцев и мраморов. 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Верхняя толща сложена биотит-кварцевыми, ставролит-биотит-кварцевыми, ставролит-мусковит-кварцевыми, гранат-биотит-кварцевыми, кварц-биотит-плагиоклазовыми кристаллическими сланцами с прослоями мраморов и существенно плагиоклаз-амфиболовых пород. Кристаллические сланцы верхней толщи пользуются широким распространением в центральной части площади Светлинского месторождения горного хрусталя и в седловидном перегибе между Чесменским и Черноборским блоками.</w:t>
      </w:r>
    </w:p>
    <w:p w:rsidR="00056C66" w:rsidRPr="0011661A" w:rsidRDefault="00056C66" w:rsidP="00C145A2">
      <w:pPr>
        <w:pStyle w:val="a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Биотитовые гнейсы распространены в нижней части разреза толщи. От кристаллических сланцев они отличаются относительно массивной, тонкополосчатой, гнейсовой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текстурой с лепидогранобластовой структурой, нередко мигматизированные.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C66" w:rsidRPr="0011661A" w:rsidRDefault="00056C66" w:rsidP="00C145A2">
      <w:pPr>
        <w:pStyle w:val="a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Кучинская толща</w:t>
      </w:r>
      <w:r w:rsidRPr="00116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слагает мощные пачки мраморов в пределах Чуксинской, Светлинской и Андрее-Юльевской дипрессионных зон. Контакты толщи обычно тектонические, резкие, с зонами срывов. Чрезвычайно характерной особенностью карбонатных пород кучинской толщи является полное отсутствие фаунистических остатков и наличие в них рубиновой минерализации (Кисин, 1991).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Мраморы слагают мощные однородные пачки белых, светло-серых, желтоватых, голубоватых разностей, преимущественно кальцитового состава. Мощность толщи около 700 м.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Светлинская толща</w:t>
      </w:r>
      <w:r w:rsidRPr="00116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развита в западной части территории и в пределах Андрее-Юльевской россыпи. Залегает непосредственно на кучинских мраморах с некоторым угловым несогласием (см. рис. 3). Контакт тектонический. В разрезе толщи выделяются две пачки пород. Нижняя,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терригенно-карбонатная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пачка сложена метапесчаниками, которые кверху постепенно сменяются карбонат-биотитовыми, карбонат-амфиболовыми плагиосланцами бластоалевролитовой и бластопсаммитовой структур, чередующиеся с прослоями мраморов.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Кроме того, в составе пачки присутствуют прослои серых и темно-серых графитистых кварцитов, двуслюдяных и мусковитовых плагиосланцев (Сначев и др., 1990).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Верхняя, терригенная, пачка представлена преимущественно биотитовыми, карбонат-биотитовыми плагиосланцами и развивающимися по ним биотит-кварц-серицитовыми метасоматитами. Следует подчеркнуть присутствие на различных стратиграфических уровнях верхней пачки светлинской толщи серии пластовых и линзовидных тел метагаббро-диабазов и метадиабазов баштауского комплекса.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Александровская толща</w:t>
      </w:r>
      <w:r w:rsidRPr="00116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прослеживается в западной части площади, в зоне сочленения Кочкарского антиклинория с Сухтелинским синклинорием, слагая Александровскую зону смятий. Суммарная мощность отложений толщи более 1500 м.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 составе александровской толщи принимают участие регионально метаморфизованные осадочные, вулканогенно-осадочные и вулканогенные породы. В разрезе толщи преобладают биотитовые, серицит-биотитовые, хлоритовые, биотит-актинолитовые, хлорит-актинолитовые сланцы, обычно тонко переслаивающиеся с графитистыми и слюдисто-графитистыми кварцитами.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Кукушкинская толща</w:t>
      </w:r>
      <w:r w:rsidRPr="00116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имеет малую площадь распространения, протягиваясь в виде узкой полосы в северо-западной части рассматриваемой территории, и представлена в основном терригенными отложениями. Суммарная мощность равна 500-700 м. В сложении кукушкинской толщи участвуют метагравелиты, метапесчаники, метаалевролиты и метапелиты. В качестве вероятных источников сноса при формировании отложений кукушкинской толщи могут рассматриваться гранитоиды борисовского комплекса (Тепловой …, 1989; Сначев, Муркин, 1989; Сначев и др., 1990). Возраст предположительно вендский.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Карбонатная толща</w:t>
      </w:r>
      <w:r w:rsidRPr="00116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мощностью около 400 м развита только в юго-восточной части исследованной площади в виде небольшой полосы, слагая мульдообразную синклинальную структуру, вытянутую в субмеридиональном направлении.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Состав толщи довольно однообразен. Это серые, темно-серые до черного цвета мраморизованные рифогенные известняки. Мраморизованные известняки содержат богатую фауну брахиопод, стеблей криноидей, фораминифер, кораллов, которые свидетельствуют о раннекаменноугольном (визе-намюр) возрасте отложений карбонатной толщи.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 районе повсеместно распространены площадные и линейные коры выветривания, по карбонатным породам развит карст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(рис. 1)</w:t>
      </w:r>
      <w:r w:rsidRPr="0011661A">
        <w:rPr>
          <w:rFonts w:ascii="Times New Roman" w:hAnsi="Times New Roman" w:cs="Times New Roman"/>
          <w:sz w:val="28"/>
          <w:szCs w:val="28"/>
        </w:rPr>
        <w:t>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Кайнозойские образования представлены разновозрастными аллювиально-пролювиальными отложениями (от раннего палеоцена до позднего плиоцена) и четвертичными отложениями различного генезиса. Первичные концентрации кианита и золота приурочены в основном к песчано-глинистым отложениям позднего олигоцена (наурзумская свита), раннего и среднего миоцена (аральская свита).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8D4B5E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рис.2.1..bmp" style="width:175.5pt;height:346.5pt;visibility:visible;mso-position-horizontal-relative:margin;mso-position-vertical-relative:margin" o:allowoverlap="f">
            <v:imagedata r:id="rId7" o:title=""/>
          </v:shape>
        </w:pict>
      </w:r>
    </w:p>
    <w:p w:rsidR="00056C66" w:rsidRPr="0011661A" w:rsidRDefault="00056C66" w:rsidP="00C145A2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66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Рис </w:t>
      </w:r>
      <w:r w:rsidR="00C145A2" w:rsidRPr="0011661A">
        <w:rPr>
          <w:rFonts w:ascii="Times New Roman" w:hAnsi="Times New Roman" w:cs="Times New Roman"/>
          <w:b w:val="0"/>
          <w:bCs w:val="0"/>
          <w:sz w:val="28"/>
          <w:szCs w:val="28"/>
        </w:rPr>
        <w:t>1 -</w:t>
      </w:r>
      <w:r w:rsidRPr="001166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Геологическое строение Кочкарской площади (По Болтыров и др, 1973; Сначев и др., 1990): 1 – осадочно-вулканогенные образования Сухтелинского антиклинория; 2 – венд, александровская толща; 3 – венд-ордовик, кукушкинская толща; 4 – верхний рифей, светлинская толща; 5 – средний рифей, кучинская толща; 6 – протерозой, еремкинская толща; 7 – образования благодатской толщи; 8 – метаультрамафиты; 9 – диориты, габбро-диориты, габбро; 10 – граниты; 11 – плагио-мигматиты; 12 – мигматиты гранитные; 13 – карбонатный меланж; 14 – тектониты нерасчлененные; 15 – стратигра-фиические и интрузивные границы;16 – те</w:t>
      </w:r>
      <w:r w:rsidR="00C145A2" w:rsidRPr="0011661A">
        <w:rPr>
          <w:rFonts w:ascii="Times New Roman" w:hAnsi="Times New Roman" w:cs="Times New Roman"/>
          <w:b w:val="0"/>
          <w:bCs w:val="0"/>
          <w:sz w:val="28"/>
          <w:szCs w:val="28"/>
        </w:rPr>
        <w:t>ктонические нарушения</w:t>
      </w: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Цифры в кружочках – гранитные массивы: 1 – Ключевской; 2 – Варламовский; 3 – Котликский; 4 – Еремкинский; 5 – Борисовский; 6 – Санарский; 7 – Пластовский (Андреевский).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Красным цветом – контур лицензионного участка.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 гидрогеологическом отношении в районе работ развит водоносный объединенный горизонт порово-трещинно-карстовых вод палеозойского фундамента и мезозойских кор выветривания. Подземные воды, приуроченные к песчаным прослоям в разрезе кайнозоя, имеют в пределах россыпей повсеместное распространение. По данным бурения уровень грунтовых вод находится на глубинах 2-8 м. Горизонт характеризуется малыми дебитами (8-17 м3/сут, при понижении уровня 6-21 м) и низкими фильтрационными свойствами (коэффициент фильтрации изменяется в пределах 0,07-0,37 м/сут).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056C66" w:rsidRPr="0011661A">
        <w:rPr>
          <w:rFonts w:ascii="Times New Roman" w:hAnsi="Times New Roman" w:cs="Times New Roman"/>
          <w:b/>
          <w:bCs/>
          <w:sz w:val="28"/>
          <w:szCs w:val="28"/>
        </w:rPr>
        <w:t xml:space="preserve"> Изученность района месторождения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Учитывая техногенный характер образования полезных компонентов Андрее-Юльевского участка, сведения о составе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 xml:space="preserve">и строении техногенных месторождений определяются геолого-промышленным типом исходного природного сырья. 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 связи с этим,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в проекте сделан акцент на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исследования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кианита – как основного товарного продукта техногенных образований, в том числе и на исследования коренных источников кианита,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входящего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в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состав аллювиальных россыпей.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 истории исследования кианитовых появлений рассматриваемого района выделяются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три этапа.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Первый этап: в 1929-1933 г.г. была выполнена предварительная разведка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на Борисовском, Михайловском и Светлинском проявлениях кианита.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В 1938-1941 г.г. на рудах Борисовского месторождения проведены лабораторные и полупромышленные испытаний различных технологий обогащения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на Верхне-Нейвинской фабрике. Из выделенного кианитового концентрата получены изделия тонкой и грубой керамики (пирометрические трубки, автосвечи, тигли для обжига фарфоровых изделий, нагревательные приборы массового использования, огнеупорные кирпичи, пробки, стаканы).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Получены положительные заключения о качестве кианитового концентрата и его использовании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от УралВИОК, Ленинградского фарфорового завода им. Ломоносова и Магнитогорского металлургического комбината.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Второй этап: в 1957 г. М.Н. Букиной составлена сводка по проявлениям высокоглинозёмистых руд Урала, в неё вошли и материалы по Пластовскому району.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Третий этап: в 1987 г. Южно-Уральская ГРП Челябинской ГРЭ по заявке Министерства чёрной металлургии начала поисковые работы на высокоглинозёмистое сырьё в пределах Борисовского проявления кианита.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Наиболее полная информация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о работах прошлых лет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сведена в отчётах А.Н.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Игумнова (1930.1932,1933), М.Н. Букиной (1957) и Южно-Уральской ГРП (1989). В них отражены сведения о коренных проявлениях и месторождениях кианита, охарактеризованы элювиальные и делювиальные россыпи.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О кианите из аллювия бывших золотосодержащих россыпей упоминалось лишь однажды (Игумнов, Кожевников, 1935). По результатам работ было дано следующее заключение: «…подтверждаем факт распостранения дистена в аллювиальных россыпях на значительной площади».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 процессе разведки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россыпей на золото, ориентировочное среднее содержание кианита в песках Еленинской россыпи составляет 3,3 %, Андреевской – около 2 %. Из других потенциально полезных компонентов в техногенных образованиях присутствует рутил (свыше 2 г/м</w:t>
      </w:r>
      <w:r w:rsidRPr="0011661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1661A">
        <w:rPr>
          <w:rFonts w:ascii="Times New Roman" w:hAnsi="Times New Roman" w:cs="Times New Roman"/>
          <w:sz w:val="28"/>
          <w:szCs w:val="28"/>
        </w:rPr>
        <w:t>), ильменит (свыше 5 г/м</w:t>
      </w:r>
      <w:r w:rsidRPr="0011661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1661A">
        <w:rPr>
          <w:rFonts w:ascii="Times New Roman" w:hAnsi="Times New Roman" w:cs="Times New Roman"/>
          <w:sz w:val="28"/>
          <w:szCs w:val="28"/>
        </w:rPr>
        <w:t>), магнетит (свыше 10 г/м</w:t>
      </w:r>
      <w:r w:rsidRPr="0011661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1661A">
        <w:rPr>
          <w:rFonts w:ascii="Times New Roman" w:hAnsi="Times New Roman" w:cs="Times New Roman"/>
          <w:sz w:val="28"/>
          <w:szCs w:val="28"/>
        </w:rPr>
        <w:t>), монацит и др. При утверждении запасов золота Еленинской и Андреевской россыпей извлечение этих компонентов из-за низких содержаний было признано нерентабельным. Кианит как промышленно-ценный продукт в то время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не рассматривался.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 результате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отработки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золотоносных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россыпей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материал россыпей подвергался неоднократному механическому воздействию (промывке, перемещению, гравитационной дифференциации, сегрегации и т.п.), а также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влиянию гипергенных процессов, в результате чего первоначальное качество материала существенно изменилось. Морфологические параметры техногенных образований изменены процессами неоднократной рекультивации.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Была установлена принципиальная возможность получения из техногенных образований Андрее-Юльевской россыпи концентратов кианита и кварцевого песка, с возможным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попутным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 xml:space="preserve">получением концентратов золота. </w:t>
      </w:r>
    </w:p>
    <w:p w:rsidR="00056C66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br w:type="page"/>
      </w:r>
      <w:r w:rsidR="00056C66" w:rsidRPr="0011661A">
        <w:rPr>
          <w:rFonts w:ascii="Times New Roman" w:hAnsi="Times New Roman" w:cs="Times New Roman"/>
          <w:b/>
          <w:bCs/>
          <w:sz w:val="28"/>
          <w:szCs w:val="28"/>
        </w:rPr>
        <w:t>2. Минеролого-петрог</w:t>
      </w:r>
      <w:r w:rsidRPr="0011661A">
        <w:rPr>
          <w:rFonts w:ascii="Times New Roman" w:hAnsi="Times New Roman" w:cs="Times New Roman"/>
          <w:b/>
          <w:bCs/>
          <w:sz w:val="28"/>
          <w:szCs w:val="28"/>
        </w:rPr>
        <w:t>рафическая характеристика пород</w:t>
      </w:r>
    </w:p>
    <w:p w:rsidR="00C145A2" w:rsidRPr="0011661A" w:rsidRDefault="00C145A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61A">
        <w:rPr>
          <w:rFonts w:ascii="Times New Roman" w:hAnsi="Times New Roman" w:cs="Times New Roman"/>
          <w:b/>
          <w:bCs/>
          <w:sz w:val="28"/>
          <w:szCs w:val="28"/>
        </w:rPr>
        <w:t>2.1 Ме</w:t>
      </w:r>
      <w:r w:rsidR="00C145A2" w:rsidRPr="0011661A">
        <w:rPr>
          <w:rFonts w:ascii="Times New Roman" w:hAnsi="Times New Roman" w:cs="Times New Roman"/>
          <w:b/>
          <w:bCs/>
          <w:sz w:val="28"/>
          <w:szCs w:val="28"/>
        </w:rPr>
        <w:t>тодика проведения полевых работ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Полевая геологическая практика проходила с 01.07.2010. по 15.09.2010. Целью отряда являлась разведка техногенного месторождения кианита, для дальнейшего использования его в отрасли извлечения алюминия, использования в производстве огнеупоров и силумина. В ходе работ отряда было выкопано 46 шурфов, отобраны бороздовые пробы, осуществлялась промывка проб,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отсадка, проводился мин.анализ проб отобранных в предыдущие годы разведки, отбирались пробы на содержание золота в техногенных песках, чтобы оценить перспективность попутного извлечения, проводились гидрогеологические отборы проб.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Проведенные работы: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Шурфы копались бригадой состоящей из двух человек, размеры шурфа 1м*1,2м и глубиной до 2,3м., в зависимости от толщены слоя песков. Из каждого шурфа отбирались бороздовые пробы, количество которых зависело от глубины шурфа и слоистости песков, после чего велась документация. Все шурфы были закрыты в связи с выполнением поставленной задачи.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Промывка проб осуществлялась на самодельном станке, с помощью электронасоса «Honda», так же пробы промывались в ручную на лотках, после чего сушились для проведения мин.</w:t>
      </w:r>
      <w:r w:rsidR="00AF04CF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анализа.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Мин.</w:t>
      </w:r>
      <w:r w:rsidR="00AF04CF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анализ проводился в полевой лаборатории за бинакулярами, в основном проводился в плохую погоду, когда другие полевые работы были не так целесообразны.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Также производился отбор песков всего массива шурфа, после чего проводили промывку, отсадку, и отбор более мелких проб.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Отсадка концентрата проводилась на самодельном аппарате, носившем название «джига», представляющем из себя просто сито с небольшими техническими дороботками,она проводилась для получения кианитового концентрата.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Кроме полевых работ, д.г.-м.н. Кисиным А.Ю. проводились интересные экскурсии на коренные и россыпные месторождения кианита на Борисовских сопках, рубиновые проявления, топазовые копи в пределах участка работ, Светлинский золоторудный карьер, скифский круг, и др.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61A">
        <w:rPr>
          <w:rFonts w:ascii="Times New Roman" w:hAnsi="Times New Roman" w:cs="Times New Roman"/>
          <w:b/>
          <w:bCs/>
          <w:sz w:val="28"/>
          <w:szCs w:val="28"/>
        </w:rPr>
        <w:t>2.2 Петрография и минералогия кианито</w:t>
      </w:r>
      <w:r w:rsidR="00AF04CF" w:rsidRPr="0011661A">
        <w:rPr>
          <w:rFonts w:ascii="Times New Roman" w:hAnsi="Times New Roman" w:cs="Times New Roman"/>
          <w:b/>
          <w:bCs/>
          <w:sz w:val="28"/>
          <w:szCs w:val="28"/>
        </w:rPr>
        <w:t>вых кварцитов Борисовских сопок</w:t>
      </w:r>
    </w:p>
    <w:p w:rsidR="00AF04CF" w:rsidRPr="0011661A" w:rsidRDefault="00AF04CF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Кварциты – метаморфические горные породы, слагающиеся преимущественно кварцем, содержание которого достигает почти 100% в мономинеральных разновидностях. К исходным породам, преобразующиеся в процессе метаморфизма в кварциты, относятся терригеннные отложения (кварцевые пески и песчаники). С уменьшением кремнезема в кварцитах обычно возрастает содержание глинозема, щелочей и титана. При избытке глинозема образуются такие минералы как кианит, силлиманит, ставролит (Маракушев, 2005). Кианитовые кварциты Борисовских сопок имеют метасоматическое происхождение. Кианит метасоматический развивается в тектонически ослабленных зонах с образованием отчетливой метасоматической зональности, которая не зависит от состава и уровня метаморфизма исходных пород.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661A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Образецы № БС 3-1, БС 3-2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Породы представлены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серебристо-серого цвета.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Текстура пород сланцеватая.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Структура пород порфиробластовая, обусловленная крупными кристаллами кианита радиально-лучистого строения размером до 1,2×4,3 см. </w:t>
      </w:r>
    </w:p>
    <w:p w:rsidR="00AF04CF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Цвет кристаллов кианита в породах серый с синеватым оттенком.</w:t>
      </w:r>
    </w:p>
    <w:p w:rsidR="00056C66" w:rsidRPr="0011661A" w:rsidRDefault="00AF04CF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br w:type="page"/>
      </w:r>
      <w:r w:rsidR="00056C66" w:rsidRPr="0011661A">
        <w:rPr>
          <w:rFonts w:ascii="Times New Roman" w:hAnsi="Times New Roman" w:cs="Times New Roman"/>
          <w:sz w:val="28"/>
          <w:szCs w:val="28"/>
        </w:rPr>
        <w:t>Количественно-минералогический состав породы следующий (объем. %): кианит – 50%, кварц – 35%, магнетит – 5%, гематит – 3%, мусковит – 2%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Количественно-минералогический состав породы следующий (объем. %): кианит – 50%, кварц – 35%, магнетит – 5%, гематит – 3%, мусковит – 2%</w:t>
      </w:r>
    </w:p>
    <w:p w:rsidR="00056C66" w:rsidRPr="0011661A" w:rsidRDefault="00AF04CF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661A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</w:t>
      </w:r>
      <w:r w:rsidR="00056C66" w:rsidRPr="0011661A">
        <w:rPr>
          <w:rFonts w:ascii="Times New Roman" w:hAnsi="Times New Roman" w:cs="Times New Roman"/>
          <w:b/>
          <w:bCs/>
          <w:sz w:val="28"/>
          <w:szCs w:val="28"/>
          <w:u w:val="single"/>
        </w:rPr>
        <w:t>цы № БС 3-3, БС 3-4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Плотные породы от серебристо-серого до красно-бурого цвета, такая порода обусловлена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выделениями кианита серого цвета в гематитизированной основной ткани породы.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Текстура пород сланцеватая благодаря ориентированным кристаллам кианита. 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Внешне структура пород порфиробластовая, обусловленная крупными зернами кианита серого цвета размером до 7,5см.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Цвет кристаллов кианита в породах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серый с синеватым оттенком.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Количественно-минералогический состав породы следующий (объем. %): кварц – 55%, кианит – 35%,магнетит – 5%, гематит – 3%, мусковит – 2%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Количественно-минералогический состав породы следующий (объем. %): кварц – 55%, кианит – 35%,магнетит – 5%, гематит – 3%, мусковит – 2%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661A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Образец № БС 3-5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Порода бурого цвета, равномерная окраска обусловлена развитием гематита и магнетита по всей породе. 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Текстура породы массивная. 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Структура породы порфиробластовая.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Кристаллы кианита размером до 0,5×2,3 см кианит серый с синеватым оттенком.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Количественно-минералогический состав породы следующий (объем. %): кварц – 55%, кианит – 35%, магнетит – 5%, гематит – 3%, мусковит – 2%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Образец № БС 3-6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Порода представлена серого цвета.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Текстура породы массивная. 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Структура породы нематогранобластовая. 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 породе видна трещиноватость, которая не имеет какой-либо ориентировки. Особенность породы – кристаллы кианита размером до 0,8×2,5 см радиально лучистого строения, серого цвета</w:t>
      </w:r>
      <w:r w:rsidR="00856B0D" w:rsidRPr="0011661A">
        <w:rPr>
          <w:rFonts w:ascii="Times New Roman" w:hAnsi="Times New Roman" w:cs="Times New Roman"/>
          <w:sz w:val="28"/>
          <w:szCs w:val="28"/>
        </w:rPr>
        <w:t>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Количественно-минералогический состав породы следующий (объем. %): кварц – 55%, кианит – 35%, магнетит – 5%, гематит – 3%, мусковит – 2%</w:t>
      </w:r>
    </w:p>
    <w:p w:rsidR="00056C66" w:rsidRPr="0011661A" w:rsidRDefault="00AF04CF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61A">
        <w:rPr>
          <w:rFonts w:ascii="Times New Roman" w:hAnsi="Times New Roman" w:cs="Times New Roman"/>
          <w:b/>
          <w:bCs/>
          <w:sz w:val="28"/>
          <w:szCs w:val="28"/>
        </w:rPr>
        <w:br w:type="page"/>
        <w:t>Заключение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На основе проведенных исследований можно сделать вывод: кианитовые концентраты являются перспективным минеральным сырьем для производства качественных муллито-кремнеземистых огнеупорных материалов и изделий.</w:t>
      </w:r>
    </w:p>
    <w:p w:rsidR="00056C66" w:rsidRPr="0011661A" w:rsidRDefault="00AF04CF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br w:type="page"/>
      </w:r>
      <w:r w:rsidR="00056C66" w:rsidRPr="0011661A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="00C145A2" w:rsidRPr="00116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6C66" w:rsidRPr="0011661A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6C66" w:rsidRPr="0011661A" w:rsidRDefault="00AF04CF" w:rsidP="00AF0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1. А.</w:t>
      </w:r>
      <w:r w:rsidR="00056C66" w:rsidRPr="0011661A">
        <w:rPr>
          <w:rFonts w:ascii="Times New Roman" w:hAnsi="Times New Roman" w:cs="Times New Roman"/>
          <w:sz w:val="28"/>
          <w:szCs w:val="28"/>
        </w:rPr>
        <w:t>Н. Савичев «Проект на проведение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="00056C66" w:rsidRPr="0011661A">
        <w:rPr>
          <w:rFonts w:ascii="Times New Roman" w:hAnsi="Times New Roman" w:cs="Times New Roman"/>
          <w:sz w:val="28"/>
          <w:szCs w:val="28"/>
        </w:rPr>
        <w:t>поисковых и оценочных работ на кианит и золото на Андрее-Юльевском участке техногенных россыпей», 2009 г.</w:t>
      </w:r>
    </w:p>
    <w:p w:rsidR="00056C66" w:rsidRPr="0011661A" w:rsidRDefault="00056C66" w:rsidP="00AF0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2. </w:t>
      </w:r>
      <w:r w:rsidR="00AF04CF" w:rsidRPr="0011661A">
        <w:rPr>
          <w:rFonts w:ascii="Times New Roman" w:hAnsi="Times New Roman" w:cs="Times New Roman"/>
          <w:sz w:val="28"/>
          <w:szCs w:val="28"/>
        </w:rPr>
        <w:t>Коротеев Д.</w:t>
      </w:r>
      <w:r w:rsidRPr="0011661A">
        <w:rPr>
          <w:rFonts w:ascii="Times New Roman" w:hAnsi="Times New Roman" w:cs="Times New Roman"/>
          <w:sz w:val="28"/>
          <w:szCs w:val="28"/>
        </w:rPr>
        <w:t>В. Дипломная работа. Кианит, как вид сырья для производства высокоглиноземистых огнеупоров (на примере техногенных россыпей Андрее-Юльевского участка Челябинской области). Екатеринбург, 2008 г.</w:t>
      </w:r>
    </w:p>
    <w:p w:rsidR="00056C66" w:rsidRPr="0011661A" w:rsidRDefault="00056C66" w:rsidP="00AF0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3. </w:t>
      </w:r>
      <w:r w:rsidR="00AF04CF" w:rsidRPr="0011661A">
        <w:rPr>
          <w:rFonts w:ascii="Times New Roman" w:hAnsi="Times New Roman" w:cs="Times New Roman"/>
          <w:sz w:val="28"/>
          <w:szCs w:val="28"/>
        </w:rPr>
        <w:t>Колисниченко С.</w:t>
      </w:r>
      <w:r w:rsidRPr="0011661A">
        <w:rPr>
          <w:rFonts w:ascii="Times New Roman" w:hAnsi="Times New Roman" w:cs="Times New Roman"/>
          <w:sz w:val="28"/>
          <w:szCs w:val="28"/>
        </w:rPr>
        <w:t>В., Попов В.А. Энциклопедия уральского камня «Русская Бразилия» на Южном Урале. «Санарка», 2008, 527 с.</w:t>
      </w:r>
    </w:p>
    <w:p w:rsidR="00056C66" w:rsidRPr="0011661A" w:rsidRDefault="00AF04CF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br w:type="page"/>
      </w:r>
      <w:r w:rsidR="00876D12" w:rsidRPr="0011661A">
        <w:rPr>
          <w:rFonts w:ascii="Times New Roman" w:hAnsi="Times New Roman" w:cs="Times New Roman"/>
          <w:b/>
          <w:bCs/>
          <w:sz w:val="28"/>
          <w:szCs w:val="28"/>
        </w:rPr>
        <w:t>Каталог образцов</w:t>
      </w:r>
    </w:p>
    <w:p w:rsidR="00876D12" w:rsidRPr="0011661A" w:rsidRDefault="00876D1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18"/>
        <w:gridCol w:w="3881"/>
      </w:tblGrid>
      <w:tr w:rsidR="00056C66" w:rsidRPr="0011661A">
        <w:tc>
          <w:tcPr>
            <w:tcW w:w="5118" w:type="dxa"/>
          </w:tcPr>
          <w:p w:rsidR="00056C66" w:rsidRPr="0011661A" w:rsidRDefault="008D4B5E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pict>
                <v:shape id="Рисунок 1" o:spid="_x0000_i1026" type="#_x0000_t75" style="width:228pt;height:149.25pt;visibility:visible">
                  <v:imagedata r:id="rId8" o:title=""/>
                </v:shape>
              </w:pict>
            </w:r>
          </w:p>
        </w:tc>
        <w:tc>
          <w:tcPr>
            <w:tcW w:w="3881" w:type="dxa"/>
          </w:tcPr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Образец № БС 3-1</w:t>
            </w:r>
          </w:p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Кианитовый кварцит.</w:t>
            </w:r>
          </w:p>
          <w:p w:rsidR="00056C66" w:rsidRPr="0011661A" w:rsidRDefault="00056C66" w:rsidP="00876D12">
            <w:pPr>
              <w:pStyle w:val="af0"/>
              <w:spacing w:line="360" w:lineRule="auto"/>
              <w:jc w:val="both"/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1661A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Место отбора</w:t>
            </w:r>
            <w:r w:rsidRPr="0011661A"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 Борисовские сопки (третья сопка)</w:t>
            </w:r>
          </w:p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876D12" w:rsidRPr="0011661A" w:rsidRDefault="00876D1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Порода представлена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серебристо-серого цвета.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Текстура породы сланцеватая.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Структура породы порфиробластовая, обусловленная крупными кристаллами кианита радиально-лучистого строения размером до 1,2×4,3 см. 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Цвет кристаллов кианита в породе серый с синеватым оттенком.</w:t>
      </w:r>
    </w:p>
    <w:p w:rsidR="00876D12" w:rsidRPr="0011661A" w:rsidRDefault="00876D1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38"/>
        <w:gridCol w:w="3881"/>
      </w:tblGrid>
      <w:tr w:rsidR="00056C66" w:rsidRPr="0011661A">
        <w:tc>
          <w:tcPr>
            <w:tcW w:w="5238" w:type="dxa"/>
          </w:tcPr>
          <w:p w:rsidR="00056C66" w:rsidRPr="0011661A" w:rsidRDefault="008D4B5E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pict>
                <v:shape id="Рисунок 2" o:spid="_x0000_i1027" type="#_x0000_t75" style="width:232.5pt;height:144.75pt;visibility:visible">
                  <v:imagedata r:id="rId9" o:title=""/>
                </v:shape>
              </w:pict>
            </w:r>
          </w:p>
        </w:tc>
        <w:tc>
          <w:tcPr>
            <w:tcW w:w="3881" w:type="dxa"/>
          </w:tcPr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Образец № БС 3-2</w:t>
            </w:r>
          </w:p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Кианитовый кварцит.</w:t>
            </w:r>
          </w:p>
          <w:p w:rsidR="00056C66" w:rsidRPr="0011661A" w:rsidRDefault="00056C66" w:rsidP="00876D12">
            <w:pPr>
              <w:pStyle w:val="af0"/>
              <w:spacing w:line="360" w:lineRule="auto"/>
              <w:jc w:val="both"/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1661A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Место отбора</w:t>
            </w:r>
            <w:r w:rsidRPr="0011661A"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 Борисовские сопки (третья сопка)</w:t>
            </w:r>
          </w:p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876D12" w:rsidRPr="0011661A" w:rsidRDefault="00876D1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Порода представлена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серебристо-серого цвета.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Текстура породы сланцеватая.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Структура породы порфиробластовая, обусловленная крупными кристаллами кианита радиально-лучистого строения размером до 1,2×4,3 см. </w:t>
      </w:r>
    </w:p>
    <w:p w:rsidR="00876D12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Цвет кристаллов кианита в породе серый с синеватым оттенком.</w:t>
      </w:r>
    </w:p>
    <w:p w:rsidR="00876D12" w:rsidRPr="0011661A" w:rsidRDefault="00876D1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76D12" w:rsidRPr="0011661A" w:rsidSect="00AC40B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12"/>
        <w:gridCol w:w="3405"/>
      </w:tblGrid>
      <w:tr w:rsidR="00056C66" w:rsidRPr="0011661A">
        <w:trPr>
          <w:trHeight w:val="2349"/>
        </w:trPr>
        <w:tc>
          <w:tcPr>
            <w:tcW w:w="5612" w:type="dxa"/>
          </w:tcPr>
          <w:p w:rsidR="00056C66" w:rsidRPr="0011661A" w:rsidRDefault="008D4B5E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pict>
                <v:shape id="_x0000_i1028" type="#_x0000_t75" style="width:257.25pt;height:162pt;visibility:visible">
                  <v:imagedata r:id="rId10" o:title=""/>
                </v:shape>
              </w:pict>
            </w:r>
          </w:p>
        </w:tc>
        <w:tc>
          <w:tcPr>
            <w:tcW w:w="3405" w:type="dxa"/>
          </w:tcPr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Образец № БС 3-3</w:t>
            </w:r>
          </w:p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Кианитовый кварцит.</w:t>
            </w:r>
          </w:p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1661A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Место отбора</w:t>
            </w:r>
            <w:r w:rsidRPr="0011661A"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 Борисовские сопки (третья сопка)</w:t>
            </w:r>
          </w:p>
        </w:tc>
      </w:tr>
    </w:tbl>
    <w:p w:rsidR="00876D12" w:rsidRPr="0011661A" w:rsidRDefault="00876D1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Плотная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порода от серебристо-серого до красно-бурого цвета, такая порода обусловлена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выделениями кианита серого цвета в гематитизированной основной ткани породы.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Текстура породы сланцеватая благодаря ориентированным кристаллам кианита. 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Внешне структура породы порфиробластовая, обусловленная крупными зернами кианита серого цвета размером до 7,5см.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Цвет кристаллов кианита в породе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серый с синеватым оттенком.</w:t>
      </w:r>
    </w:p>
    <w:p w:rsidR="00876D12" w:rsidRPr="0011661A" w:rsidRDefault="00876D1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48"/>
        <w:gridCol w:w="3881"/>
      </w:tblGrid>
      <w:tr w:rsidR="00056C66" w:rsidRPr="0011661A">
        <w:tc>
          <w:tcPr>
            <w:tcW w:w="5148" w:type="dxa"/>
          </w:tcPr>
          <w:p w:rsidR="00056C66" w:rsidRPr="0011661A" w:rsidRDefault="008D4B5E" w:rsidP="00C145A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pict>
                <v:shape id="Рисунок 3" o:spid="_x0000_i1029" type="#_x0000_t75" style="width:207.75pt;height:135pt;visibility:visible">
                  <v:imagedata r:id="rId11" o:title=""/>
                </v:shape>
              </w:pict>
            </w:r>
          </w:p>
        </w:tc>
        <w:tc>
          <w:tcPr>
            <w:tcW w:w="3881" w:type="dxa"/>
          </w:tcPr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Образец № БС 3-4</w:t>
            </w:r>
          </w:p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Кианитовый кварцит.</w:t>
            </w:r>
          </w:p>
          <w:p w:rsidR="00056C66" w:rsidRPr="0011661A" w:rsidRDefault="00056C66" w:rsidP="00876D12">
            <w:pPr>
              <w:pStyle w:val="af0"/>
              <w:spacing w:line="360" w:lineRule="auto"/>
              <w:jc w:val="both"/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1661A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Место отбора</w:t>
            </w:r>
            <w:r w:rsidRPr="0011661A"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 Борисовские сопки (третья сопка)</w:t>
            </w:r>
          </w:p>
          <w:p w:rsidR="00056C66" w:rsidRPr="0011661A" w:rsidRDefault="00056C66" w:rsidP="00C145A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876D12" w:rsidRPr="0011661A" w:rsidRDefault="00876D1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Плотная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порода от серебристо-серого до красно-бурого цвета, такая порода обусловлена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выделениями кианита серого цвета в гематитизированной основной ткани породы.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Текстура породы сланцеватая благодаря ориентированным кристаллам кианита. 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Внешне структура породы порфиробластовая, обусловленная крупными зернами кианита серого цвета размером до 7,5см.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Цвет кристаллов кианита в породе</w:t>
      </w:r>
      <w:r w:rsidR="00C145A2" w:rsidRPr="0011661A">
        <w:rPr>
          <w:rFonts w:ascii="Times New Roman" w:hAnsi="Times New Roman" w:cs="Times New Roman"/>
          <w:sz w:val="28"/>
          <w:szCs w:val="28"/>
        </w:rPr>
        <w:t xml:space="preserve"> </w:t>
      </w:r>
      <w:r w:rsidRPr="0011661A">
        <w:rPr>
          <w:rFonts w:ascii="Times New Roman" w:hAnsi="Times New Roman" w:cs="Times New Roman"/>
          <w:sz w:val="28"/>
          <w:szCs w:val="28"/>
        </w:rPr>
        <w:t>серый с синеватым оттенком.</w:t>
      </w:r>
    </w:p>
    <w:p w:rsidR="00876D12" w:rsidRPr="0011661A" w:rsidRDefault="00876D1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98"/>
        <w:gridCol w:w="3881"/>
      </w:tblGrid>
      <w:tr w:rsidR="00056C66" w:rsidRPr="0011661A">
        <w:tc>
          <w:tcPr>
            <w:tcW w:w="5298" w:type="dxa"/>
          </w:tcPr>
          <w:p w:rsidR="00056C66" w:rsidRPr="0011661A" w:rsidRDefault="008D4B5E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pict>
                <v:shape id="_x0000_i1030" type="#_x0000_t75" style="width:196.5pt;height:143.25pt;visibility:visible">
                  <v:imagedata r:id="rId12" o:title=""/>
                </v:shape>
              </w:pict>
            </w:r>
          </w:p>
        </w:tc>
        <w:tc>
          <w:tcPr>
            <w:tcW w:w="3881" w:type="dxa"/>
          </w:tcPr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Образец № БС 3-5</w:t>
            </w:r>
          </w:p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Кианитовый кварцит.</w:t>
            </w:r>
          </w:p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1661A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Место отбора</w:t>
            </w:r>
            <w:r w:rsidRPr="0011661A"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 Борисовские сопки (третья сопка)</w:t>
            </w:r>
          </w:p>
        </w:tc>
      </w:tr>
    </w:tbl>
    <w:p w:rsidR="00876D12" w:rsidRPr="0011661A" w:rsidRDefault="00876D1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Порода бурого цвета, равномерная окраска обусловлена развитием гематита и магнетита по всей породе. 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Текстура породы массивная. 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Структура породы порфиробластовая.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Кристаллы кианита размером до 0,5×2,3 см кианит серый с синеватым оттенком.</w:t>
      </w:r>
    </w:p>
    <w:p w:rsidR="00876D12" w:rsidRPr="0011661A" w:rsidRDefault="00876D1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48"/>
        <w:gridCol w:w="3881"/>
      </w:tblGrid>
      <w:tr w:rsidR="00056C66" w:rsidRPr="0011661A">
        <w:tc>
          <w:tcPr>
            <w:tcW w:w="5148" w:type="dxa"/>
          </w:tcPr>
          <w:p w:rsidR="00056C66" w:rsidRPr="0011661A" w:rsidRDefault="008D4B5E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pict>
                <v:shape id="_x0000_i1031" type="#_x0000_t75" style="width:228pt;height:175.5pt;visibility:visible">
                  <v:imagedata r:id="rId13" o:title=""/>
                </v:shape>
              </w:pict>
            </w:r>
          </w:p>
        </w:tc>
        <w:tc>
          <w:tcPr>
            <w:tcW w:w="3881" w:type="dxa"/>
          </w:tcPr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Образец № БС 3-6</w:t>
            </w:r>
          </w:p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Кианитовый кварцит.</w:t>
            </w:r>
          </w:p>
          <w:p w:rsidR="00056C66" w:rsidRPr="0011661A" w:rsidRDefault="00056C66" w:rsidP="00876D12">
            <w:pPr>
              <w:pStyle w:val="af0"/>
              <w:spacing w:line="360" w:lineRule="auto"/>
              <w:jc w:val="both"/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1661A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Место отбора</w:t>
            </w:r>
            <w:r w:rsidRPr="0011661A"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 Борисовские сопки (третья сопка)</w:t>
            </w:r>
          </w:p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C66" w:rsidRPr="0011661A" w:rsidRDefault="00056C66" w:rsidP="00876D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876D12" w:rsidRPr="0011661A" w:rsidRDefault="00876D12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Порода представлена серого цвета.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Текстура породы массивная. 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 xml:space="preserve">Структура породы нематогранобластовая. 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В породе видна трещиноватость, которая не имеет какой-либо ориентировки. Особенность породы – кристаллы кианита размером до 0,8×2,5 см радиально лучистого строения, серого цвета.</w:t>
      </w:r>
    </w:p>
    <w:p w:rsidR="00056C66" w:rsidRPr="0011661A" w:rsidRDefault="00056C66" w:rsidP="00C1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1A">
        <w:rPr>
          <w:rFonts w:ascii="Times New Roman" w:hAnsi="Times New Roman" w:cs="Times New Roman"/>
          <w:sz w:val="28"/>
          <w:szCs w:val="28"/>
        </w:rPr>
        <w:t>Количественно-минералогический состав пород следующий (объем. %): кварц – 55%, кианит – 35%, магнетит – 5%, гематит – 3%, мусковит – 2%</w:t>
      </w:r>
      <w:r w:rsidR="00876D12" w:rsidRPr="0011661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56C66" w:rsidRPr="0011661A" w:rsidSect="00C145A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818" w:rsidRDefault="00187818" w:rsidP="008C4DE9">
      <w:pPr>
        <w:spacing w:after="0" w:line="240" w:lineRule="auto"/>
      </w:pPr>
      <w:r>
        <w:separator/>
      </w:r>
    </w:p>
  </w:endnote>
  <w:endnote w:type="continuationSeparator" w:id="0">
    <w:p w:rsidR="00187818" w:rsidRDefault="00187818" w:rsidP="008C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818" w:rsidRDefault="00187818" w:rsidP="008C4DE9">
      <w:pPr>
        <w:spacing w:after="0" w:line="240" w:lineRule="auto"/>
      </w:pPr>
      <w:r>
        <w:separator/>
      </w:r>
    </w:p>
  </w:footnote>
  <w:footnote w:type="continuationSeparator" w:id="0">
    <w:p w:rsidR="00187818" w:rsidRDefault="00187818" w:rsidP="008C4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6F3D"/>
    <w:multiLevelType w:val="hybridMultilevel"/>
    <w:tmpl w:val="BC74369A"/>
    <w:lvl w:ilvl="0" w:tplc="5E0C4BE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F10F5"/>
    <w:multiLevelType w:val="hybridMultilevel"/>
    <w:tmpl w:val="14265C54"/>
    <w:lvl w:ilvl="0" w:tplc="FCE685F4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EA84935"/>
    <w:multiLevelType w:val="multilevel"/>
    <w:tmpl w:val="25E63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bCs/>
      </w:rPr>
    </w:lvl>
  </w:abstractNum>
  <w:abstractNum w:abstractNumId="3">
    <w:nsid w:val="286A1C1F"/>
    <w:multiLevelType w:val="hybridMultilevel"/>
    <w:tmpl w:val="DF2A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93EE1"/>
    <w:multiLevelType w:val="multilevel"/>
    <w:tmpl w:val="E07C9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5">
    <w:nsid w:val="381121E1"/>
    <w:multiLevelType w:val="hybridMultilevel"/>
    <w:tmpl w:val="5F0CE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04EA3"/>
    <w:multiLevelType w:val="multilevel"/>
    <w:tmpl w:val="036C9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b/>
        <w:bCs/>
      </w:rPr>
    </w:lvl>
  </w:abstractNum>
  <w:abstractNum w:abstractNumId="7">
    <w:nsid w:val="4B7E63A9"/>
    <w:multiLevelType w:val="multilevel"/>
    <w:tmpl w:val="D0C4A2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  <w:bCs/>
      </w:rPr>
    </w:lvl>
  </w:abstractNum>
  <w:abstractNum w:abstractNumId="8">
    <w:nsid w:val="4C1165FA"/>
    <w:multiLevelType w:val="multilevel"/>
    <w:tmpl w:val="D0C4A2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  <w:bCs/>
      </w:rPr>
    </w:lvl>
  </w:abstractNum>
  <w:abstractNum w:abstractNumId="9">
    <w:nsid w:val="540038E6"/>
    <w:multiLevelType w:val="multilevel"/>
    <w:tmpl w:val="CA20A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5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0">
    <w:nsid w:val="6367394D"/>
    <w:multiLevelType w:val="hybridMultilevel"/>
    <w:tmpl w:val="2BA85A74"/>
    <w:lvl w:ilvl="0" w:tplc="60C25556">
      <w:start w:val="2010"/>
      <w:numFmt w:val="decimal"/>
      <w:lvlText w:val="%1"/>
      <w:lvlJc w:val="left"/>
      <w:pPr>
        <w:ind w:left="3855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395" w:hanging="360"/>
      </w:pPr>
    </w:lvl>
    <w:lvl w:ilvl="2" w:tplc="0419001B">
      <w:start w:val="1"/>
      <w:numFmt w:val="lowerRoman"/>
      <w:lvlText w:val="%3."/>
      <w:lvlJc w:val="right"/>
      <w:pPr>
        <w:ind w:left="5115" w:hanging="180"/>
      </w:pPr>
    </w:lvl>
    <w:lvl w:ilvl="3" w:tplc="0419000F">
      <w:start w:val="1"/>
      <w:numFmt w:val="decimal"/>
      <w:lvlText w:val="%4."/>
      <w:lvlJc w:val="left"/>
      <w:pPr>
        <w:ind w:left="5835" w:hanging="360"/>
      </w:pPr>
    </w:lvl>
    <w:lvl w:ilvl="4" w:tplc="04190019">
      <w:start w:val="1"/>
      <w:numFmt w:val="lowerLetter"/>
      <w:lvlText w:val="%5."/>
      <w:lvlJc w:val="left"/>
      <w:pPr>
        <w:ind w:left="6555" w:hanging="360"/>
      </w:pPr>
    </w:lvl>
    <w:lvl w:ilvl="5" w:tplc="0419001B">
      <w:start w:val="1"/>
      <w:numFmt w:val="lowerRoman"/>
      <w:lvlText w:val="%6."/>
      <w:lvlJc w:val="right"/>
      <w:pPr>
        <w:ind w:left="7275" w:hanging="180"/>
      </w:pPr>
    </w:lvl>
    <w:lvl w:ilvl="6" w:tplc="0419000F">
      <w:start w:val="1"/>
      <w:numFmt w:val="decimal"/>
      <w:lvlText w:val="%7."/>
      <w:lvlJc w:val="left"/>
      <w:pPr>
        <w:ind w:left="7995" w:hanging="360"/>
      </w:pPr>
    </w:lvl>
    <w:lvl w:ilvl="7" w:tplc="04190019">
      <w:start w:val="1"/>
      <w:numFmt w:val="lowerLetter"/>
      <w:lvlText w:val="%8."/>
      <w:lvlJc w:val="left"/>
      <w:pPr>
        <w:ind w:left="8715" w:hanging="360"/>
      </w:pPr>
    </w:lvl>
    <w:lvl w:ilvl="8" w:tplc="0419001B">
      <w:start w:val="1"/>
      <w:numFmt w:val="lowerRoman"/>
      <w:lvlText w:val="%9."/>
      <w:lvlJc w:val="right"/>
      <w:pPr>
        <w:ind w:left="9435" w:hanging="180"/>
      </w:pPr>
    </w:lvl>
  </w:abstractNum>
  <w:abstractNum w:abstractNumId="11">
    <w:nsid w:val="6843193E"/>
    <w:multiLevelType w:val="hybridMultilevel"/>
    <w:tmpl w:val="D2908E8C"/>
    <w:lvl w:ilvl="0" w:tplc="CCD23C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D5F7B"/>
    <w:multiLevelType w:val="hybridMultilevel"/>
    <w:tmpl w:val="9C76FE56"/>
    <w:lvl w:ilvl="0" w:tplc="DB2CA03C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10"/>
  </w:num>
  <w:num w:numId="10">
    <w:abstractNumId w:val="12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978"/>
    <w:rsid w:val="00056C66"/>
    <w:rsid w:val="00095E93"/>
    <w:rsid w:val="000E4942"/>
    <w:rsid w:val="0011661A"/>
    <w:rsid w:val="00145D9E"/>
    <w:rsid w:val="00187818"/>
    <w:rsid w:val="001F634A"/>
    <w:rsid w:val="00234150"/>
    <w:rsid w:val="0027042E"/>
    <w:rsid w:val="002C1E90"/>
    <w:rsid w:val="002C73B4"/>
    <w:rsid w:val="002C7A3B"/>
    <w:rsid w:val="002D3D98"/>
    <w:rsid w:val="00305D1D"/>
    <w:rsid w:val="003832D7"/>
    <w:rsid w:val="00386DF5"/>
    <w:rsid w:val="003A3B9B"/>
    <w:rsid w:val="00442616"/>
    <w:rsid w:val="0055217E"/>
    <w:rsid w:val="00571CEF"/>
    <w:rsid w:val="00583CB4"/>
    <w:rsid w:val="006014A6"/>
    <w:rsid w:val="0064171D"/>
    <w:rsid w:val="00677F86"/>
    <w:rsid w:val="00695DD4"/>
    <w:rsid w:val="006B5536"/>
    <w:rsid w:val="00733937"/>
    <w:rsid w:val="00765514"/>
    <w:rsid w:val="007E13AE"/>
    <w:rsid w:val="00856B0D"/>
    <w:rsid w:val="00876D12"/>
    <w:rsid w:val="008C4DE9"/>
    <w:rsid w:val="008C7668"/>
    <w:rsid w:val="008D4B5E"/>
    <w:rsid w:val="008F77B0"/>
    <w:rsid w:val="009574E1"/>
    <w:rsid w:val="00A33D55"/>
    <w:rsid w:val="00A405CB"/>
    <w:rsid w:val="00A80004"/>
    <w:rsid w:val="00A822C7"/>
    <w:rsid w:val="00AA6E0C"/>
    <w:rsid w:val="00AB1ED2"/>
    <w:rsid w:val="00AC40B3"/>
    <w:rsid w:val="00AC45E9"/>
    <w:rsid w:val="00AF04CF"/>
    <w:rsid w:val="00B12A41"/>
    <w:rsid w:val="00B308DE"/>
    <w:rsid w:val="00C145A2"/>
    <w:rsid w:val="00CC3F0E"/>
    <w:rsid w:val="00CD0978"/>
    <w:rsid w:val="00CE3B97"/>
    <w:rsid w:val="00D566BF"/>
    <w:rsid w:val="00D6350A"/>
    <w:rsid w:val="00D930A1"/>
    <w:rsid w:val="00D97B0C"/>
    <w:rsid w:val="00DB25F3"/>
    <w:rsid w:val="00DE3A99"/>
    <w:rsid w:val="00E40A56"/>
    <w:rsid w:val="00E63B94"/>
    <w:rsid w:val="00E8224E"/>
    <w:rsid w:val="00EC6ABF"/>
    <w:rsid w:val="00EE3CAA"/>
    <w:rsid w:val="00F013DE"/>
    <w:rsid w:val="00F46F77"/>
    <w:rsid w:val="00F652B1"/>
    <w:rsid w:val="00F7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3465BA07-E509-4DEA-82C9-8D7B7D90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2B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C4DE9"/>
    <w:pPr>
      <w:keepNext/>
      <w:spacing w:before="240" w:after="60" w:line="240" w:lineRule="auto"/>
      <w:ind w:firstLine="1077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C73B4"/>
    <w:pPr>
      <w:tabs>
        <w:tab w:val="center" w:pos="4677"/>
        <w:tab w:val="right" w:pos="9355"/>
      </w:tabs>
      <w:spacing w:after="0" w:line="240" w:lineRule="auto"/>
    </w:pPr>
  </w:style>
  <w:style w:type="character" w:styleId="a5">
    <w:name w:val="Placeholder Text"/>
    <w:uiPriority w:val="99"/>
    <w:semiHidden/>
    <w:rsid w:val="00CD0978"/>
    <w:rPr>
      <w:color w:val="808080"/>
    </w:rPr>
  </w:style>
  <w:style w:type="paragraph" w:styleId="a6">
    <w:name w:val="Balloon Text"/>
    <w:basedOn w:val="a"/>
    <w:link w:val="a7"/>
    <w:uiPriority w:val="99"/>
    <w:semiHidden/>
    <w:rsid w:val="00CD09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095E93"/>
    <w:pPr>
      <w:spacing w:after="120" w:line="240" w:lineRule="auto"/>
      <w:ind w:left="720" w:firstLine="1077"/>
      <w:jc w:val="both"/>
    </w:pPr>
    <w:rPr>
      <w:sz w:val="24"/>
      <w:szCs w:val="24"/>
    </w:rPr>
  </w:style>
  <w:style w:type="character" w:customStyle="1" w:styleId="a7">
    <w:name w:val="Текст у виносці Знак"/>
    <w:link w:val="a6"/>
    <w:uiPriority w:val="99"/>
    <w:semiHidden/>
    <w:locked/>
    <w:rsid w:val="00CD097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095E93"/>
    <w:pPr>
      <w:spacing w:after="120"/>
      <w:ind w:firstLine="1077"/>
      <w:jc w:val="both"/>
    </w:pPr>
    <w:rPr>
      <w:rFonts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андартный"/>
    <w:basedOn w:val="a"/>
    <w:uiPriority w:val="99"/>
    <w:rsid w:val="00095E93"/>
    <w:pPr>
      <w:spacing w:before="20" w:after="120" w:line="360" w:lineRule="auto"/>
      <w:ind w:firstLine="720"/>
      <w:jc w:val="both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8C4DE9"/>
    <w:pPr>
      <w:spacing w:after="120" w:line="240" w:lineRule="auto"/>
      <w:ind w:firstLine="709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8C4DE9"/>
    <w:rPr>
      <w:rFonts w:ascii="Arial" w:hAnsi="Arial" w:cs="Arial"/>
      <w:b/>
      <w:bCs/>
      <w:kern w:val="32"/>
      <w:sz w:val="32"/>
      <w:szCs w:val="32"/>
    </w:rPr>
  </w:style>
  <w:style w:type="character" w:customStyle="1" w:styleId="ac">
    <w:name w:val="Основний текст з відступом Знак"/>
    <w:link w:val="ab"/>
    <w:uiPriority w:val="99"/>
    <w:locked/>
    <w:rsid w:val="008C4DE9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semiHidden/>
    <w:rsid w:val="002C7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semiHidden/>
    <w:locked/>
    <w:rsid w:val="002C73B4"/>
  </w:style>
  <w:style w:type="character" w:styleId="af">
    <w:name w:val="Strong"/>
    <w:uiPriority w:val="99"/>
    <w:qFormat/>
    <w:rsid w:val="00EC6ABF"/>
    <w:rPr>
      <w:b/>
      <w:bCs/>
    </w:rPr>
  </w:style>
  <w:style w:type="character" w:customStyle="1" w:styleId="ae">
    <w:name w:val="Нижній колонтитул Знак"/>
    <w:link w:val="ad"/>
    <w:uiPriority w:val="99"/>
    <w:semiHidden/>
    <w:locked/>
    <w:rsid w:val="002C73B4"/>
  </w:style>
  <w:style w:type="paragraph" w:styleId="af0">
    <w:name w:val="No Spacing"/>
    <w:uiPriority w:val="99"/>
    <w:qFormat/>
    <w:rsid w:val="00EC6ABF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46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3692</Words>
  <Characters>21046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Южно-Уральский государственный университет</vt:lpstr>
    </vt:vector>
  </TitlesOfParts>
  <Company>Microsoft</Company>
  <LinksUpToDate>false</LinksUpToDate>
  <CharactersWithSpaces>24689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Южно-Уральский государственный университет</dc:title>
  <dc:subject/>
  <dc:creator>Admin</dc:creator>
  <cp:keywords/>
  <dc:description/>
  <cp:lastModifiedBy>Irina</cp:lastModifiedBy>
  <cp:revision>2</cp:revision>
  <cp:lastPrinted>2010-10-31T16:58:00Z</cp:lastPrinted>
  <dcterms:created xsi:type="dcterms:W3CDTF">2014-08-10T10:36:00Z</dcterms:created>
  <dcterms:modified xsi:type="dcterms:W3CDTF">2014-08-10T10:36:00Z</dcterms:modified>
</cp:coreProperties>
</file>