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122" w:rsidRDefault="00943882">
      <w:pPr>
        <w:pStyle w:val="a3"/>
        <w:ind w:right="-52"/>
        <w:outlineLvl w:val="0"/>
        <w:rPr>
          <w:sz w:val="24"/>
        </w:rPr>
      </w:pPr>
      <w:r>
        <w:rPr>
          <w:sz w:val="24"/>
        </w:rPr>
        <w:t>I MUST DO MY DUTY</w:t>
      </w:r>
    </w:p>
    <w:p w:rsidR="00AE6122" w:rsidRDefault="00943882">
      <w:pPr>
        <w:jc w:val="center"/>
        <w:rPr>
          <w:sz w:val="24"/>
          <w:lang w:val="en-US"/>
        </w:rPr>
      </w:pPr>
      <w:r>
        <w:rPr>
          <w:sz w:val="24"/>
          <w:lang w:val="en-US"/>
        </w:rPr>
        <w:t>(</w:t>
      </w:r>
      <w:r>
        <w:rPr>
          <w:b/>
          <w:sz w:val="24"/>
          <w:lang w:val="en-US"/>
        </w:rPr>
        <w:t>continue</w:t>
      </w:r>
      <w:r>
        <w:rPr>
          <w:sz w:val="24"/>
          <w:lang w:val="en-US"/>
        </w:rPr>
        <w:t>)</w:t>
      </w:r>
    </w:p>
    <w:p w:rsidR="00AE6122" w:rsidRDefault="00943882">
      <w:pPr>
        <w:tabs>
          <w:tab w:val="left" w:pos="4820"/>
        </w:tabs>
        <w:rPr>
          <w:sz w:val="24"/>
          <w:lang w:val="en-US"/>
        </w:rPr>
      </w:pPr>
      <w:r>
        <w:rPr>
          <w:sz w:val="24"/>
          <w:lang w:val="en-US"/>
        </w:rPr>
        <w:t>I.G. Goriacvhko, St. Petersburg, in March, 08.</w:t>
      </w:r>
    </w:p>
    <w:p w:rsidR="00AE6122" w:rsidRDefault="00943882">
      <w:pPr>
        <w:ind w:firstLine="284"/>
        <w:jc w:val="both"/>
        <w:rPr>
          <w:sz w:val="24"/>
          <w:lang w:val="en-US"/>
        </w:rPr>
      </w:pPr>
      <w:r>
        <w:rPr>
          <w:sz w:val="24"/>
          <w:lang w:val="en-US"/>
        </w:rPr>
        <w:t xml:space="preserve">Quantified body’s motions are realized in Universe in varity thermodynamical conditions (p, T) and accompanied by the variable also quantified electromagnetic and gravity fields forming the general </w:t>
      </w:r>
      <w:r>
        <w:rPr>
          <w:b/>
          <w:sz w:val="24"/>
          <w:lang w:val="en-US"/>
        </w:rPr>
        <w:t>ethe</w:t>
      </w:r>
      <w:r>
        <w:rPr>
          <w:sz w:val="24"/>
          <w:lang w:val="en-US"/>
        </w:rPr>
        <w:t xml:space="preserve">r. But these fields may be arisen only at the expense of changed their </w:t>
      </w:r>
      <w:r>
        <w:rPr>
          <w:b/>
          <w:sz w:val="24"/>
          <w:lang w:val="en-US"/>
        </w:rPr>
        <w:t>charges</w:t>
      </w:r>
      <w:r>
        <w:rPr>
          <w:sz w:val="24"/>
          <w:lang w:val="en-US"/>
        </w:rPr>
        <w:t xml:space="preserve"> and </w:t>
      </w:r>
      <w:r>
        <w:rPr>
          <w:b/>
          <w:sz w:val="24"/>
          <w:lang w:val="en-US"/>
        </w:rPr>
        <w:t>masses</w:t>
      </w:r>
      <w:r>
        <w:rPr>
          <w:sz w:val="24"/>
          <w:lang w:val="en-US"/>
        </w:rPr>
        <w:t xml:space="preserve">. The harmony of Nature needs in the unity of its mathematical description as </w:t>
      </w:r>
      <w:r>
        <w:rPr>
          <w:b/>
          <w:sz w:val="24"/>
          <w:lang w:val="en-US"/>
        </w:rPr>
        <w:t>in mechanics</w:t>
      </w:r>
      <w:r>
        <w:rPr>
          <w:sz w:val="24"/>
          <w:lang w:val="en-US"/>
        </w:rPr>
        <w:t xml:space="preserve"> </w:t>
      </w:r>
      <w:r>
        <w:rPr>
          <w:b/>
          <w:sz w:val="24"/>
          <w:lang w:val="en-US"/>
        </w:rPr>
        <w:t xml:space="preserve">as in thermodynamics </w:t>
      </w:r>
      <w:r>
        <w:rPr>
          <w:sz w:val="24"/>
          <w:lang w:val="en-US"/>
        </w:rPr>
        <w:t xml:space="preserve">which practicable by the </w:t>
      </w:r>
      <w:r>
        <w:rPr>
          <w:b/>
          <w:sz w:val="24"/>
          <w:lang w:val="en-US"/>
        </w:rPr>
        <w:t>full differential‘s</w:t>
      </w:r>
      <w:r>
        <w:rPr>
          <w:sz w:val="24"/>
          <w:lang w:val="en-US"/>
        </w:rPr>
        <w:t xml:space="preserve"> mathematical method (which successfully is used in thermodynamics). Because that the full system of the quantum mechanics laws must be described as it shown at the left side of table 1. Laws (a), (b) is obtained by means the next vectors equations: for the impulse </w:t>
      </w:r>
      <w:r>
        <w:rPr>
          <w:position w:val="-6"/>
          <w:sz w:val="24"/>
          <w:lang w:val="en-US"/>
        </w:rPr>
        <w:object w:dxaOrig="85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17.25pt" o:ole="" fillcolor="window">
            <v:imagedata r:id="rId5" o:title=""/>
          </v:shape>
          <o:OLEObject Type="Embed" ProgID="Equation.3" ShapeID="_x0000_i1025" DrawAspect="Content" ObjectID="_1453575931" r:id="rId6"/>
        </w:object>
      </w:r>
      <w:r>
        <w:rPr>
          <w:sz w:val="24"/>
          <w:lang w:val="en-US"/>
        </w:rPr>
        <w:t>, for the moment of impulse</w:t>
      </w:r>
      <w:r>
        <w:rPr>
          <w:position w:val="-10"/>
          <w:sz w:val="24"/>
          <w:lang w:val="en-US"/>
        </w:rPr>
        <w:object w:dxaOrig="1980" w:dyaOrig="380">
          <v:shape id="_x0000_i1026" type="#_x0000_t75" style="width:99pt;height:18.75pt" o:ole="" fillcolor="window">
            <v:imagedata r:id="rId7" o:title=""/>
          </v:shape>
          <o:OLEObject Type="Embed" ProgID="Equation.3" ShapeID="_x0000_i1026" DrawAspect="Content" ObjectID="_1453575932" r:id="rId8"/>
        </w:object>
      </w:r>
      <w:r>
        <w:rPr>
          <w:sz w:val="24"/>
          <w:lang w:val="en-US"/>
        </w:rPr>
        <w:t xml:space="preserve"> From the right side for comparing is given the full system of Newton's mechanics laws.</w:t>
      </w:r>
    </w:p>
    <w:p w:rsidR="00AE6122" w:rsidRDefault="00943882">
      <w:pPr>
        <w:jc w:val="center"/>
        <w:outlineLvl w:val="0"/>
        <w:rPr>
          <w:b/>
          <w:sz w:val="24"/>
          <w:lang w:val="en-US"/>
        </w:rPr>
      </w:pPr>
      <w:r>
        <w:rPr>
          <w:b/>
          <w:sz w:val="24"/>
          <w:lang w:val="en-US"/>
        </w:rPr>
        <w:t>5. Quantum mechanics</w:t>
      </w:r>
    </w:p>
    <w:p w:rsidR="00AE6122" w:rsidRDefault="00943882">
      <w:pPr>
        <w:pStyle w:val="4"/>
      </w:pPr>
      <w:r>
        <w:t>Table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3969"/>
      </w:tblGrid>
      <w:tr w:rsidR="00AE6122">
        <w:tc>
          <w:tcPr>
            <w:tcW w:w="4253" w:type="dxa"/>
            <w:tcBorders>
              <w:bottom w:val="single" w:sz="4" w:space="0" w:color="auto"/>
            </w:tcBorders>
          </w:tcPr>
          <w:p w:rsidR="00AE6122" w:rsidRDefault="00943882">
            <w:pPr>
              <w:rPr>
                <w:b/>
                <w:sz w:val="24"/>
                <w:lang w:val="en-US"/>
              </w:rPr>
            </w:pPr>
            <w:r>
              <w:rPr>
                <w:b/>
                <w:sz w:val="24"/>
                <w:lang w:val="en-US"/>
              </w:rPr>
              <w:t>Quantum mechanics laws</w:t>
            </w:r>
          </w:p>
        </w:tc>
        <w:tc>
          <w:tcPr>
            <w:tcW w:w="3969" w:type="dxa"/>
          </w:tcPr>
          <w:p w:rsidR="00AE6122" w:rsidRDefault="00943882">
            <w:pPr>
              <w:pStyle w:val="2"/>
              <w:rPr>
                <w:sz w:val="24"/>
              </w:rPr>
            </w:pPr>
            <w:r>
              <w:rPr>
                <w:sz w:val="24"/>
              </w:rPr>
              <w:t xml:space="preserve">Newton’s mechanics laws </w:t>
            </w:r>
          </w:p>
        </w:tc>
      </w:tr>
      <w:tr w:rsidR="00AE6122">
        <w:trPr>
          <w:cantSplit/>
        </w:trPr>
        <w:tc>
          <w:tcPr>
            <w:tcW w:w="4253" w:type="dxa"/>
          </w:tcPr>
          <w:p w:rsidR="00AE6122" w:rsidRDefault="00943882">
            <w:pPr>
              <w:rPr>
                <w:sz w:val="14"/>
                <w:lang w:val="en-US"/>
              </w:rPr>
            </w:pPr>
            <w:r>
              <w:rPr>
                <w:position w:val="-24"/>
                <w:sz w:val="14"/>
                <w:lang w:val="en-US"/>
              </w:rPr>
              <w:object w:dxaOrig="1980" w:dyaOrig="660">
                <v:shape id="_x0000_i1027" type="#_x0000_t75" style="width:99pt;height:33pt" o:ole="" fillcolor="window">
                  <v:imagedata r:id="rId9" o:title=""/>
                </v:shape>
                <o:OLEObject Type="Embed" ProgID="Equation.3" ShapeID="_x0000_i1027" DrawAspect="Content" ObjectID="_1453575933" r:id="rId10"/>
              </w:object>
            </w:r>
            <w:r>
              <w:rPr>
                <w:sz w:val="14"/>
                <w:lang w:val="en-US"/>
              </w:rPr>
              <w:t>,    (a)</w:t>
            </w:r>
          </w:p>
          <w:p w:rsidR="00AE6122" w:rsidRDefault="00943882">
            <w:pPr>
              <w:rPr>
                <w:sz w:val="14"/>
                <w:lang w:val="en-US"/>
              </w:rPr>
            </w:pPr>
            <w:r>
              <w:rPr>
                <w:sz w:val="14"/>
                <w:lang w:val="en-US"/>
              </w:rPr>
              <w:t xml:space="preserve">where </w:t>
            </w:r>
            <w:r>
              <w:rPr>
                <w:position w:val="-24"/>
                <w:sz w:val="14"/>
                <w:lang w:val="en-US"/>
              </w:rPr>
              <w:object w:dxaOrig="1060" w:dyaOrig="660">
                <v:shape id="_x0000_i1028" type="#_x0000_t75" style="width:53.25pt;height:33pt" o:ole="" fillcolor="window">
                  <v:imagedata r:id="rId11" o:title=""/>
                </v:shape>
                <o:OLEObject Type="Embed" ProgID="Equation.3" ShapeID="_x0000_i1028" DrawAspect="Content" ObjectID="_1453575934" r:id="rId12"/>
              </w:object>
            </w:r>
            <w:r>
              <w:rPr>
                <w:sz w:val="14"/>
                <w:lang w:val="en-US"/>
              </w:rPr>
              <w:t>=</w:t>
            </w:r>
            <w:r>
              <w:rPr>
                <w:position w:val="-6"/>
                <w:sz w:val="14"/>
                <w:lang w:val="en-US"/>
              </w:rPr>
              <w:object w:dxaOrig="380" w:dyaOrig="340">
                <v:shape id="_x0000_i1029" type="#_x0000_t75" style="width:18.75pt;height:17.25pt" o:ole="" fillcolor="window">
                  <v:imagedata r:id="rId13" o:title=""/>
                </v:shape>
                <o:OLEObject Type="Embed" ProgID="Equation.3" ShapeID="_x0000_i1029" DrawAspect="Content" ObjectID="_1453575935" r:id="rId14"/>
              </w:object>
            </w:r>
            <w:r>
              <w:rPr>
                <w:sz w:val="14"/>
                <w:lang w:val="en-US"/>
              </w:rPr>
              <w:t>- the force by Newton. (N)</w:t>
            </w:r>
          </w:p>
        </w:tc>
        <w:tc>
          <w:tcPr>
            <w:tcW w:w="3969" w:type="dxa"/>
          </w:tcPr>
          <w:p w:rsidR="00AE6122" w:rsidRDefault="00943882">
            <w:pPr>
              <w:rPr>
                <w:sz w:val="14"/>
                <w:lang w:val="en-US"/>
              </w:rPr>
            </w:pPr>
            <w:r>
              <w:rPr>
                <w:position w:val="-24"/>
                <w:sz w:val="14"/>
                <w:lang w:val="en-US"/>
              </w:rPr>
              <w:object w:dxaOrig="1840" w:dyaOrig="660">
                <v:shape id="_x0000_i1030" type="#_x0000_t75" style="width:92.25pt;height:33pt" o:ole="" fillcolor="window">
                  <v:imagedata r:id="rId15" o:title=""/>
                </v:shape>
                <o:OLEObject Type="Embed" ProgID="Equation.3" ShapeID="_x0000_i1030" DrawAspect="Content" ObjectID="_1453575936" r:id="rId16"/>
              </w:object>
            </w:r>
            <w:r>
              <w:rPr>
                <w:sz w:val="14"/>
                <w:lang w:val="en-US"/>
              </w:rPr>
              <w:t>,           (a’)</w:t>
            </w:r>
          </w:p>
          <w:p w:rsidR="00AE6122" w:rsidRDefault="00943882">
            <w:pPr>
              <w:rPr>
                <w:sz w:val="14"/>
                <w:lang w:val="en-US"/>
              </w:rPr>
            </w:pPr>
            <w:r>
              <w:rPr>
                <w:sz w:val="14"/>
                <w:lang w:val="en-US"/>
              </w:rPr>
              <w:t>where</w:t>
            </w:r>
            <w:r>
              <w:rPr>
                <w:position w:val="-24"/>
                <w:sz w:val="14"/>
                <w:lang w:val="en-US"/>
              </w:rPr>
              <w:object w:dxaOrig="1060" w:dyaOrig="660">
                <v:shape id="_x0000_i1031" type="#_x0000_t75" style="width:53.25pt;height:33pt" o:ole="" fillcolor="window">
                  <v:imagedata r:id="rId17" o:title=""/>
                </v:shape>
                <o:OLEObject Type="Embed" ProgID="Equation.3" ShapeID="_x0000_i1031" DrawAspect="Content" ObjectID="_1453575937" r:id="rId18"/>
              </w:object>
            </w:r>
            <w:r>
              <w:rPr>
                <w:sz w:val="14"/>
                <w:lang w:val="en-US"/>
              </w:rPr>
              <w:t>=</w:t>
            </w:r>
            <w:r>
              <w:rPr>
                <w:position w:val="-6"/>
                <w:sz w:val="14"/>
                <w:lang w:val="en-US"/>
              </w:rPr>
              <w:object w:dxaOrig="380" w:dyaOrig="340">
                <v:shape id="_x0000_i1032" type="#_x0000_t75" style="width:18.75pt;height:17.25pt" o:ole="" fillcolor="window">
                  <v:imagedata r:id="rId19" o:title=""/>
                </v:shape>
                <o:OLEObject Type="Embed" ProgID="Equation.3" ShapeID="_x0000_i1032" DrawAspect="Content" ObjectID="_1453575938" r:id="rId20"/>
              </w:object>
            </w:r>
            <w:r>
              <w:rPr>
                <w:sz w:val="14"/>
                <w:lang w:val="en-US"/>
              </w:rPr>
              <w:t xml:space="preserve">- the force by Newton(N). </w:t>
            </w:r>
          </w:p>
        </w:tc>
      </w:tr>
      <w:tr w:rsidR="00AE6122">
        <w:tc>
          <w:tcPr>
            <w:tcW w:w="4253" w:type="dxa"/>
          </w:tcPr>
          <w:p w:rsidR="00AE6122" w:rsidRDefault="00943882">
            <w:pPr>
              <w:tabs>
                <w:tab w:val="left" w:pos="4820"/>
              </w:tabs>
              <w:rPr>
                <w:sz w:val="14"/>
                <w:lang w:val="en-US"/>
              </w:rPr>
            </w:pPr>
            <w:r>
              <w:rPr>
                <w:position w:val="-24"/>
                <w:sz w:val="14"/>
                <w:lang w:val="en-US"/>
              </w:rPr>
              <w:object w:dxaOrig="3140" w:dyaOrig="660">
                <v:shape id="_x0000_i1033" type="#_x0000_t75" style="width:156.75pt;height:33pt" o:ole="" fillcolor="window">
                  <v:imagedata r:id="rId21" o:title=""/>
                </v:shape>
                <o:OLEObject Type="Embed" ProgID="Equation.3" ShapeID="_x0000_i1033" DrawAspect="Content" ObjectID="_1453575939" r:id="rId22"/>
              </w:object>
            </w:r>
            <w:r>
              <w:rPr>
                <w:sz w:val="14"/>
                <w:lang w:val="en-US"/>
              </w:rPr>
              <w:t>, (b)</w:t>
            </w:r>
          </w:p>
          <w:p w:rsidR="00AE6122" w:rsidRDefault="00943882">
            <w:pPr>
              <w:tabs>
                <w:tab w:val="left" w:pos="4820"/>
              </w:tabs>
              <w:rPr>
                <w:sz w:val="14"/>
                <w:lang w:val="en-US"/>
              </w:rPr>
            </w:pPr>
            <w:r>
              <w:rPr>
                <w:sz w:val="14"/>
                <w:lang w:val="en-US"/>
              </w:rPr>
              <w:t xml:space="preserve">where </w:t>
            </w:r>
            <w:r>
              <w:rPr>
                <w:position w:val="-10"/>
                <w:sz w:val="14"/>
                <w:lang w:val="en-US"/>
              </w:rPr>
              <w:object w:dxaOrig="1080" w:dyaOrig="380">
                <v:shape id="_x0000_i1034" type="#_x0000_t75" style="width:54pt;height:18.75pt" o:ole="" fillcolor="window">
                  <v:imagedata r:id="rId23" o:title=""/>
                </v:shape>
                <o:OLEObject Type="Embed" ProgID="Equation.3" ShapeID="_x0000_i1034" DrawAspect="Content" ObjectID="_1453575940" r:id="rId24"/>
              </w:object>
            </w:r>
            <w:r>
              <w:rPr>
                <w:sz w:val="14"/>
                <w:lang w:val="en-US"/>
              </w:rPr>
              <w:t>- the moment of force. (M)</w:t>
            </w:r>
          </w:p>
        </w:tc>
        <w:tc>
          <w:tcPr>
            <w:tcW w:w="3969" w:type="dxa"/>
          </w:tcPr>
          <w:p w:rsidR="00AE6122" w:rsidRDefault="00943882">
            <w:pPr>
              <w:tabs>
                <w:tab w:val="left" w:pos="4820"/>
              </w:tabs>
              <w:rPr>
                <w:sz w:val="14"/>
                <w:lang w:val="en-US"/>
              </w:rPr>
            </w:pPr>
            <w:r>
              <w:rPr>
                <w:position w:val="-24"/>
                <w:sz w:val="14"/>
                <w:lang w:val="en-US"/>
              </w:rPr>
              <w:object w:dxaOrig="3060" w:dyaOrig="660">
                <v:shape id="_x0000_i1035" type="#_x0000_t75" style="width:153pt;height:33pt" o:ole="" fillcolor="window">
                  <v:imagedata r:id="rId25" o:title=""/>
                </v:shape>
                <o:OLEObject Type="Embed" ProgID="Equation.3" ShapeID="_x0000_i1035" DrawAspect="Content" ObjectID="_1453575941" r:id="rId26"/>
              </w:object>
            </w:r>
            <w:r>
              <w:rPr>
                <w:sz w:val="14"/>
                <w:lang w:val="en-US"/>
              </w:rPr>
              <w:t xml:space="preserve"> (b’)</w:t>
            </w:r>
          </w:p>
          <w:p w:rsidR="00AE6122" w:rsidRDefault="00943882">
            <w:pPr>
              <w:tabs>
                <w:tab w:val="left" w:pos="4820"/>
              </w:tabs>
              <w:ind w:left="-250" w:firstLine="250"/>
              <w:rPr>
                <w:sz w:val="14"/>
                <w:lang w:val="en-US"/>
              </w:rPr>
            </w:pPr>
            <w:r>
              <w:rPr>
                <w:sz w:val="14"/>
                <w:lang w:val="en-US"/>
              </w:rPr>
              <w:t xml:space="preserve">where </w:t>
            </w:r>
            <w:r>
              <w:rPr>
                <w:position w:val="-10"/>
                <w:sz w:val="14"/>
                <w:lang w:val="en-US"/>
              </w:rPr>
              <w:object w:dxaOrig="1080" w:dyaOrig="380">
                <v:shape id="_x0000_i1036" type="#_x0000_t75" style="width:54pt;height:18.75pt" o:ole="" fillcolor="window">
                  <v:imagedata r:id="rId27" o:title=""/>
                </v:shape>
                <o:OLEObject Type="Embed" ProgID="Equation.3" ShapeID="_x0000_i1036" DrawAspect="Content" ObjectID="_1453575942" r:id="rId28"/>
              </w:object>
            </w:r>
            <w:r>
              <w:rPr>
                <w:sz w:val="14"/>
                <w:lang w:val="en-US"/>
              </w:rPr>
              <w:t>- the moment of force. (M)</w:t>
            </w:r>
          </w:p>
        </w:tc>
      </w:tr>
      <w:tr w:rsidR="00AE6122">
        <w:tc>
          <w:tcPr>
            <w:tcW w:w="4253" w:type="dxa"/>
          </w:tcPr>
          <w:p w:rsidR="00AE6122" w:rsidRDefault="00943882">
            <w:pPr>
              <w:rPr>
                <w:sz w:val="14"/>
                <w:lang w:val="en-US"/>
              </w:rPr>
            </w:pPr>
            <w:r>
              <w:rPr>
                <w:position w:val="-28"/>
                <w:sz w:val="14"/>
                <w:lang w:val="en-US"/>
              </w:rPr>
              <w:object w:dxaOrig="2760" w:dyaOrig="660">
                <v:shape id="_x0000_i1037" type="#_x0000_t75" style="width:138pt;height:33pt" o:ole="" fillcolor="window">
                  <v:imagedata r:id="rId29" o:title=""/>
                </v:shape>
                <o:OLEObject Type="Embed" ProgID="Equation.3" ShapeID="_x0000_i1037" DrawAspect="Content" ObjectID="_1453575943" r:id="rId30"/>
              </w:object>
            </w:r>
            <w:r>
              <w:rPr>
                <w:sz w:val="14"/>
                <w:lang w:val="en-US"/>
              </w:rPr>
              <w:t xml:space="preserve"> (c)</w:t>
            </w:r>
          </w:p>
        </w:tc>
        <w:tc>
          <w:tcPr>
            <w:tcW w:w="3969" w:type="dxa"/>
          </w:tcPr>
          <w:p w:rsidR="00AE6122" w:rsidRDefault="00943882">
            <w:pPr>
              <w:rPr>
                <w:sz w:val="14"/>
                <w:lang w:val="en-US"/>
              </w:rPr>
            </w:pPr>
            <w:r>
              <w:rPr>
                <w:position w:val="-6"/>
                <w:sz w:val="14"/>
                <w:lang w:val="en-US"/>
              </w:rPr>
              <w:object w:dxaOrig="1920" w:dyaOrig="279">
                <v:shape id="_x0000_i1038" type="#_x0000_t75" style="width:96pt;height:14.25pt" o:ole="" fillcolor="window">
                  <v:imagedata r:id="rId31" o:title=""/>
                </v:shape>
                <o:OLEObject Type="Embed" ProgID="Equation.3" ShapeID="_x0000_i1038" DrawAspect="Content" ObjectID="_1453575944" r:id="rId32"/>
              </w:object>
            </w:r>
            <w:r>
              <w:rPr>
                <w:sz w:val="14"/>
                <w:lang w:val="en-US"/>
              </w:rPr>
              <w:t xml:space="preserve">                   (c’)</w:t>
            </w:r>
          </w:p>
        </w:tc>
      </w:tr>
    </w:tbl>
    <w:p w:rsidR="00AE6122" w:rsidRDefault="00943882">
      <w:pPr>
        <w:jc w:val="both"/>
        <w:rPr>
          <w:sz w:val="24"/>
          <w:lang w:val="en-US"/>
        </w:rPr>
      </w:pPr>
      <w:r>
        <w:rPr>
          <w:sz w:val="24"/>
          <w:lang w:val="en-US"/>
        </w:rPr>
        <w:t>In Newton’s laws (a’), (b’) parameter</w:t>
      </w:r>
      <w:r>
        <w:rPr>
          <w:position w:val="-10"/>
          <w:sz w:val="24"/>
          <w:lang w:val="en-US"/>
        </w:rPr>
        <w:object w:dxaOrig="1200" w:dyaOrig="320">
          <v:shape id="_x0000_i1039" type="#_x0000_t75" style="width:60pt;height:15.75pt" o:ole="" fillcolor="window">
            <v:imagedata r:id="rId33" o:title=""/>
          </v:shape>
          <o:OLEObject Type="Embed" ProgID="Equation.3" ShapeID="_x0000_i1039" DrawAspect="Content" ObjectID="_1453575945" r:id="rId34"/>
        </w:object>
      </w:r>
      <w:r>
        <w:rPr>
          <w:sz w:val="24"/>
          <w:lang w:val="en-US"/>
        </w:rPr>
        <w:t>is absent (i.e.</w:t>
      </w:r>
      <w:r>
        <w:rPr>
          <w:position w:val="-10"/>
          <w:sz w:val="24"/>
          <w:lang w:val="en-US"/>
        </w:rPr>
        <w:object w:dxaOrig="540" w:dyaOrig="320">
          <v:shape id="_x0000_i1040" type="#_x0000_t75" style="width:27pt;height:15.75pt" o:ole="" fillcolor="window">
            <v:imagedata r:id="rId35" o:title=""/>
          </v:shape>
          <o:OLEObject Type="Embed" ProgID="Equation.3" ShapeID="_x0000_i1040" DrawAspect="Content" ObjectID="_1453575946" r:id="rId36"/>
        </w:object>
      </w:r>
      <w:r>
        <w:rPr>
          <w:sz w:val="24"/>
          <w:lang w:val="en-US"/>
        </w:rPr>
        <w:t xml:space="preserve">). Because of that these laws are </w:t>
      </w:r>
      <w:r>
        <w:rPr>
          <w:b/>
          <w:sz w:val="24"/>
          <w:lang w:val="en-US"/>
        </w:rPr>
        <w:t xml:space="preserve">incorrectly </w:t>
      </w:r>
      <w:r>
        <w:rPr>
          <w:sz w:val="24"/>
          <w:lang w:val="en-US"/>
        </w:rPr>
        <w:t xml:space="preserve">as of physical as of mathematical standpoints. On the </w:t>
      </w:r>
      <w:r>
        <w:rPr>
          <w:b/>
          <w:sz w:val="24"/>
          <w:lang w:val="en-US"/>
        </w:rPr>
        <w:t>physical</w:t>
      </w:r>
      <w:r>
        <w:rPr>
          <w:sz w:val="24"/>
          <w:lang w:val="en-US"/>
        </w:rPr>
        <w:t xml:space="preserve"> point of view </w:t>
      </w:r>
      <w:r>
        <w:rPr>
          <w:b/>
          <w:sz w:val="24"/>
          <w:lang w:val="en-US"/>
        </w:rPr>
        <w:t>all</w:t>
      </w:r>
      <w:r>
        <w:rPr>
          <w:sz w:val="24"/>
          <w:lang w:val="en-US"/>
        </w:rPr>
        <w:t xml:space="preserve"> the parameters (</w:t>
      </w:r>
      <w:r>
        <w:rPr>
          <w:position w:val="-10"/>
          <w:sz w:val="24"/>
          <w:lang w:val="en-US"/>
        </w:rPr>
        <w:object w:dxaOrig="1120" w:dyaOrig="380">
          <v:shape id="_x0000_i1041" type="#_x0000_t75" style="width:56.25pt;height:18.75pt" o:ole="" fillcolor="window">
            <v:imagedata r:id="rId37" o:title=""/>
          </v:shape>
          <o:OLEObject Type="Embed" ProgID="Equation.3" ShapeID="_x0000_i1041" DrawAspect="Content" ObjectID="_1453575947" r:id="rId38"/>
        </w:object>
      </w:r>
      <w:r>
        <w:rPr>
          <w:sz w:val="24"/>
          <w:lang w:val="en-US"/>
        </w:rPr>
        <w:t xml:space="preserve">) for the </w:t>
      </w:r>
      <w:r>
        <w:rPr>
          <w:b/>
          <w:sz w:val="24"/>
          <w:lang w:val="en-US"/>
        </w:rPr>
        <w:t>circle</w:t>
      </w:r>
      <w:r>
        <w:rPr>
          <w:sz w:val="24"/>
          <w:lang w:val="en-US"/>
        </w:rPr>
        <w:t xml:space="preserve"> (</w:t>
      </w:r>
      <w:r>
        <w:rPr>
          <w:position w:val="-10"/>
          <w:sz w:val="24"/>
          <w:lang w:val="en-US"/>
        </w:rPr>
        <w:object w:dxaOrig="540" w:dyaOrig="320">
          <v:shape id="_x0000_i1042" type="#_x0000_t75" style="width:27pt;height:15.75pt" o:ole="" fillcolor="window">
            <v:imagedata r:id="rId35" o:title=""/>
          </v:shape>
          <o:OLEObject Type="Embed" ProgID="Equation.3" ShapeID="_x0000_i1042" DrawAspect="Content" ObjectID="_1453575948" r:id="rId39"/>
        </w:object>
      </w:r>
      <w:r>
        <w:rPr>
          <w:sz w:val="24"/>
          <w:lang w:val="en-US"/>
        </w:rPr>
        <w:t xml:space="preserve">) body’s motion – are </w:t>
      </w:r>
      <w:r>
        <w:rPr>
          <w:b/>
          <w:sz w:val="24"/>
          <w:lang w:val="en-US"/>
        </w:rPr>
        <w:t>constancy</w:t>
      </w:r>
      <w:r>
        <w:rPr>
          <w:sz w:val="24"/>
          <w:lang w:val="en-US"/>
        </w:rPr>
        <w:t xml:space="preserve">. Therefore, </w:t>
      </w:r>
      <w:r>
        <w:rPr>
          <w:position w:val="-24"/>
          <w:sz w:val="24"/>
          <w:lang w:val="en-US"/>
        </w:rPr>
        <w:object w:dxaOrig="1180" w:dyaOrig="660">
          <v:shape id="_x0000_i1043" type="#_x0000_t75" style="width:59.25pt;height:33pt" o:ole="" fillcolor="window">
            <v:imagedata r:id="rId40" o:title=""/>
          </v:shape>
          <o:OLEObject Type="Embed" ProgID="Equation.3" ShapeID="_x0000_i1043" DrawAspect="Content" ObjectID="_1453575949" r:id="rId41"/>
        </w:object>
      </w:r>
      <w:r>
        <w:rPr>
          <w:sz w:val="24"/>
          <w:lang w:val="en-US"/>
        </w:rPr>
        <w:t xml:space="preserve"> (i.e. the </w:t>
      </w:r>
      <w:r>
        <w:rPr>
          <w:b/>
          <w:sz w:val="24"/>
          <w:lang w:val="en-US"/>
        </w:rPr>
        <w:t>doubt</w:t>
      </w:r>
      <w:r>
        <w:rPr>
          <w:sz w:val="24"/>
          <w:lang w:val="en-US"/>
        </w:rPr>
        <w:t xml:space="preserve">). On the </w:t>
      </w:r>
      <w:r>
        <w:rPr>
          <w:b/>
          <w:sz w:val="24"/>
          <w:lang w:val="en-US"/>
        </w:rPr>
        <w:t>mathematica</w:t>
      </w:r>
      <w:r>
        <w:rPr>
          <w:sz w:val="24"/>
          <w:lang w:val="en-US"/>
        </w:rPr>
        <w:t>l point of view these laws (</w:t>
      </w:r>
      <w:r>
        <w:rPr>
          <w:b/>
          <w:sz w:val="24"/>
          <w:lang w:val="en-US"/>
        </w:rPr>
        <w:t xml:space="preserve">excepting </w:t>
      </w:r>
      <w:r>
        <w:rPr>
          <w:sz w:val="24"/>
          <w:lang w:val="en-US"/>
        </w:rPr>
        <w:t xml:space="preserve">(N)) – are not the </w:t>
      </w:r>
      <w:r>
        <w:rPr>
          <w:b/>
          <w:sz w:val="24"/>
          <w:lang w:val="en-US"/>
        </w:rPr>
        <w:t>full differentials</w:t>
      </w:r>
      <w:r>
        <w:rPr>
          <w:sz w:val="24"/>
          <w:lang w:val="en-US"/>
        </w:rPr>
        <w:t xml:space="preserve">. But </w:t>
      </w:r>
      <w:r>
        <w:rPr>
          <w:b/>
          <w:sz w:val="24"/>
          <w:lang w:val="en-US"/>
        </w:rPr>
        <w:t>all</w:t>
      </w:r>
      <w:r>
        <w:rPr>
          <w:sz w:val="24"/>
          <w:lang w:val="en-US"/>
        </w:rPr>
        <w:t xml:space="preserve"> the laws ( a),( b ),(c) –are the </w:t>
      </w:r>
      <w:r>
        <w:rPr>
          <w:b/>
          <w:sz w:val="24"/>
          <w:lang w:val="en-US"/>
        </w:rPr>
        <w:t>full differentials</w:t>
      </w:r>
      <w:r>
        <w:rPr>
          <w:sz w:val="24"/>
          <w:lang w:val="en-US"/>
        </w:rPr>
        <w:t>.</w:t>
      </w:r>
    </w:p>
    <w:p w:rsidR="00AE6122" w:rsidRDefault="00943882">
      <w:pPr>
        <w:jc w:val="both"/>
        <w:rPr>
          <w:sz w:val="24"/>
          <w:lang w:val="en-US"/>
        </w:rPr>
      </w:pPr>
      <w:r>
        <w:rPr>
          <w:sz w:val="24"/>
          <w:lang w:val="en-US"/>
        </w:rPr>
        <w:t xml:space="preserve">The explanation 3. The impulse </w:t>
      </w:r>
      <w:r>
        <w:rPr>
          <w:position w:val="-6"/>
          <w:sz w:val="24"/>
          <w:lang w:val="en-US"/>
        </w:rPr>
        <w:object w:dxaOrig="900" w:dyaOrig="340">
          <v:shape id="_x0000_i1044" type="#_x0000_t75" style="width:45pt;height:17.25pt" o:ole="" fillcolor="window">
            <v:imagedata r:id="rId42" o:title=""/>
          </v:shape>
          <o:OLEObject Type="Embed" ProgID="Equation.3" ShapeID="_x0000_i1044" DrawAspect="Content" ObjectID="_1453575950" r:id="rId43"/>
        </w:object>
      </w:r>
      <w:r>
        <w:rPr>
          <w:sz w:val="24"/>
          <w:lang w:val="en-US"/>
        </w:rPr>
        <w:t xml:space="preserve"> Because of that must be describing </w:t>
      </w:r>
      <w:r>
        <w:rPr>
          <w:position w:val="-26"/>
          <w:sz w:val="24"/>
          <w:lang w:val="en-US"/>
        </w:rPr>
        <w:object w:dxaOrig="5380" w:dyaOrig="680">
          <v:shape id="_x0000_i1045" type="#_x0000_t75" style="width:269.25pt;height:33.75pt" o:ole="" fillcolor="window">
            <v:imagedata r:id="rId44" o:title=""/>
          </v:shape>
          <o:OLEObject Type="Embed" ProgID="Equation.3" ShapeID="_x0000_i1045" DrawAspect="Content" ObjectID="_1453575951" r:id="rId45"/>
        </w:object>
      </w:r>
      <w:r>
        <w:rPr>
          <w:sz w:val="24"/>
          <w:lang w:val="en-US"/>
        </w:rPr>
        <w:t xml:space="preserve">, where </w:t>
      </w:r>
      <w:r>
        <w:rPr>
          <w:position w:val="-26"/>
          <w:sz w:val="24"/>
          <w:lang w:val="en-US"/>
        </w:rPr>
        <w:object w:dxaOrig="1460" w:dyaOrig="680">
          <v:shape id="_x0000_i1046" type="#_x0000_t75" style="width:72.75pt;height:33.75pt" o:ole="" fillcolor="window">
            <v:imagedata r:id="rId46" o:title=""/>
          </v:shape>
          <o:OLEObject Type="Embed" ProgID="Equation.3" ShapeID="_x0000_i1046" DrawAspect="Content" ObjectID="_1453575952" r:id="rId47"/>
        </w:object>
      </w:r>
      <w:r>
        <w:rPr>
          <w:sz w:val="24"/>
          <w:lang w:val="en-US"/>
        </w:rPr>
        <w:t xml:space="preserve"> – the </w:t>
      </w:r>
      <w:r>
        <w:rPr>
          <w:b/>
          <w:sz w:val="24"/>
          <w:lang w:val="en-US"/>
        </w:rPr>
        <w:t>integrating factor</w:t>
      </w:r>
      <w:r>
        <w:rPr>
          <w:sz w:val="24"/>
          <w:lang w:val="en-US"/>
        </w:rPr>
        <w:t xml:space="preserve">. Therefore, </w:t>
      </w:r>
      <w:r>
        <w:rPr>
          <w:position w:val="-24"/>
          <w:sz w:val="24"/>
          <w:lang w:val="en-US"/>
        </w:rPr>
        <w:object w:dxaOrig="4860" w:dyaOrig="660">
          <v:shape id="_x0000_i1047" type="#_x0000_t75" style="width:243pt;height:33pt" o:ole="" fillcolor="window">
            <v:imagedata r:id="rId48" o:title=""/>
          </v:shape>
          <o:OLEObject Type="Embed" ProgID="Equation.3" ShapeID="_x0000_i1047" DrawAspect="Content" ObjectID="_1453575953" r:id="rId49"/>
        </w:object>
      </w:r>
      <w:r>
        <w:rPr>
          <w:sz w:val="24"/>
          <w:lang w:val="en-US"/>
        </w:rPr>
        <w:t xml:space="preserve"> </w:t>
      </w:r>
    </w:p>
    <w:p w:rsidR="00AE6122" w:rsidRDefault="00943882">
      <w:pPr>
        <w:jc w:val="both"/>
        <w:rPr>
          <w:sz w:val="24"/>
          <w:lang w:val="en-US"/>
        </w:rPr>
      </w:pPr>
      <w:r>
        <w:rPr>
          <w:sz w:val="24"/>
          <w:u w:val="single"/>
          <w:lang w:val="en-US"/>
        </w:rPr>
        <w:t>The verification</w:t>
      </w:r>
      <w:r>
        <w:rPr>
          <w:sz w:val="24"/>
          <w:lang w:val="en-US"/>
        </w:rPr>
        <w:t xml:space="preserve">. Let us takes up the planet’s motion around the Sun. By means of (1) and Newton law </w:t>
      </w:r>
      <w:r>
        <w:rPr>
          <w:position w:val="-24"/>
          <w:sz w:val="24"/>
          <w:lang w:val="en-US"/>
        </w:rPr>
        <w:object w:dxaOrig="1620" w:dyaOrig="660">
          <v:shape id="_x0000_i1048" type="#_x0000_t75" style="width:81pt;height:33pt" o:ole="" fillcolor="window">
            <v:imagedata r:id="rId50" o:title=""/>
          </v:shape>
          <o:OLEObject Type="Embed" ProgID="Equation.3" ShapeID="_x0000_i1048" DrawAspect="Content" ObjectID="_1453575954" r:id="rId51"/>
        </w:object>
      </w:r>
      <w:r>
        <w:rPr>
          <w:sz w:val="24"/>
          <w:lang w:val="en-US"/>
        </w:rPr>
        <w:t xml:space="preserve">(assume that the Sun immovable) we obtain </w:t>
      </w:r>
      <w:r>
        <w:rPr>
          <w:position w:val="-28"/>
          <w:sz w:val="24"/>
          <w:lang w:val="en-US"/>
        </w:rPr>
        <w:object w:dxaOrig="940" w:dyaOrig="700">
          <v:shape id="_x0000_i1049" type="#_x0000_t75" style="width:47.25pt;height:35.25pt" o:ole="" fillcolor="window">
            <v:imagedata r:id="rId52" o:title=""/>
          </v:shape>
          <o:OLEObject Type="Embed" ProgID="Equation.3" ShapeID="_x0000_i1049" DrawAspect="Content" ObjectID="_1453575955" r:id="rId53"/>
        </w:object>
      </w:r>
      <w:r>
        <w:rPr>
          <w:sz w:val="24"/>
          <w:lang w:val="en-US"/>
        </w:rPr>
        <w:t xml:space="preserve">Therefore, on the one side </w:t>
      </w:r>
      <w:r>
        <w:rPr>
          <w:position w:val="-24"/>
          <w:sz w:val="24"/>
          <w:lang w:val="en-US"/>
        </w:rPr>
        <w:object w:dxaOrig="2380" w:dyaOrig="660">
          <v:shape id="_x0000_i1050" type="#_x0000_t75" style="width:119.25pt;height:33pt" o:ole="" fillcolor="window">
            <v:imagedata r:id="rId54" o:title=""/>
          </v:shape>
          <o:OLEObject Type="Embed" ProgID="Equation.3" ShapeID="_x0000_i1050" DrawAspect="Content" ObjectID="_1453575956" r:id="rId55"/>
        </w:object>
      </w:r>
      <w:r>
        <w:rPr>
          <w:sz w:val="24"/>
          <w:lang w:val="en-US"/>
        </w:rPr>
        <w:t xml:space="preserve">– the </w:t>
      </w:r>
      <w:r>
        <w:rPr>
          <w:b/>
          <w:sz w:val="24"/>
          <w:lang w:val="en-US"/>
        </w:rPr>
        <w:t>centripeta</w:t>
      </w:r>
      <w:r>
        <w:rPr>
          <w:sz w:val="24"/>
          <w:lang w:val="en-US"/>
        </w:rPr>
        <w:t xml:space="preserve">l force. But on the other side </w:t>
      </w:r>
      <w:r>
        <w:rPr>
          <w:position w:val="-24"/>
          <w:sz w:val="24"/>
          <w:lang w:val="en-US"/>
        </w:rPr>
        <w:object w:dxaOrig="1340" w:dyaOrig="660">
          <v:shape id="_x0000_i1051" type="#_x0000_t75" style="width:66.75pt;height:33pt" o:ole="" fillcolor="window">
            <v:imagedata r:id="rId56" o:title=""/>
          </v:shape>
          <o:OLEObject Type="Embed" ProgID="Equation.3" ShapeID="_x0000_i1051" DrawAspect="Content" ObjectID="_1453575957" r:id="rId57"/>
        </w:object>
      </w:r>
      <w:r>
        <w:rPr>
          <w:sz w:val="24"/>
          <w:lang w:val="en-US"/>
        </w:rPr>
        <w:t xml:space="preserve"> the </w:t>
      </w:r>
      <w:r>
        <w:rPr>
          <w:b/>
          <w:sz w:val="24"/>
          <w:lang w:val="en-US"/>
        </w:rPr>
        <w:t>centrifugal</w:t>
      </w:r>
      <w:r>
        <w:rPr>
          <w:sz w:val="24"/>
          <w:lang w:val="en-US"/>
        </w:rPr>
        <w:t xml:space="preserve"> force. Because this </w:t>
      </w:r>
      <w:r>
        <w:rPr>
          <w:position w:val="-14"/>
          <w:sz w:val="24"/>
          <w:lang w:val="en-US"/>
        </w:rPr>
        <w:object w:dxaOrig="1260" w:dyaOrig="420">
          <v:shape id="_x0000_i1052" type="#_x0000_t75" style="width:63pt;height:21pt" o:ole="" fillcolor="window">
            <v:imagedata r:id="rId58" o:title=""/>
          </v:shape>
          <o:OLEObject Type="Embed" ProgID="Equation.3" ShapeID="_x0000_i1052" DrawAspect="Content" ObjectID="_1453575958" r:id="rId59"/>
        </w:object>
      </w:r>
      <w:r>
        <w:rPr>
          <w:sz w:val="24"/>
          <w:lang w:val="en-US"/>
        </w:rPr>
        <w:t xml:space="preserve">From (a), (b) for the </w:t>
      </w:r>
      <w:r>
        <w:rPr>
          <w:b/>
          <w:sz w:val="24"/>
          <w:lang w:val="en-US"/>
        </w:rPr>
        <w:t>two</w:t>
      </w:r>
      <w:r>
        <w:rPr>
          <w:sz w:val="24"/>
          <w:lang w:val="en-US"/>
        </w:rPr>
        <w:t xml:space="preserve"> bodies interaction may be received as </w:t>
      </w:r>
      <w:r>
        <w:rPr>
          <w:b/>
          <w:sz w:val="24"/>
          <w:lang w:val="en-US"/>
        </w:rPr>
        <w:t>all</w:t>
      </w:r>
      <w:r>
        <w:rPr>
          <w:sz w:val="24"/>
          <w:lang w:val="en-US"/>
        </w:rPr>
        <w:t xml:space="preserve"> the </w:t>
      </w:r>
      <w:r>
        <w:rPr>
          <w:b/>
          <w:sz w:val="24"/>
          <w:lang w:val="en-US"/>
        </w:rPr>
        <w:t>well known</w:t>
      </w:r>
      <w:r>
        <w:rPr>
          <w:sz w:val="24"/>
          <w:lang w:val="en-US"/>
        </w:rPr>
        <w:t xml:space="preserve"> mechanic’s laws:</w:t>
      </w:r>
      <w:r>
        <w:rPr>
          <w:position w:val="-10"/>
          <w:sz w:val="24"/>
          <w:lang w:val="en-US"/>
        </w:rPr>
        <w:object w:dxaOrig="4040" w:dyaOrig="380">
          <v:shape id="_x0000_i1053" type="#_x0000_t75" style="width:201.75pt;height:18.75pt" o:ole="" fillcolor="window">
            <v:imagedata r:id="rId60" o:title=""/>
          </v:shape>
          <o:OLEObject Type="Embed" ProgID="Equation.3" ShapeID="_x0000_i1053" DrawAspect="Content" ObjectID="_1453575959" r:id="rId61"/>
        </w:object>
      </w:r>
      <w:r>
        <w:rPr>
          <w:sz w:val="24"/>
          <w:lang w:val="en-US"/>
        </w:rPr>
        <w:t xml:space="preserve">, as the </w:t>
      </w:r>
      <w:r>
        <w:rPr>
          <w:b/>
          <w:sz w:val="24"/>
          <w:lang w:val="en-US"/>
        </w:rPr>
        <w:t>unknown</w:t>
      </w:r>
      <w:r>
        <w:rPr>
          <w:sz w:val="24"/>
          <w:lang w:val="en-US"/>
        </w:rPr>
        <w:t xml:space="preserve"> </w:t>
      </w:r>
      <w:r>
        <w:rPr>
          <w:b/>
          <w:sz w:val="24"/>
          <w:lang w:val="en-US"/>
        </w:rPr>
        <w:t>quantum</w:t>
      </w:r>
      <w:r>
        <w:rPr>
          <w:sz w:val="24"/>
          <w:lang w:val="en-US"/>
        </w:rPr>
        <w:t xml:space="preserve"> mechanic’s laws:</w:t>
      </w:r>
      <w:r>
        <w:rPr>
          <w:position w:val="-10"/>
          <w:sz w:val="24"/>
          <w:lang w:val="en-US"/>
        </w:rPr>
        <w:object w:dxaOrig="3040" w:dyaOrig="380">
          <v:shape id="_x0000_i1054" type="#_x0000_t75" style="width:152.25pt;height:18.75pt" o:ole="" fillcolor="window">
            <v:imagedata r:id="rId62" o:title=""/>
          </v:shape>
          <o:OLEObject Type="Embed" ProgID="Equation.3" ShapeID="_x0000_i1054" DrawAspect="Content" ObjectID="_1453575960" r:id="rId63"/>
        </w:object>
      </w:r>
      <w:r>
        <w:rPr>
          <w:sz w:val="24"/>
          <w:lang w:val="en-US"/>
        </w:rPr>
        <w:t xml:space="preserve">If </w:t>
      </w:r>
      <w:r>
        <w:rPr>
          <w:position w:val="-10"/>
          <w:sz w:val="24"/>
          <w:lang w:val="en-US"/>
        </w:rPr>
        <w:object w:dxaOrig="740" w:dyaOrig="340">
          <v:shape id="_x0000_i1055" type="#_x0000_t75" style="width:36.75pt;height:17.25pt" o:ole="" fillcolor="window">
            <v:imagedata r:id="rId64" o:title=""/>
          </v:shape>
          <o:OLEObject Type="Embed" ProgID="Equation.3" ShapeID="_x0000_i1055" DrawAspect="Content" ObjectID="_1453575961" r:id="rId65"/>
        </w:object>
      </w:r>
      <w:r>
        <w:rPr>
          <w:sz w:val="24"/>
          <w:lang w:val="en-US"/>
        </w:rPr>
        <w:t xml:space="preserve"> we obtain the Third Newton’s law </w:t>
      </w:r>
      <w:r>
        <w:rPr>
          <w:position w:val="-10"/>
          <w:sz w:val="24"/>
          <w:lang w:val="en-US"/>
        </w:rPr>
        <w:object w:dxaOrig="940" w:dyaOrig="380">
          <v:shape id="_x0000_i1056" type="#_x0000_t75" style="width:47.25pt;height:18.75pt" o:ole="" fillcolor="window">
            <v:imagedata r:id="rId66" o:title=""/>
          </v:shape>
          <o:OLEObject Type="Embed" ProgID="Equation.3" ShapeID="_x0000_i1056" DrawAspect="Content" ObjectID="_1453575962" r:id="rId67"/>
        </w:object>
      </w:r>
      <w:r>
        <w:rPr>
          <w:sz w:val="24"/>
          <w:lang w:val="en-US"/>
        </w:rPr>
        <w:t xml:space="preserve">and </w:t>
      </w:r>
      <w:r>
        <w:rPr>
          <w:position w:val="-10"/>
          <w:sz w:val="24"/>
          <w:lang w:val="en-US"/>
        </w:rPr>
        <w:object w:dxaOrig="1140" w:dyaOrig="380">
          <v:shape id="_x0000_i1057" type="#_x0000_t75" style="width:57pt;height:18.75pt" o:ole="" fillcolor="window">
            <v:imagedata r:id="rId68" o:title=""/>
          </v:shape>
          <o:OLEObject Type="Embed" ProgID="Equation.3" ShapeID="_x0000_i1057" DrawAspect="Content" ObjectID="_1453575963" r:id="rId69"/>
        </w:object>
      </w:r>
      <w:r>
        <w:rPr>
          <w:sz w:val="24"/>
          <w:lang w:val="en-US"/>
        </w:rPr>
        <w:t xml:space="preserve"> -(i.e. the well known </w:t>
      </w:r>
      <w:r>
        <w:rPr>
          <w:b/>
          <w:sz w:val="24"/>
          <w:lang w:val="en-US"/>
        </w:rPr>
        <w:t>equilibrium conditions</w:t>
      </w:r>
      <w:r>
        <w:rPr>
          <w:sz w:val="24"/>
          <w:lang w:val="en-US"/>
        </w:rPr>
        <w:t xml:space="preserve"> of a body). And etc. </w:t>
      </w:r>
    </w:p>
    <w:p w:rsidR="00AE6122" w:rsidRDefault="00943882">
      <w:pPr>
        <w:jc w:val="center"/>
        <w:outlineLvl w:val="0"/>
        <w:rPr>
          <w:b/>
          <w:sz w:val="24"/>
          <w:lang w:val="en-US"/>
        </w:rPr>
      </w:pPr>
      <w:r>
        <w:rPr>
          <w:b/>
          <w:sz w:val="24"/>
          <w:lang w:val="en-US"/>
        </w:rPr>
        <w:t>6. The quantum corpuscular-wave theory</w:t>
      </w:r>
    </w:p>
    <w:p w:rsidR="00AE6122" w:rsidRDefault="00943882">
      <w:pPr>
        <w:jc w:val="both"/>
        <w:rPr>
          <w:sz w:val="24"/>
          <w:lang w:val="en-US"/>
        </w:rPr>
      </w:pPr>
      <w:r>
        <w:rPr>
          <w:b/>
          <w:sz w:val="24"/>
          <w:lang w:val="en-US"/>
        </w:rPr>
        <w:t xml:space="preserve"> </w:t>
      </w:r>
      <w:r>
        <w:rPr>
          <w:sz w:val="24"/>
          <w:lang w:val="en-US"/>
        </w:rPr>
        <w:t xml:space="preserve">It is considered that modern corpuscular-wave theory applicable to any types of particles (i.e., to the changed and neutral ones). By means of (1) and (B’) they may be obtained the adjusted (i.e. the </w:t>
      </w:r>
      <w:r>
        <w:rPr>
          <w:b/>
          <w:sz w:val="24"/>
          <w:lang w:val="en-US"/>
        </w:rPr>
        <w:t>quantum</w:t>
      </w:r>
      <w:r>
        <w:rPr>
          <w:sz w:val="24"/>
          <w:lang w:val="en-US"/>
        </w:rPr>
        <w:t>) laws of the corpuscular-wave theory (see the left side of the table 2. On the right side for comparing is given the ruling redaction of this theory).</w:t>
      </w:r>
    </w:p>
    <w:p w:rsidR="00AE6122" w:rsidRDefault="00943882">
      <w:pPr>
        <w:pStyle w:val="3"/>
        <w:jc w:val="right"/>
      </w:pPr>
      <w:r>
        <w:t>Table 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3260"/>
      </w:tblGrid>
      <w:tr w:rsidR="00AE6122">
        <w:tc>
          <w:tcPr>
            <w:tcW w:w="4962" w:type="dxa"/>
          </w:tcPr>
          <w:p w:rsidR="00AE6122" w:rsidRDefault="00943882">
            <w:pPr>
              <w:jc w:val="center"/>
              <w:rPr>
                <w:b/>
                <w:sz w:val="24"/>
                <w:lang w:val="en-US"/>
              </w:rPr>
            </w:pPr>
            <w:r>
              <w:rPr>
                <w:b/>
                <w:sz w:val="24"/>
                <w:lang w:val="en-US"/>
              </w:rPr>
              <w:t>The quantum corpuscular- wave theory</w:t>
            </w:r>
          </w:p>
        </w:tc>
        <w:tc>
          <w:tcPr>
            <w:tcW w:w="3260" w:type="dxa"/>
          </w:tcPr>
          <w:p w:rsidR="00AE6122" w:rsidRDefault="00943882">
            <w:pPr>
              <w:pStyle w:val="1"/>
              <w:rPr>
                <w:sz w:val="24"/>
              </w:rPr>
            </w:pPr>
            <w:r>
              <w:rPr>
                <w:sz w:val="24"/>
              </w:rPr>
              <w:t>The modern corpuscular- wave theory</w:t>
            </w:r>
          </w:p>
        </w:tc>
      </w:tr>
      <w:tr w:rsidR="00AE6122">
        <w:tc>
          <w:tcPr>
            <w:tcW w:w="4962" w:type="dxa"/>
          </w:tcPr>
          <w:p w:rsidR="00AE6122" w:rsidRDefault="00943882">
            <w:pPr>
              <w:jc w:val="both"/>
              <w:rPr>
                <w:sz w:val="14"/>
                <w:lang w:val="en-US"/>
              </w:rPr>
            </w:pPr>
            <w:r>
              <w:rPr>
                <w:sz w:val="14"/>
                <w:lang w:val="en-US"/>
              </w:rPr>
              <w:t xml:space="preserve">The kinetic energy </w:t>
            </w:r>
            <w:r>
              <w:rPr>
                <w:position w:val="-24"/>
                <w:sz w:val="14"/>
                <w:lang w:val="en-US"/>
              </w:rPr>
              <w:object w:dxaOrig="999" w:dyaOrig="620">
                <v:shape id="_x0000_i1058" type="#_x0000_t75" style="width:50.25pt;height:30.75pt" o:ole="" fillcolor="window">
                  <v:imagedata r:id="rId70" o:title=""/>
                </v:shape>
                <o:OLEObject Type="Embed" ProgID="Equation.3" ShapeID="_x0000_i1058" DrawAspect="Content" ObjectID="_1453575964" r:id="rId71"/>
              </w:object>
            </w:r>
            <w:r>
              <w:rPr>
                <w:sz w:val="14"/>
                <w:lang w:val="en-US"/>
              </w:rPr>
              <w:t>=</w:t>
            </w:r>
            <w:r>
              <w:rPr>
                <w:position w:val="-24"/>
                <w:sz w:val="14"/>
                <w:lang w:val="en-US"/>
              </w:rPr>
              <w:object w:dxaOrig="560" w:dyaOrig="660">
                <v:shape id="_x0000_i1059" type="#_x0000_t75" style="width:27.75pt;height:33pt" o:ole="" fillcolor="window">
                  <v:imagedata r:id="rId72" o:title=""/>
                </v:shape>
                <o:OLEObject Type="Embed" ProgID="Equation.3" ShapeID="_x0000_i1059" DrawAspect="Content" ObjectID="_1453575965" r:id="rId73"/>
              </w:object>
            </w:r>
          </w:p>
        </w:tc>
        <w:tc>
          <w:tcPr>
            <w:tcW w:w="3260" w:type="dxa"/>
          </w:tcPr>
          <w:p w:rsidR="00AE6122" w:rsidRDefault="00AE6122">
            <w:pPr>
              <w:jc w:val="both"/>
              <w:rPr>
                <w:sz w:val="14"/>
                <w:lang w:val="en-US"/>
              </w:rPr>
            </w:pPr>
          </w:p>
          <w:p w:rsidR="00AE6122" w:rsidRDefault="00943882">
            <w:pPr>
              <w:jc w:val="both"/>
              <w:rPr>
                <w:sz w:val="14"/>
                <w:lang w:val="en-US"/>
              </w:rPr>
            </w:pPr>
            <w:r>
              <w:rPr>
                <w:sz w:val="14"/>
                <w:lang w:val="en-US"/>
              </w:rPr>
              <w:t xml:space="preserve">----------------------------------------------------------------- </w:t>
            </w:r>
          </w:p>
        </w:tc>
      </w:tr>
      <w:tr w:rsidR="00AE6122">
        <w:tc>
          <w:tcPr>
            <w:tcW w:w="4962" w:type="dxa"/>
          </w:tcPr>
          <w:p w:rsidR="00AE6122" w:rsidRDefault="00943882">
            <w:pPr>
              <w:jc w:val="both"/>
              <w:rPr>
                <w:sz w:val="14"/>
                <w:lang w:val="en-US"/>
              </w:rPr>
            </w:pPr>
            <w:r>
              <w:rPr>
                <w:sz w:val="14"/>
                <w:lang w:val="en-US"/>
              </w:rPr>
              <w:t xml:space="preserve">The potential energy </w:t>
            </w:r>
            <w:r>
              <w:rPr>
                <w:position w:val="-6"/>
                <w:sz w:val="14"/>
                <w:lang w:val="en-US"/>
              </w:rPr>
              <w:object w:dxaOrig="840" w:dyaOrig="279">
                <v:shape id="_x0000_i1060" type="#_x0000_t75" style="width:42pt;height:14.25pt" o:ole="" fillcolor="window">
                  <v:imagedata r:id="rId74" o:title=""/>
                </v:shape>
                <o:OLEObject Type="Embed" ProgID="Equation.3" ShapeID="_x0000_i1060" DrawAspect="Content" ObjectID="_1453575966" r:id="rId75"/>
              </w:object>
            </w:r>
          </w:p>
        </w:tc>
        <w:tc>
          <w:tcPr>
            <w:tcW w:w="3260" w:type="dxa"/>
          </w:tcPr>
          <w:p w:rsidR="00AE6122" w:rsidRDefault="00943882">
            <w:pPr>
              <w:jc w:val="both"/>
              <w:rPr>
                <w:sz w:val="14"/>
                <w:lang w:val="en-US"/>
              </w:rPr>
            </w:pPr>
            <w:r>
              <w:rPr>
                <w:sz w:val="14"/>
                <w:lang w:val="en-US"/>
              </w:rPr>
              <w:t>-----------------------------------------------------------------</w:t>
            </w:r>
          </w:p>
        </w:tc>
      </w:tr>
      <w:tr w:rsidR="00AE6122">
        <w:tc>
          <w:tcPr>
            <w:tcW w:w="4962" w:type="dxa"/>
          </w:tcPr>
          <w:p w:rsidR="00AE6122" w:rsidRDefault="00943882">
            <w:pPr>
              <w:jc w:val="both"/>
              <w:rPr>
                <w:sz w:val="14"/>
                <w:lang w:val="en-US"/>
              </w:rPr>
            </w:pPr>
            <w:r>
              <w:rPr>
                <w:sz w:val="14"/>
                <w:lang w:val="en-US"/>
              </w:rPr>
              <w:t xml:space="preserve">The equation </w:t>
            </w:r>
            <w:r>
              <w:rPr>
                <w:position w:val="-10"/>
                <w:sz w:val="14"/>
                <w:lang w:val="en-US"/>
              </w:rPr>
              <w:object w:dxaOrig="920" w:dyaOrig="320">
                <v:shape id="_x0000_i1061" type="#_x0000_t75" style="width:45.75pt;height:15.75pt" o:ole="" fillcolor="window">
                  <v:imagedata r:id="rId76" o:title=""/>
                </v:shape>
                <o:OLEObject Type="Embed" ProgID="Equation.3" ShapeID="_x0000_i1061" DrawAspect="Content" ObjectID="_1453575967" r:id="rId77"/>
              </w:object>
            </w:r>
            <w:r>
              <w:rPr>
                <w:position w:val="-6"/>
                <w:sz w:val="14"/>
                <w:lang w:val="en-US"/>
              </w:rPr>
              <w:object w:dxaOrig="200" w:dyaOrig="279">
                <v:shape id="_x0000_i1062" type="#_x0000_t75" style="width:9.75pt;height:14.25pt" o:ole="" fillcolor="window">
                  <v:imagedata r:id="rId78" o:title=""/>
                </v:shape>
                <o:OLEObject Type="Embed" ProgID="Equation.3" ShapeID="_x0000_i1062" DrawAspect="Content" ObjectID="_1453575968" r:id="rId79"/>
              </w:object>
            </w:r>
          </w:p>
        </w:tc>
        <w:tc>
          <w:tcPr>
            <w:tcW w:w="3260" w:type="dxa"/>
          </w:tcPr>
          <w:p w:rsidR="00AE6122" w:rsidRDefault="00943882">
            <w:pPr>
              <w:jc w:val="both"/>
              <w:rPr>
                <w:sz w:val="14"/>
                <w:lang w:val="en-US"/>
              </w:rPr>
            </w:pPr>
            <w:r>
              <w:rPr>
                <w:sz w:val="14"/>
                <w:lang w:val="en-US"/>
              </w:rPr>
              <w:t xml:space="preserve">The equation </w:t>
            </w:r>
            <w:r>
              <w:rPr>
                <w:position w:val="-6"/>
                <w:sz w:val="14"/>
                <w:lang w:val="en-US"/>
              </w:rPr>
              <w:object w:dxaOrig="920" w:dyaOrig="279">
                <v:shape id="_x0000_i1063" type="#_x0000_t75" style="width:45.75pt;height:14.25pt" o:ole="" fillcolor="window">
                  <v:imagedata r:id="rId80" o:title=""/>
                </v:shape>
                <o:OLEObject Type="Embed" ProgID="Equation.3" ShapeID="_x0000_i1063" DrawAspect="Content" ObjectID="_1453575969" r:id="rId81"/>
              </w:object>
            </w:r>
          </w:p>
        </w:tc>
      </w:tr>
      <w:tr w:rsidR="00AE6122">
        <w:tc>
          <w:tcPr>
            <w:tcW w:w="4962" w:type="dxa"/>
          </w:tcPr>
          <w:p w:rsidR="00AE6122" w:rsidRDefault="00943882">
            <w:pPr>
              <w:jc w:val="both"/>
              <w:rPr>
                <w:sz w:val="14"/>
                <w:lang w:val="en-US"/>
              </w:rPr>
            </w:pPr>
            <w:r>
              <w:rPr>
                <w:sz w:val="14"/>
                <w:lang w:val="en-US"/>
              </w:rPr>
              <w:t xml:space="preserve">The impulse </w:t>
            </w:r>
            <w:r>
              <w:rPr>
                <w:position w:val="-10"/>
                <w:sz w:val="14"/>
                <w:lang w:val="en-US"/>
              </w:rPr>
              <w:object w:dxaOrig="780" w:dyaOrig="380">
                <v:shape id="_x0000_i1064" type="#_x0000_t75" style="width:39pt;height:18.75pt" o:ole="" fillcolor="window">
                  <v:imagedata r:id="rId82" o:title=""/>
                </v:shape>
                <o:OLEObject Type="Embed" ProgID="Equation.3" ShapeID="_x0000_i1064" DrawAspect="Content" ObjectID="_1453575970" r:id="rId83"/>
              </w:object>
            </w:r>
          </w:p>
        </w:tc>
        <w:tc>
          <w:tcPr>
            <w:tcW w:w="3260" w:type="dxa"/>
          </w:tcPr>
          <w:p w:rsidR="00AE6122" w:rsidRDefault="00943882">
            <w:pPr>
              <w:jc w:val="both"/>
              <w:rPr>
                <w:sz w:val="14"/>
                <w:lang w:val="en-US"/>
              </w:rPr>
            </w:pPr>
            <w:r>
              <w:rPr>
                <w:sz w:val="14"/>
                <w:lang w:val="en-US"/>
              </w:rPr>
              <w:t xml:space="preserve">The impulse </w:t>
            </w:r>
            <w:r>
              <w:rPr>
                <w:position w:val="-6"/>
                <w:sz w:val="14"/>
                <w:lang w:val="en-US"/>
              </w:rPr>
              <w:object w:dxaOrig="700" w:dyaOrig="340">
                <v:shape id="_x0000_i1065" type="#_x0000_t75" style="width:35.25pt;height:17.25pt" o:ole="" fillcolor="window">
                  <v:imagedata r:id="rId84" o:title=""/>
                </v:shape>
                <o:OLEObject Type="Embed" ProgID="Equation.3" ShapeID="_x0000_i1065" DrawAspect="Content" ObjectID="_1453575971" r:id="rId85"/>
              </w:object>
            </w:r>
          </w:p>
        </w:tc>
      </w:tr>
      <w:tr w:rsidR="00AE6122">
        <w:tc>
          <w:tcPr>
            <w:tcW w:w="4962" w:type="dxa"/>
          </w:tcPr>
          <w:p w:rsidR="00AE6122" w:rsidRDefault="00943882">
            <w:pPr>
              <w:jc w:val="both"/>
              <w:rPr>
                <w:sz w:val="14"/>
                <w:lang w:val="en-US"/>
              </w:rPr>
            </w:pPr>
            <w:r>
              <w:rPr>
                <w:sz w:val="14"/>
                <w:lang w:val="en-US"/>
              </w:rPr>
              <w:t xml:space="preserve">The full energy </w:t>
            </w:r>
            <w:r>
              <w:rPr>
                <w:position w:val="-28"/>
                <w:sz w:val="14"/>
                <w:lang w:val="en-US"/>
              </w:rPr>
              <w:object w:dxaOrig="3420" w:dyaOrig="660">
                <v:shape id="_x0000_i1066" type="#_x0000_t75" style="width:171pt;height:33pt" o:ole="" fillcolor="window">
                  <v:imagedata r:id="rId86" o:title=""/>
                </v:shape>
                <o:OLEObject Type="Embed" ProgID="Equation.3" ShapeID="_x0000_i1066" DrawAspect="Content" ObjectID="_1453575972" r:id="rId87"/>
              </w:object>
            </w:r>
          </w:p>
        </w:tc>
        <w:tc>
          <w:tcPr>
            <w:tcW w:w="3260" w:type="dxa"/>
          </w:tcPr>
          <w:p w:rsidR="00AE6122" w:rsidRDefault="00AE6122">
            <w:pPr>
              <w:jc w:val="both"/>
              <w:rPr>
                <w:sz w:val="14"/>
                <w:lang w:val="en-US"/>
              </w:rPr>
            </w:pPr>
          </w:p>
          <w:p w:rsidR="00AE6122" w:rsidRDefault="00943882">
            <w:pPr>
              <w:jc w:val="both"/>
              <w:rPr>
                <w:sz w:val="14"/>
                <w:lang w:val="en-US"/>
              </w:rPr>
            </w:pPr>
            <w:r>
              <w:rPr>
                <w:sz w:val="14"/>
                <w:u w:val="single"/>
                <w:lang w:val="en-US"/>
              </w:rPr>
              <w:t>The full energy</w:t>
            </w:r>
            <w:r>
              <w:rPr>
                <w:sz w:val="14"/>
                <w:lang w:val="en-US"/>
              </w:rPr>
              <w:t xml:space="preserve"> (</w:t>
            </w:r>
            <w:r>
              <w:rPr>
                <w:sz w:val="14"/>
              </w:rPr>
              <w:t xml:space="preserve"> !) </w:t>
            </w:r>
            <w:r>
              <w:rPr>
                <w:position w:val="-6"/>
                <w:sz w:val="14"/>
                <w:lang w:val="en-US"/>
              </w:rPr>
              <w:object w:dxaOrig="840" w:dyaOrig="279">
                <v:shape id="_x0000_i1067" type="#_x0000_t75" style="width:42pt;height:14.25pt" o:ole="" fillcolor="window">
                  <v:imagedata r:id="rId88" o:title=""/>
                </v:shape>
                <o:OLEObject Type="Embed" ProgID="Equation.3" ShapeID="_x0000_i1067" DrawAspect="Content" ObjectID="_1453575973" r:id="rId89"/>
              </w:object>
            </w:r>
          </w:p>
        </w:tc>
      </w:tr>
    </w:tbl>
    <w:p w:rsidR="00AE6122" w:rsidRDefault="00943882">
      <w:pPr>
        <w:jc w:val="both"/>
        <w:rPr>
          <w:sz w:val="24"/>
          <w:lang w:val="en-US"/>
        </w:rPr>
      </w:pPr>
      <w:r>
        <w:rPr>
          <w:sz w:val="24"/>
          <w:lang w:val="en-US"/>
        </w:rPr>
        <w:t xml:space="preserve">Here </w:t>
      </w:r>
      <w:r>
        <w:rPr>
          <w:position w:val="-24"/>
          <w:sz w:val="24"/>
          <w:lang w:val="en-US"/>
        </w:rPr>
        <w:object w:dxaOrig="940" w:dyaOrig="620">
          <v:shape id="_x0000_i1068" type="#_x0000_t75" style="width:47.25pt;height:30.75pt" o:ole="" fillcolor="window">
            <v:imagedata r:id="rId90" o:title=""/>
          </v:shape>
          <o:OLEObject Type="Embed" ProgID="Equation.3" ShapeID="_x0000_i1068" DrawAspect="Content" ObjectID="_1453575974" r:id="rId91"/>
        </w:object>
      </w:r>
      <w:r>
        <w:rPr>
          <w:sz w:val="24"/>
          <w:lang w:val="en-US"/>
        </w:rPr>
        <w:t xml:space="preserve"> Plank’s constancy, </w:t>
      </w:r>
      <w:r>
        <w:rPr>
          <w:position w:val="-6"/>
          <w:sz w:val="24"/>
          <w:lang w:val="en-US"/>
        </w:rPr>
        <w:object w:dxaOrig="420" w:dyaOrig="220">
          <v:shape id="_x0000_i1069" type="#_x0000_t75" style="width:21pt;height:11.25pt" o:ole="" fillcolor="window">
            <v:imagedata r:id="rId92" o:title=""/>
          </v:shape>
          <o:OLEObject Type="Embed" ProgID="Equation.3" ShapeID="_x0000_i1069" DrawAspect="Content" ObjectID="_1453575975" r:id="rId93"/>
        </w:object>
      </w:r>
      <w:r>
        <w:rPr>
          <w:sz w:val="24"/>
          <w:lang w:val="en-US"/>
        </w:rPr>
        <w:t xml:space="preserve">the angular frequency, </w:t>
      </w:r>
      <w:r>
        <w:rPr>
          <w:position w:val="-24"/>
          <w:sz w:val="24"/>
          <w:lang w:val="en-US"/>
        </w:rPr>
        <w:object w:dxaOrig="1260" w:dyaOrig="660">
          <v:shape id="_x0000_i1070" type="#_x0000_t75" style="width:63pt;height:33pt" o:ole="" fillcolor="window">
            <v:imagedata r:id="rId94" o:title=""/>
          </v:shape>
          <o:OLEObject Type="Embed" ProgID="Equation.3" ShapeID="_x0000_i1070" DrawAspect="Content" ObjectID="_1453575976" r:id="rId95"/>
        </w:object>
      </w:r>
      <w:r>
        <w:rPr>
          <w:sz w:val="24"/>
          <w:lang w:val="en-US"/>
        </w:rPr>
        <w:t xml:space="preserve">the wave date, </w:t>
      </w:r>
      <w:r>
        <w:rPr>
          <w:position w:val="-6"/>
          <w:sz w:val="24"/>
          <w:lang w:val="en-US"/>
        </w:rPr>
        <w:object w:dxaOrig="400" w:dyaOrig="279">
          <v:shape id="_x0000_i1071" type="#_x0000_t75" style="width:20.25pt;height:14.25pt" o:ole="" fillcolor="window">
            <v:imagedata r:id="rId96" o:title=""/>
          </v:shape>
          <o:OLEObject Type="Embed" ProgID="Equation.3" ShapeID="_x0000_i1071" DrawAspect="Content" ObjectID="_1453575977" r:id="rId97"/>
        </w:object>
      </w:r>
      <w:r>
        <w:rPr>
          <w:sz w:val="24"/>
          <w:lang w:val="en-US"/>
        </w:rPr>
        <w:t xml:space="preserve">the wavelength, </w:t>
      </w:r>
      <w:r>
        <w:rPr>
          <w:position w:val="-6"/>
          <w:sz w:val="24"/>
          <w:lang w:val="en-US"/>
        </w:rPr>
        <w:object w:dxaOrig="420" w:dyaOrig="220">
          <v:shape id="_x0000_i1072" type="#_x0000_t75" style="width:21pt;height:11.25pt" o:ole="" fillcolor="window">
            <v:imagedata r:id="rId98" o:title=""/>
          </v:shape>
          <o:OLEObject Type="Embed" ProgID="Equation.3" ShapeID="_x0000_i1072" DrawAspect="Content" ObjectID="_1453575978" r:id="rId99"/>
        </w:object>
      </w:r>
      <w:r>
        <w:rPr>
          <w:sz w:val="24"/>
          <w:lang w:val="en-US"/>
        </w:rPr>
        <w:t xml:space="preserve">the wave’s velocity, </w:t>
      </w:r>
      <w:r>
        <w:rPr>
          <w:position w:val="-6"/>
          <w:sz w:val="24"/>
          <w:lang w:val="en-US"/>
        </w:rPr>
        <w:object w:dxaOrig="440" w:dyaOrig="220">
          <v:shape id="_x0000_i1073" type="#_x0000_t75" style="width:21.75pt;height:11.25pt" o:ole="" fillcolor="window">
            <v:imagedata r:id="rId100" o:title=""/>
          </v:shape>
          <o:OLEObject Type="Embed" ProgID="Equation.3" ShapeID="_x0000_i1073" DrawAspect="Content" ObjectID="_1453575979" r:id="rId101"/>
        </w:object>
      </w:r>
      <w:r>
        <w:rPr>
          <w:sz w:val="24"/>
          <w:lang w:val="en-US"/>
        </w:rPr>
        <w:t xml:space="preserve">the particle’s mass, </w:t>
      </w:r>
      <w:r>
        <w:rPr>
          <w:position w:val="-24"/>
          <w:sz w:val="24"/>
          <w:lang w:val="en-US"/>
        </w:rPr>
        <w:object w:dxaOrig="460" w:dyaOrig="660">
          <v:shape id="_x0000_i1074" type="#_x0000_t75" style="width:23.25pt;height:33pt" o:ole="" fillcolor="window">
            <v:imagedata r:id="rId102" o:title=""/>
          </v:shape>
          <o:OLEObject Type="Embed" ProgID="Equation.3" ShapeID="_x0000_i1074" DrawAspect="Content" ObjectID="_1453575980" r:id="rId103"/>
        </w:object>
      </w:r>
      <w:r>
        <w:rPr>
          <w:sz w:val="24"/>
          <w:lang w:val="en-US"/>
        </w:rPr>
        <w:t>the unit vector. With regard to the parameter</w:t>
      </w:r>
      <w:r>
        <w:rPr>
          <w:position w:val="-10"/>
          <w:sz w:val="24"/>
          <w:lang w:val="en-US"/>
        </w:rPr>
        <w:object w:dxaOrig="1200" w:dyaOrig="320">
          <v:shape id="_x0000_i1075" type="#_x0000_t75" style="width:60pt;height:15.75pt" o:ole="" fillcolor="window">
            <v:imagedata r:id="rId104" o:title=""/>
          </v:shape>
          <o:OLEObject Type="Embed" ProgID="Equation.3" ShapeID="_x0000_i1075" DrawAspect="Content" ObjectID="_1453575981" r:id="rId105"/>
        </w:object>
      </w:r>
      <w:r>
        <w:rPr>
          <w:sz w:val="24"/>
          <w:lang w:val="en-US"/>
        </w:rPr>
        <w:t xml:space="preserve"> in all of these laws see P. 3.</w:t>
      </w:r>
    </w:p>
    <w:p w:rsidR="00AE6122" w:rsidRDefault="00943882">
      <w:pPr>
        <w:jc w:val="both"/>
        <w:rPr>
          <w:b/>
          <w:sz w:val="24"/>
          <w:lang w:val="en-US"/>
        </w:rPr>
      </w:pPr>
      <w:r>
        <w:rPr>
          <w:sz w:val="24"/>
          <w:lang w:val="en-US"/>
        </w:rPr>
        <w:t xml:space="preserve">It must be especially notes that </w:t>
      </w:r>
      <w:r>
        <w:rPr>
          <w:b/>
          <w:sz w:val="24"/>
          <w:lang w:val="en-US"/>
        </w:rPr>
        <w:t>all</w:t>
      </w:r>
      <w:r>
        <w:rPr>
          <w:sz w:val="24"/>
          <w:lang w:val="en-US"/>
        </w:rPr>
        <w:t xml:space="preserve"> the laws of the tables 1 and 2 are carried up </w:t>
      </w:r>
      <w:r>
        <w:rPr>
          <w:b/>
          <w:sz w:val="24"/>
          <w:lang w:val="en-US"/>
        </w:rPr>
        <w:t>at a time</w:t>
      </w:r>
      <w:r>
        <w:rPr>
          <w:sz w:val="24"/>
          <w:lang w:val="en-US"/>
        </w:rPr>
        <w:t xml:space="preserve">. But the role of the </w:t>
      </w:r>
      <w:r>
        <w:rPr>
          <w:b/>
          <w:sz w:val="24"/>
          <w:lang w:val="en-US"/>
        </w:rPr>
        <w:t>major</w:t>
      </w:r>
      <w:r>
        <w:rPr>
          <w:sz w:val="24"/>
          <w:lang w:val="en-US"/>
        </w:rPr>
        <w:t xml:space="preserve"> law belongs to the </w:t>
      </w:r>
      <w:r>
        <w:rPr>
          <w:b/>
          <w:sz w:val="24"/>
          <w:lang w:val="en-US"/>
        </w:rPr>
        <w:t>quantum law of conservation the full energy.</w:t>
      </w:r>
    </w:p>
    <w:p w:rsidR="00AE6122" w:rsidRDefault="00943882">
      <w:pPr>
        <w:jc w:val="both"/>
        <w:rPr>
          <w:b/>
          <w:sz w:val="24"/>
          <w:lang w:val="en-US"/>
        </w:rPr>
      </w:pPr>
      <w:r>
        <w:rPr>
          <w:sz w:val="24"/>
          <w:lang w:val="en-US"/>
        </w:rPr>
        <w:t xml:space="preserve"> Thank you. To the next report in April, 12. G.I.G.</w:t>
      </w:r>
      <w:bookmarkStart w:id="0" w:name="_GoBack"/>
      <w:bookmarkEnd w:id="0"/>
    </w:p>
    <w:sectPr w:rsidR="00AE6122">
      <w:pgSz w:w="11906" w:h="16838"/>
      <w:pgMar w:top="1440"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1D02FB"/>
    <w:multiLevelType w:val="singleLevel"/>
    <w:tmpl w:val="04190013"/>
    <w:lvl w:ilvl="0">
      <w:start w:val="1"/>
      <w:numFmt w:val="upperRoman"/>
      <w:lvlText w:val="%1."/>
      <w:lvlJc w:val="left"/>
      <w:pPr>
        <w:tabs>
          <w:tab w:val="num" w:pos="720"/>
        </w:tabs>
        <w:ind w:left="720" w:hanging="720"/>
      </w:pPr>
    </w:lvl>
  </w:abstractNum>
  <w:abstractNum w:abstractNumId="1">
    <w:nsid w:val="7E5A1A2C"/>
    <w:multiLevelType w:val="singleLevel"/>
    <w:tmpl w:val="04190013"/>
    <w:lvl w:ilvl="0">
      <w:start w:val="1"/>
      <w:numFmt w:val="upperRoman"/>
      <w:lvlText w:val="%1."/>
      <w:lvlJc w:val="left"/>
      <w:pPr>
        <w:tabs>
          <w:tab w:val="num" w:pos="720"/>
        </w:tabs>
        <w:ind w:left="72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3882"/>
    <w:rsid w:val="002E3EBB"/>
    <w:rsid w:val="00943882"/>
    <w:rsid w:val="00AE6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7"/>
    <o:shapelayout v:ext="edit">
      <o:idmap v:ext="edit" data="1"/>
    </o:shapelayout>
  </w:shapeDefaults>
  <w:decimalSymbol w:val=","/>
  <w:listSeparator w:val=";"/>
  <w15:chartTrackingRefBased/>
  <w15:docId w15:val="{E78C14BC-29C7-405B-9DF4-46EDC475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14"/>
      <w:lang w:val="en-US"/>
    </w:rPr>
  </w:style>
  <w:style w:type="paragraph" w:styleId="2">
    <w:name w:val="heading 2"/>
    <w:basedOn w:val="a"/>
    <w:next w:val="a"/>
    <w:qFormat/>
    <w:pPr>
      <w:keepNext/>
      <w:ind w:left="-250" w:firstLine="250"/>
      <w:outlineLvl w:val="1"/>
    </w:pPr>
    <w:rPr>
      <w:b/>
      <w:sz w:val="14"/>
      <w:lang w:val="en-US"/>
    </w:rPr>
  </w:style>
  <w:style w:type="paragraph" w:styleId="3">
    <w:name w:val="heading 3"/>
    <w:basedOn w:val="a"/>
    <w:next w:val="a"/>
    <w:qFormat/>
    <w:pPr>
      <w:keepNext/>
      <w:jc w:val="both"/>
      <w:outlineLvl w:val="2"/>
    </w:pPr>
    <w:rPr>
      <w:sz w:val="24"/>
      <w:lang w:val="en-US"/>
    </w:rPr>
  </w:style>
  <w:style w:type="paragraph" w:styleId="4">
    <w:name w:val="heading 4"/>
    <w:basedOn w:val="a"/>
    <w:next w:val="a"/>
    <w:qFormat/>
    <w:pPr>
      <w:keepNext/>
      <w:jc w:val="right"/>
      <w:outlineLvl w:val="3"/>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14"/>
      <w:lang w:val="en-US"/>
    </w:rPr>
  </w:style>
  <w:style w:type="paragraph" w:styleId="a4">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image" Target="media/image19.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3.bin"/><Relationship Id="rId7" Type="http://schemas.openxmlformats.org/officeDocument/2006/relationships/image" Target="media/image2.wmf"/><Relationship Id="rId71" Type="http://schemas.openxmlformats.org/officeDocument/2006/relationships/oleObject" Target="embeddings/oleObject34.bin"/><Relationship Id="rId92" Type="http://schemas.openxmlformats.org/officeDocument/2006/relationships/image" Target="media/image44.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07" Type="http://schemas.openxmlformats.org/officeDocument/2006/relationships/theme" Target="theme/theme1.xml"/><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image" Target="media/image18.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8.bin"/><Relationship Id="rId87" Type="http://schemas.openxmlformats.org/officeDocument/2006/relationships/oleObject" Target="embeddings/oleObject42.bin"/><Relationship Id="rId102" Type="http://schemas.openxmlformats.org/officeDocument/2006/relationships/image" Target="media/image49.wmf"/><Relationship Id="rId5" Type="http://schemas.openxmlformats.org/officeDocument/2006/relationships/image" Target="media/image1.wmf"/><Relationship Id="rId61" Type="http://schemas.openxmlformats.org/officeDocument/2006/relationships/oleObject" Target="embeddings/oleObject29.bin"/><Relationship Id="rId82" Type="http://schemas.openxmlformats.org/officeDocument/2006/relationships/image" Target="media/image39.wmf"/><Relationship Id="rId90" Type="http://schemas.openxmlformats.org/officeDocument/2006/relationships/image" Target="media/image43.wmf"/><Relationship Id="rId95" Type="http://schemas.openxmlformats.org/officeDocument/2006/relationships/oleObject" Target="embeddings/oleObject46.bin"/><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oleObject" Target="embeddings/oleObject20.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3.bin"/><Relationship Id="rId77" Type="http://schemas.openxmlformats.org/officeDocument/2006/relationships/oleObject" Target="embeddings/oleObject37.bin"/><Relationship Id="rId100" Type="http://schemas.openxmlformats.org/officeDocument/2006/relationships/image" Target="media/image48.wmf"/><Relationship Id="rId105" Type="http://schemas.openxmlformats.org/officeDocument/2006/relationships/oleObject" Target="embeddings/oleObject51.bin"/><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41.bin"/><Relationship Id="rId93" Type="http://schemas.openxmlformats.org/officeDocument/2006/relationships/oleObject" Target="embeddings/oleObject45.bin"/><Relationship Id="rId98" Type="http://schemas.openxmlformats.org/officeDocument/2006/relationships/image" Target="media/image47.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image" Target="media/image21.wmf"/><Relationship Id="rId59" Type="http://schemas.openxmlformats.org/officeDocument/2006/relationships/oleObject" Target="embeddings/oleObject28.bin"/><Relationship Id="rId67" Type="http://schemas.openxmlformats.org/officeDocument/2006/relationships/oleObject" Target="embeddings/oleObject32.bin"/><Relationship Id="rId103" Type="http://schemas.openxmlformats.org/officeDocument/2006/relationships/oleObject" Target="embeddings/oleObject50.bin"/><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image" Target="media/image42.wmf"/><Relationship Id="rId91" Type="http://schemas.openxmlformats.org/officeDocument/2006/relationships/oleObject" Target="embeddings/oleObject44.bin"/><Relationship Id="rId96" Type="http://schemas.openxmlformats.org/officeDocument/2006/relationships/image" Target="media/image46.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3.bin"/><Relationship Id="rId57" Type="http://schemas.openxmlformats.org/officeDocument/2006/relationships/oleObject" Target="embeddings/oleObject27.bin"/><Relationship Id="rId106" Type="http://schemas.openxmlformats.org/officeDocument/2006/relationships/fontTable" Target="fontTable.xml"/><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7.wmf"/><Relationship Id="rId81" Type="http://schemas.openxmlformats.org/officeDocument/2006/relationships/oleObject" Target="embeddings/oleObject39.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8.bin"/><Relationship Id="rId101" Type="http://schemas.openxmlformats.org/officeDocument/2006/relationships/oleObject" Target="embeddings/oleObject49.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8.bin"/><Relationship Id="rId34" Type="http://schemas.openxmlformats.org/officeDocument/2006/relationships/oleObject" Target="embeddings/oleObject15.bin"/><Relationship Id="rId50" Type="http://schemas.openxmlformats.org/officeDocument/2006/relationships/image" Target="media/image23.wmf"/><Relationship Id="rId55" Type="http://schemas.openxmlformats.org/officeDocument/2006/relationships/oleObject" Target="embeddings/oleObject26.bin"/><Relationship Id="rId76" Type="http://schemas.openxmlformats.org/officeDocument/2006/relationships/image" Target="media/image36.wmf"/><Relationship Id="rId97" Type="http://schemas.openxmlformats.org/officeDocument/2006/relationships/oleObject" Target="embeddings/oleObject47.bin"/><Relationship Id="rId104" Type="http://schemas.openxmlformats.org/officeDocument/2006/relationships/image" Target="media/image5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678</Words>
  <Characters>3870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I MUST DO MY DUTY</vt:lpstr>
    </vt:vector>
  </TitlesOfParts>
  <Company>научный центр</Company>
  <LinksUpToDate>false</LinksUpToDate>
  <CharactersWithSpaces>4539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MUST DO MY DUTY</dc:title>
  <dc:subject/>
  <dc:creator>горячко </dc:creator>
  <cp:keywords/>
  <cp:lastModifiedBy>admin</cp:lastModifiedBy>
  <cp:revision>2</cp:revision>
  <dcterms:created xsi:type="dcterms:W3CDTF">2014-02-10T20:17:00Z</dcterms:created>
  <dcterms:modified xsi:type="dcterms:W3CDTF">2014-02-10T20:17:00Z</dcterms:modified>
</cp:coreProperties>
</file>