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8C" w:rsidRDefault="00F10336">
      <w:pPr>
        <w:pStyle w:val="10"/>
        <w:widowControl/>
        <w:jc w:val="center"/>
        <w:rPr>
          <w:b/>
          <w:sz w:val="32"/>
        </w:rPr>
      </w:pPr>
      <w:r>
        <w:rPr>
          <w:b/>
          <w:sz w:val="28"/>
        </w:rPr>
        <w:t>ОМСКИЙ ГОСУДАРСТВЕННЫЙ ИНСТИТУТ ВЕТЕРИНАРНОЙ МЕДИЦИНЫ</w:t>
      </w:r>
    </w:p>
    <w:p w:rsidR="00744A8C" w:rsidRDefault="00F10336">
      <w:pPr>
        <w:framePr w:hSpace="141" w:wrap="auto" w:vAnchor="text" w:hAnchor="page" w:x="5325" w:y="214"/>
        <w:ind w:firstLine="720"/>
        <w:jc w:val="center"/>
      </w:pPr>
      <w:r>
        <w:object w:dxaOrig="4021" w:dyaOrig="3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3pt" o:ole="" fillcolor="window">
            <v:imagedata r:id="rId5" o:title=""/>
          </v:shape>
          <o:OLEObject Type="Embed" ProgID="PBrush" ShapeID="_x0000_i1025" DrawAspect="Content" ObjectID="_1471446155" r:id="rId6"/>
        </w:object>
      </w:r>
    </w:p>
    <w:p w:rsidR="00744A8C" w:rsidRDefault="00744A8C">
      <w:pPr>
        <w:pStyle w:val="10"/>
        <w:widowControl/>
        <w:ind w:firstLine="426"/>
        <w:jc w:val="center"/>
        <w:rPr>
          <w:b/>
          <w:sz w:val="32"/>
        </w:rPr>
      </w:pPr>
    </w:p>
    <w:p w:rsidR="00744A8C" w:rsidRDefault="00744A8C">
      <w:pPr>
        <w:pStyle w:val="10"/>
        <w:widowControl/>
        <w:ind w:firstLine="720"/>
        <w:jc w:val="center"/>
        <w:rPr>
          <w:b/>
          <w:i/>
          <w:sz w:val="56"/>
        </w:rPr>
      </w:pPr>
    </w:p>
    <w:p w:rsidR="00744A8C" w:rsidRDefault="00F10336">
      <w:pPr>
        <w:pStyle w:val="10"/>
        <w:widowControl/>
        <w:ind w:left="5529"/>
        <w:jc w:val="center"/>
        <w:rPr>
          <w:b/>
          <w:i/>
          <w:sz w:val="24"/>
        </w:rPr>
      </w:pPr>
      <w:r>
        <w:rPr>
          <w:b/>
          <w:i/>
          <w:sz w:val="24"/>
        </w:rPr>
        <w:t>Кафедра Санитарно-ветеринарной экспертизы  сельскохозяйственных животных</w:t>
      </w:r>
    </w:p>
    <w:p w:rsidR="00744A8C" w:rsidRDefault="00744A8C">
      <w:pPr>
        <w:pStyle w:val="10"/>
        <w:widowControl/>
        <w:ind w:firstLine="720"/>
        <w:jc w:val="center"/>
        <w:rPr>
          <w:b/>
          <w:i/>
          <w:sz w:val="56"/>
        </w:rPr>
      </w:pPr>
    </w:p>
    <w:p w:rsidR="00744A8C" w:rsidRDefault="00744A8C">
      <w:pPr>
        <w:pStyle w:val="10"/>
        <w:widowControl/>
        <w:ind w:firstLine="720"/>
        <w:jc w:val="center"/>
        <w:rPr>
          <w:b/>
          <w:i/>
          <w:sz w:val="56"/>
        </w:rPr>
      </w:pPr>
    </w:p>
    <w:p w:rsidR="00744A8C" w:rsidRDefault="00744A8C">
      <w:pPr>
        <w:pStyle w:val="10"/>
        <w:widowControl/>
        <w:ind w:firstLine="720"/>
        <w:jc w:val="center"/>
        <w:rPr>
          <w:b/>
          <w:i/>
          <w:sz w:val="56"/>
        </w:rPr>
      </w:pPr>
    </w:p>
    <w:p w:rsidR="00744A8C" w:rsidRDefault="00744A8C">
      <w:pPr>
        <w:pStyle w:val="10"/>
        <w:widowControl/>
        <w:ind w:firstLine="720"/>
        <w:jc w:val="center"/>
        <w:rPr>
          <w:b/>
          <w:i/>
          <w:sz w:val="56"/>
        </w:rPr>
      </w:pPr>
    </w:p>
    <w:p w:rsidR="00744A8C" w:rsidRDefault="00744A8C">
      <w:pPr>
        <w:pStyle w:val="10"/>
        <w:widowControl/>
        <w:ind w:firstLine="720"/>
        <w:jc w:val="center"/>
        <w:rPr>
          <w:b/>
          <w:i/>
          <w:sz w:val="56"/>
        </w:rPr>
      </w:pPr>
    </w:p>
    <w:p w:rsidR="00744A8C" w:rsidRDefault="00744A8C">
      <w:pPr>
        <w:pStyle w:val="10"/>
        <w:widowControl/>
        <w:ind w:firstLine="720"/>
        <w:jc w:val="center"/>
        <w:rPr>
          <w:b/>
          <w:i/>
          <w:sz w:val="56"/>
        </w:rPr>
      </w:pPr>
    </w:p>
    <w:p w:rsidR="00744A8C" w:rsidRDefault="00744A8C">
      <w:pPr>
        <w:pStyle w:val="10"/>
        <w:widowControl/>
        <w:ind w:firstLine="720"/>
        <w:jc w:val="center"/>
        <w:rPr>
          <w:b/>
          <w:i/>
          <w:sz w:val="56"/>
        </w:rPr>
      </w:pPr>
    </w:p>
    <w:p w:rsidR="00744A8C" w:rsidRDefault="00F10336">
      <w:pPr>
        <w:pStyle w:val="10"/>
        <w:widowControl/>
        <w:ind w:firstLine="720"/>
        <w:jc w:val="center"/>
        <w:rPr>
          <w:b/>
          <w:i/>
          <w:sz w:val="56"/>
        </w:rPr>
      </w:pPr>
      <w:r>
        <w:rPr>
          <w:b/>
          <w:i/>
          <w:sz w:val="56"/>
        </w:rPr>
        <w:t>Контрольная работа</w:t>
      </w:r>
    </w:p>
    <w:p w:rsidR="00744A8C" w:rsidRDefault="00F10336">
      <w:pPr>
        <w:pStyle w:val="10"/>
        <w:widowControl/>
        <w:ind w:firstLine="720"/>
        <w:jc w:val="center"/>
        <w:rPr>
          <w:b/>
          <w:i/>
          <w:sz w:val="56"/>
        </w:rPr>
      </w:pPr>
      <w:r>
        <w:rPr>
          <w:b/>
          <w:i/>
          <w:sz w:val="56"/>
        </w:rPr>
        <w:t xml:space="preserve"> </w:t>
      </w:r>
    </w:p>
    <w:p w:rsidR="00744A8C" w:rsidRDefault="00744A8C">
      <w:pPr>
        <w:pStyle w:val="10"/>
        <w:widowControl/>
        <w:ind w:firstLine="720"/>
        <w:jc w:val="center"/>
        <w:rPr>
          <w:b/>
          <w:i/>
          <w:sz w:val="56"/>
        </w:rPr>
      </w:pPr>
    </w:p>
    <w:p w:rsidR="00744A8C" w:rsidRDefault="00744A8C">
      <w:pPr>
        <w:pStyle w:val="10"/>
        <w:widowControl/>
        <w:ind w:firstLine="720"/>
        <w:jc w:val="both"/>
        <w:rPr>
          <w:b/>
          <w:i/>
          <w:sz w:val="32"/>
        </w:rPr>
      </w:pPr>
    </w:p>
    <w:p w:rsidR="00744A8C" w:rsidRDefault="00F10336">
      <w:pPr>
        <w:pStyle w:val="10"/>
        <w:widowControl/>
        <w:ind w:left="3600" w:firstLine="511"/>
        <w:jc w:val="both"/>
        <w:rPr>
          <w:b/>
          <w:sz w:val="32"/>
        </w:rPr>
      </w:pPr>
      <w:r>
        <w:rPr>
          <w:b/>
          <w:sz w:val="32"/>
        </w:rPr>
        <w:t>Выполнил:</w:t>
      </w:r>
    </w:p>
    <w:p w:rsidR="00744A8C" w:rsidRDefault="00F10336">
      <w:pPr>
        <w:pStyle w:val="10"/>
        <w:widowControl/>
        <w:ind w:left="3600" w:firstLine="511"/>
        <w:jc w:val="both"/>
        <w:rPr>
          <w:b/>
          <w:sz w:val="32"/>
        </w:rPr>
      </w:pPr>
      <w:r>
        <w:rPr>
          <w:b/>
          <w:sz w:val="32"/>
        </w:rPr>
        <w:t>Студент заочного факультета</w:t>
      </w:r>
    </w:p>
    <w:p w:rsidR="00744A8C" w:rsidRDefault="00F10336">
      <w:pPr>
        <w:pStyle w:val="10"/>
        <w:widowControl/>
        <w:ind w:left="3402" w:firstLine="709"/>
        <w:jc w:val="both"/>
        <w:rPr>
          <w:b/>
          <w:sz w:val="32"/>
        </w:rPr>
      </w:pPr>
      <w:r>
        <w:rPr>
          <w:b/>
          <w:sz w:val="32"/>
        </w:rPr>
        <w:t xml:space="preserve">6-го курса , </w:t>
      </w:r>
      <w:r>
        <w:rPr>
          <w:b/>
          <w:sz w:val="32"/>
          <w:lang w:val="en-US"/>
        </w:rPr>
        <w:t>VII</w:t>
      </w:r>
      <w:r>
        <w:rPr>
          <w:b/>
          <w:sz w:val="32"/>
        </w:rPr>
        <w:t xml:space="preserve"> группы, шифр-94111</w:t>
      </w:r>
    </w:p>
    <w:p w:rsidR="00744A8C" w:rsidRDefault="00F10336">
      <w:pPr>
        <w:pStyle w:val="10"/>
        <w:widowControl/>
        <w:ind w:left="3600" w:firstLine="511"/>
        <w:jc w:val="both"/>
        <w:rPr>
          <w:b/>
          <w:sz w:val="32"/>
        </w:rPr>
      </w:pPr>
      <w:r>
        <w:rPr>
          <w:b/>
          <w:sz w:val="32"/>
        </w:rPr>
        <w:t xml:space="preserve">Алтухов М.А. </w:t>
      </w:r>
    </w:p>
    <w:p w:rsidR="00744A8C" w:rsidRDefault="00F10336">
      <w:pPr>
        <w:pStyle w:val="10"/>
        <w:widowControl/>
        <w:ind w:left="3600" w:firstLine="511"/>
        <w:jc w:val="both"/>
        <w:rPr>
          <w:b/>
          <w:sz w:val="32"/>
        </w:rPr>
      </w:pPr>
      <w:r>
        <w:rPr>
          <w:b/>
          <w:sz w:val="32"/>
        </w:rPr>
        <w:t>Проверил_________________</w:t>
      </w:r>
    </w:p>
    <w:p w:rsidR="00744A8C" w:rsidRDefault="00744A8C">
      <w:pPr>
        <w:pStyle w:val="10"/>
        <w:widowControl/>
        <w:ind w:firstLine="720"/>
        <w:jc w:val="both"/>
        <w:rPr>
          <w:sz w:val="32"/>
        </w:rPr>
      </w:pPr>
    </w:p>
    <w:p w:rsidR="00744A8C" w:rsidRDefault="00744A8C">
      <w:pPr>
        <w:pStyle w:val="10"/>
        <w:widowControl/>
        <w:ind w:firstLine="720"/>
        <w:jc w:val="both"/>
        <w:rPr>
          <w:sz w:val="32"/>
        </w:rPr>
      </w:pPr>
    </w:p>
    <w:p w:rsidR="00744A8C" w:rsidRDefault="00744A8C">
      <w:pPr>
        <w:pStyle w:val="10"/>
        <w:widowControl/>
        <w:ind w:firstLine="720"/>
        <w:jc w:val="both"/>
        <w:rPr>
          <w:sz w:val="32"/>
        </w:rPr>
      </w:pPr>
    </w:p>
    <w:p w:rsidR="00744A8C" w:rsidRDefault="00744A8C">
      <w:pPr>
        <w:pStyle w:val="10"/>
        <w:widowControl/>
        <w:ind w:firstLine="720"/>
        <w:jc w:val="both"/>
        <w:rPr>
          <w:sz w:val="32"/>
        </w:rPr>
      </w:pPr>
    </w:p>
    <w:p w:rsidR="00744A8C" w:rsidRDefault="00744A8C">
      <w:pPr>
        <w:pStyle w:val="10"/>
        <w:widowControl/>
        <w:ind w:firstLine="720"/>
        <w:jc w:val="both"/>
        <w:rPr>
          <w:sz w:val="32"/>
        </w:rPr>
      </w:pPr>
    </w:p>
    <w:p w:rsidR="00744A8C" w:rsidRDefault="00744A8C">
      <w:pPr>
        <w:pStyle w:val="10"/>
        <w:widowControl/>
        <w:ind w:firstLine="720"/>
        <w:jc w:val="both"/>
        <w:rPr>
          <w:sz w:val="32"/>
        </w:rPr>
      </w:pPr>
    </w:p>
    <w:p w:rsidR="00744A8C" w:rsidRDefault="00744A8C">
      <w:pPr>
        <w:pStyle w:val="10"/>
        <w:widowControl/>
        <w:ind w:firstLine="720"/>
        <w:jc w:val="both"/>
        <w:rPr>
          <w:b/>
          <w:i/>
          <w:sz w:val="32"/>
        </w:rPr>
      </w:pPr>
    </w:p>
    <w:p w:rsidR="00744A8C" w:rsidRDefault="00744A8C">
      <w:pPr>
        <w:jc w:val="center"/>
        <w:rPr>
          <w:b/>
          <w:sz w:val="28"/>
        </w:rPr>
      </w:pPr>
    </w:p>
    <w:p w:rsidR="00744A8C" w:rsidRDefault="00F10336">
      <w:pPr>
        <w:jc w:val="center"/>
        <w:rPr>
          <w:b/>
          <w:sz w:val="28"/>
        </w:rPr>
      </w:pPr>
      <w:r>
        <w:rPr>
          <w:b/>
          <w:sz w:val="28"/>
        </w:rPr>
        <w:t>Омск 200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 xml:space="preserve"> г.</w:t>
      </w:r>
    </w:p>
    <w:p w:rsidR="00744A8C" w:rsidRDefault="00F10336">
      <w:pPr>
        <w:pStyle w:val="a3"/>
      </w:pPr>
      <w:r>
        <w:br w:type="page"/>
        <w:t>Вариант № 1</w:t>
      </w:r>
    </w:p>
    <w:p w:rsidR="00744A8C" w:rsidRDefault="00744A8C">
      <w:pPr>
        <w:pStyle w:val="a3"/>
      </w:pPr>
    </w:p>
    <w:p w:rsidR="00744A8C" w:rsidRDefault="00F10336">
      <w:pPr>
        <w:pStyle w:val="a4"/>
        <w:numPr>
          <w:ilvl w:val="0"/>
          <w:numId w:val="1"/>
        </w:numPr>
      </w:pPr>
      <w:r>
        <w:t>Кратко опишите (форма, размер, цвет) и сделайте схему – зарисовку топографии лимфатических узлов головы, внутренних органов и туши крупного рогатого скота.</w:t>
      </w:r>
    </w:p>
    <w:p w:rsidR="00744A8C" w:rsidRDefault="00F1033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Вынужденный убой животных в вашем хозяйстве (место и способ убоя, причины и пути реализации мяса, сравните с действующими правилами и сделайте соответствующие выводы).</w:t>
      </w:r>
    </w:p>
    <w:p w:rsidR="00744A8C" w:rsidRDefault="00F1033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Ветеринарно-санитарная экспертиза продуктов убоя  животных при отравлении.</w:t>
      </w:r>
    </w:p>
    <w:p w:rsidR="00744A8C" w:rsidRDefault="00F1033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Особенности ветеринарно-санитарной экспертизы мяса и мясных продуктов на продовольственных рынках (документация, правила доставки, последовательность осмотра и методы исследования).</w:t>
      </w:r>
    </w:p>
    <w:p w:rsidR="00744A8C" w:rsidRDefault="00F1033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Кисломолочные продукты (технология производства и ветеринарно-санитарная экспертиза).</w:t>
      </w:r>
    </w:p>
    <w:p w:rsidR="00744A8C" w:rsidRDefault="00744A8C">
      <w:pPr>
        <w:rPr>
          <w:sz w:val="24"/>
        </w:rPr>
      </w:pPr>
    </w:p>
    <w:p w:rsidR="00744A8C" w:rsidRDefault="00F10336">
      <w:pPr>
        <w:pStyle w:val="a4"/>
        <w:jc w:val="both"/>
      </w:pPr>
      <w:r>
        <w:br w:type="page"/>
        <w:t xml:space="preserve">1. </w:t>
      </w:r>
      <w:r>
        <w:rPr>
          <w:i/>
        </w:rPr>
        <w:t>Кратко опишите (форма, размер, цвет) и сделайте схему – зарисовку топографии лимфатических узлов головы, внутренних органов и туши крупного рогатого скота.</w:t>
      </w:r>
    </w:p>
    <w:p w:rsidR="00744A8C" w:rsidRDefault="00744A8C">
      <w:pPr>
        <w:jc w:val="both"/>
        <w:rPr>
          <w:sz w:val="24"/>
        </w:rPr>
      </w:pPr>
    </w:p>
    <w:p w:rsidR="00744A8C" w:rsidRDefault="00F10336">
      <w:pPr>
        <w:jc w:val="both"/>
      </w:pPr>
      <w:r>
        <w:t>Лимфатические узлы головы.</w:t>
      </w:r>
    </w:p>
    <w:p w:rsidR="00744A8C" w:rsidRDefault="00744A8C">
      <w:pPr>
        <w:jc w:val="both"/>
      </w:pPr>
    </w:p>
    <w:p w:rsidR="00744A8C" w:rsidRDefault="00F10336">
      <w:pPr>
        <w:jc w:val="both"/>
      </w:pPr>
      <w:r>
        <w:t xml:space="preserve">     </w:t>
      </w:r>
      <w:r>
        <w:rPr>
          <w:b/>
        </w:rPr>
        <w:t>Подчелюстной лимфатический узел</w:t>
      </w:r>
      <w:r>
        <w:t xml:space="preserve"> – </w:t>
      </w:r>
      <w:r>
        <w:rPr>
          <w:i/>
          <w:lang w:val="en-US"/>
        </w:rPr>
        <w:t>ln.mandibularis</w:t>
      </w:r>
      <w:r>
        <w:t xml:space="preserve"> овальной или округлой формы (2,0 – 4,5 см) находится между подчелюстной слюнной железой и внутренней поверхностью ветви подчелюстной кости, позади ее сосудистой вырезки. Узел парный, собирает лимфу с соответствующей стороны кожи нижней и боковой челюстей головы, с зубов, со стенок передней половины ротовой и носовой полостей, с языка, верхней и нижней губ, щеки, слюнных желез.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Околоушный лимфатический узел</w:t>
      </w:r>
      <w:r>
        <w:t xml:space="preserve"> -  </w:t>
      </w:r>
      <w:r>
        <w:rPr>
          <w:i/>
          <w:lang w:val="en-US"/>
        </w:rPr>
        <w:t>ln. рarotideus</w:t>
      </w:r>
      <w:r>
        <w:rPr>
          <w:lang w:val="en-US"/>
        </w:rPr>
        <w:t xml:space="preserve"> </w:t>
      </w:r>
      <w:r>
        <w:t xml:space="preserve"> овальной формы (6 – 9 см)  лежит ниже челюстного сустава в вырезке заднего края нижней челюсти. Передняя половина его покрыта кожей, а задняя – околоушной слюнной железой. Собирает лимфу с кожи и мускулатуры головы, с верхней и нижней челюстей, с глаза, наружного уха и костей черепа, с передней половина стенок носовой полости, с верхней и нижней губ, подбородка, десен и с крайних коренных зубов.</w:t>
      </w:r>
    </w:p>
    <w:p w:rsidR="00744A8C" w:rsidRDefault="00F10336">
      <w:pPr>
        <w:jc w:val="both"/>
        <w:rPr>
          <w:lang w:val="en-US"/>
        </w:rPr>
      </w:pPr>
      <w:r>
        <w:t xml:space="preserve">     </w:t>
      </w:r>
      <w:r>
        <w:rPr>
          <w:b/>
        </w:rPr>
        <w:t>Заглоточный средний лимфатический узел</w:t>
      </w:r>
      <w:r>
        <w:t xml:space="preserve"> – </w:t>
      </w:r>
      <w:r>
        <w:rPr>
          <w:i/>
          <w:lang w:val="en-US"/>
        </w:rPr>
        <w:t>ln. retropharyngeus medialis</w:t>
      </w:r>
      <w:r>
        <w:rPr>
          <w:lang w:val="en-US"/>
        </w:rPr>
        <w:t xml:space="preserve"> овальной формы, 3-6 см в длину, расположен между глоткой и сги</w:t>
      </w:r>
      <w:r>
        <w:t>бателями головы у основания черепа, между концами ветвей подъязычной кости, рядом с одноименным узлом другой стороны. Собирает лимфу со стенок полости рта и глотки, с корня и глубоких частей языка, с задней половины стенок носовой полости и придаточных пазух, с миндалин, нижней челюсти, подъязычной и подчелюстной слюнных желез, с гортани и головного конца длинного сгибателя головы.</w:t>
      </w:r>
    </w:p>
    <w:p w:rsidR="00744A8C" w:rsidRDefault="00F10336">
      <w:pPr>
        <w:jc w:val="both"/>
      </w:pPr>
      <w:r>
        <w:rPr>
          <w:lang w:val="en-US"/>
        </w:rPr>
        <w:t xml:space="preserve">     </w:t>
      </w:r>
      <w:r>
        <w:rPr>
          <w:b/>
        </w:rPr>
        <w:t>Заглоточный боковой лимфатический узел</w:t>
      </w:r>
      <w:r>
        <w:rPr>
          <w:lang w:val="en-US"/>
        </w:rPr>
        <w:t xml:space="preserve"> – </w:t>
      </w:r>
      <w:r>
        <w:rPr>
          <w:i/>
          <w:lang w:val="en-US"/>
        </w:rPr>
        <w:t>ln.relropharyngues lateralis</w:t>
      </w:r>
      <w:r>
        <w:t xml:space="preserve"> (4-5 см) находится впереди крыла атланта и частично или полностью покрыт задним краем околоушной слюнной железы.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Шейный поверхностный лимфатический узел</w:t>
      </w:r>
      <w:r>
        <w:t xml:space="preserve"> – </w:t>
      </w:r>
      <w:r>
        <w:rPr>
          <w:i/>
          <w:lang w:val="en-US"/>
        </w:rPr>
        <w:t>lnn cervicalis cyperficialis</w:t>
      </w:r>
      <w:r>
        <w:t xml:space="preserve"> продолговатой формы, длиной 7-9 см, лежит впереди и немного выше лопатко-плечевого сустава.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Шейные глубокие лимфатические узлы</w:t>
      </w:r>
      <w:r>
        <w:t xml:space="preserve"> – </w:t>
      </w:r>
      <w:r>
        <w:rPr>
          <w:i/>
          <w:lang w:val="en-US"/>
        </w:rPr>
        <w:t>lnn. cervicalis profiendal</w:t>
      </w:r>
      <w:r>
        <w:rPr>
          <w:lang w:val="en-US"/>
        </w:rPr>
        <w:t xml:space="preserve"> </w:t>
      </w:r>
      <w:r>
        <w:t xml:space="preserve"> - подразделяют на передние, средние и задние. Эти узлы невелики, располагаются вдоль шеи по бокам трахеи: передние – около щитовидной железы, средние – в задней части трахеи, задние – в нижней части или возле первых ребер.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Подмышечный лимфатический узел</w:t>
      </w:r>
      <w:r>
        <w:t xml:space="preserve"> – </w:t>
      </w:r>
      <w:r>
        <w:rPr>
          <w:i/>
          <w:lang w:val="en-US"/>
        </w:rPr>
        <w:t>In. аxillaris</w:t>
      </w:r>
      <w:r>
        <w:rPr>
          <w:lang w:val="en-US"/>
        </w:rPr>
        <w:t xml:space="preserve"> </w:t>
      </w:r>
      <w:r>
        <w:t>(2,0 – 3,5 см) находится на уровне третьего ребра, между лопатко-плечевым суставом и стенкой грудной клетки. Собирает лимфу с мышц, костей, суставов и кожи плеча и передней конечности. Отдает лимфу подмышечный лимфаузел первого ребра.</w:t>
      </w:r>
    </w:p>
    <w:p w:rsidR="00744A8C" w:rsidRDefault="00F10336">
      <w:pPr>
        <w:jc w:val="both"/>
      </w:pPr>
      <w:r>
        <w:t xml:space="preserve">     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44A8C">
        <w:tc>
          <w:tcPr>
            <w:tcW w:w="8522" w:type="dxa"/>
          </w:tcPr>
          <w:p w:rsidR="00744A8C" w:rsidRDefault="00F10336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</w:rPr>
              <w:t>РИСУНОК № 1</w:t>
            </w:r>
          </w:p>
          <w:p w:rsidR="00744A8C" w:rsidRDefault="00F10336">
            <w:pPr>
              <w:pStyle w:val="2"/>
              <w:jc w:val="both"/>
              <w:rPr>
                <w:sz w:val="20"/>
              </w:rPr>
            </w:pPr>
            <w:r>
              <w:rPr>
                <w:sz w:val="20"/>
              </w:rPr>
              <w:t>Голова коровы с препарированным языком</w:t>
            </w: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F10336">
            <w:pPr>
              <w:jc w:val="both"/>
            </w:pPr>
            <w:r>
              <w:t>1,3 – заглоточные боковые лимфаузлы</w:t>
            </w:r>
          </w:p>
          <w:p w:rsidR="00744A8C" w:rsidRDefault="00F10336">
            <w:pPr>
              <w:jc w:val="both"/>
            </w:pPr>
            <w:r>
              <w:t>2 – заглоточные средние</w:t>
            </w: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</w:tc>
      </w:tr>
    </w:tbl>
    <w:p w:rsidR="00744A8C" w:rsidRDefault="00744A8C">
      <w:pPr>
        <w:jc w:val="both"/>
      </w:pPr>
    </w:p>
    <w:p w:rsidR="00744A8C" w:rsidRDefault="00F10336">
      <w:pPr>
        <w:jc w:val="both"/>
        <w:rPr>
          <w:lang w:val="en-US"/>
        </w:rPr>
      </w:pPr>
      <w:r>
        <w:t xml:space="preserve">    </w:t>
      </w:r>
    </w:p>
    <w:p w:rsidR="00744A8C" w:rsidRDefault="00F10336">
      <w:pPr>
        <w:jc w:val="both"/>
      </w:pPr>
      <w:r>
        <w:t xml:space="preserve"> </w:t>
      </w:r>
      <w:r>
        <w:rPr>
          <w:b/>
        </w:rPr>
        <w:t>Подмышечный лимфаузел первого ребра</w:t>
      </w:r>
      <w:r>
        <w:t xml:space="preserve"> – </w:t>
      </w:r>
      <w:r>
        <w:rPr>
          <w:i/>
          <w:lang w:val="en-US"/>
        </w:rPr>
        <w:t>ln. axillaris primae cortae</w:t>
      </w:r>
      <w:r>
        <w:t xml:space="preserve"> (0,75 – 1,5 см) расположен между лопаткой и грудной стенкой (на уровне 1-го ребра), медиально от плечевого сустава и мышцы </w:t>
      </w:r>
      <w:r>
        <w:rPr>
          <w:i/>
          <w:lang w:val="en-US"/>
        </w:rPr>
        <w:t>thoraces profundus</w:t>
      </w:r>
      <w:r>
        <w:rPr>
          <w:lang w:val="en-US"/>
        </w:rPr>
        <w:t>. Собирает лимфу с грудных мышц и частично с плечевого пояса и запястья.</w:t>
      </w:r>
      <w:r>
        <w:t xml:space="preserve"> Соединяется с трахеальным протоком. 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Реберно-шейный лимфатический узел</w:t>
      </w:r>
      <w:r>
        <w:t xml:space="preserve"> – </w:t>
      </w:r>
      <w:r>
        <w:rPr>
          <w:i/>
          <w:lang w:val="en-US"/>
        </w:rPr>
        <w:t>ln. cortocervicalis</w:t>
      </w:r>
      <w:r>
        <w:t xml:space="preserve"> (1,5 – 3,0 см) -  лежит впереди и медиально от первого ребра, сбоку пищевода и трахеи. Собирает лимфу с глубоких мышц задней части шеи (в области 4-7 позвонка), с реберной плевры (в области первого-четвертого ребра), с мышц лопатки и плечевого пояса. Выносящие сосуды соединяются с общим грудным протоком.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Грудной передний лимфатический узел</w:t>
      </w:r>
      <w:r>
        <w:t xml:space="preserve"> – </w:t>
      </w:r>
      <w:r>
        <w:rPr>
          <w:i/>
          <w:lang w:val="en-US"/>
        </w:rPr>
        <w:t>ln. stenalis cranialis</w:t>
      </w:r>
      <w:r>
        <w:rPr>
          <w:lang w:val="en-US"/>
        </w:rPr>
        <w:t xml:space="preserve"> </w:t>
      </w:r>
      <w:r>
        <w:t>(1,5 – 2,5 см)  непарный, расположен в углублении передней части грудной кости под плеврой. Кроме него, по бокам грудной кости у основания ребер располагаются еще 2-3 более мелких узла. Грудные лимфатические узлы собирают лимфу с мышц, окружающих грудную кость, и с грудной кости, с нижней части межреберных мышц, реберной плевры и диафрагмы, с реберных хрящей передней части брюшных мышц, брюшины и части печени , лимфу отдает в грудной или правый лимфатический проток.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Межреберные лимфатические узлы</w:t>
      </w:r>
      <w:r>
        <w:t xml:space="preserve"> – </w:t>
      </w:r>
      <w:r>
        <w:rPr>
          <w:i/>
          <w:lang w:val="en-US"/>
        </w:rPr>
        <w:t>lnn. internestalis</w:t>
      </w:r>
      <w:r>
        <w:t xml:space="preserve"> мелкие, размещены возле головок ребер; собирают лимфу с дорсальной мускулатуры плечевого пояса, с грудных позвонков, ребер и реберной плевры, с мускулатуры грудной стенки. Выводные протоки их вливаются в дорсальные средостенные узлы.</w:t>
      </w:r>
    </w:p>
    <w:p w:rsidR="00744A8C" w:rsidRDefault="00F10336">
      <w:pPr>
        <w:jc w:val="both"/>
      </w:pPr>
      <w:r>
        <w:rPr>
          <w:i/>
          <w:lang w:val="en-US"/>
        </w:rPr>
        <w:t>- lnn.lumbales</w:t>
      </w:r>
      <w:r>
        <w:rPr>
          <w:lang w:val="en-US"/>
        </w:rPr>
        <w:t xml:space="preserve"> – </w:t>
      </w:r>
      <w:r>
        <w:t>одни из них (мелкие) лежат у межпозвоночных отверстий (иногда отсутствуют), другие (наружные) от 0,5 до 4,0 см находятся  справа, дорсально от аорты. Собирают лимфу с поясницы и спинных мышц и отдают ее в тазовый лимфатический ствол.</w:t>
      </w:r>
    </w:p>
    <w:p w:rsidR="00744A8C" w:rsidRDefault="00F10336">
      <w:pPr>
        <w:jc w:val="both"/>
      </w:pPr>
      <w:r>
        <w:rPr>
          <w:lang w:val="en-US"/>
        </w:rPr>
        <w:t xml:space="preserve">     </w:t>
      </w:r>
      <w:r>
        <w:rPr>
          <w:b/>
          <w:lang w:val="en-US"/>
        </w:rPr>
        <w:t>Паховой глубокий лимфатический узел</w:t>
      </w:r>
      <w:r>
        <w:rPr>
          <w:lang w:val="en-US"/>
        </w:rPr>
        <w:t xml:space="preserve"> – </w:t>
      </w:r>
      <w:r>
        <w:rPr>
          <w:i/>
          <w:lang w:val="en-US"/>
        </w:rPr>
        <w:t>ln. inguinalis profiendus</w:t>
      </w:r>
      <w:r>
        <w:t xml:space="preserve"> расположен у начала глубокой бедренной артерии, сбоку входа в большой таз. Считается, что у крупного рогатого скота эти узлы отсутствуют, а им соответствуют  два крупных узла из группы подвздошных медиальных лимфатических узлов.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Лимфатический узел коленной складки</w:t>
      </w:r>
      <w:r>
        <w:t xml:space="preserve"> – </w:t>
      </w:r>
      <w:r>
        <w:rPr>
          <w:i/>
          <w:lang w:val="en-US"/>
        </w:rPr>
        <w:t>ln. subiliacus</w:t>
      </w:r>
      <w:r>
        <w:t xml:space="preserve"> крупный, до 6-12 см в длину, находится в жировом слое коленной складки в области подвздошного бугра, спереди коленной чашечки. Собирает лимфу с кожи, поясницы, спины, брюшной и задней частей грудной стенок, части таза, бедра и голени. Выносящие сосуды идут главным образом в подвздошные медиальные лимфатические узлы.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44A8C">
        <w:tc>
          <w:tcPr>
            <w:tcW w:w="8522" w:type="dxa"/>
          </w:tcPr>
          <w:p w:rsidR="00744A8C" w:rsidRDefault="00F10336">
            <w:pPr>
              <w:jc w:val="both"/>
            </w:pPr>
            <w:r>
              <w:t>РИСУНОК № 2</w:t>
            </w:r>
          </w:p>
          <w:p w:rsidR="00744A8C" w:rsidRDefault="00F10336">
            <w:pPr>
              <w:pStyle w:val="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Схема расположения лимфатических узлов </w:t>
            </w: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– подчелюстной;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околоушной;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заглоточный боковой;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шейный глубокий;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шейный глубокий;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шейный глубокий;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подмышечный первогореберный;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подмышечный;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шейный поверхностный;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шейно-реберный;</w:t>
            </w:r>
          </w:p>
          <w:p w:rsidR="00744A8C" w:rsidRDefault="00F10336">
            <w:pPr>
              <w:numPr>
                <w:ilvl w:val="0"/>
                <w:numId w:val="3"/>
              </w:numPr>
              <w:jc w:val="both"/>
            </w:pPr>
            <w:r>
              <w:t>шейно-затылочный.</w:t>
            </w:r>
          </w:p>
          <w:p w:rsidR="00744A8C" w:rsidRDefault="00744A8C">
            <w:pPr>
              <w:jc w:val="both"/>
            </w:pPr>
          </w:p>
        </w:tc>
      </w:tr>
    </w:tbl>
    <w:p w:rsidR="00744A8C" w:rsidRDefault="00744A8C">
      <w:pPr>
        <w:jc w:val="both"/>
      </w:pPr>
    </w:p>
    <w:p w:rsidR="00744A8C" w:rsidRDefault="00F10336">
      <w:pPr>
        <w:jc w:val="both"/>
      </w:pPr>
      <w:r>
        <w:t xml:space="preserve">     </w:t>
      </w:r>
      <w:r>
        <w:rPr>
          <w:b/>
        </w:rPr>
        <w:t>Паховые поверхностные лимфатические узлы</w:t>
      </w:r>
      <w:r>
        <w:t xml:space="preserve"> </w:t>
      </w:r>
      <w:r>
        <w:rPr>
          <w:lang w:val="en-US"/>
        </w:rPr>
        <w:t xml:space="preserve"> - </w:t>
      </w:r>
      <w:r>
        <w:rPr>
          <w:i/>
          <w:lang w:val="en-US"/>
        </w:rPr>
        <w:t>lnn. iguinalis superticialis</w:t>
      </w:r>
      <w:r>
        <w:t xml:space="preserve"> довольно крупные, расположены над задней четвертью вымени (надвыменные), у коров может быть два-три узла, у быков такие узлы лежат под лобковыми костями, позади семенного канатика. Собирают лимфу с кожи и мышц нижней поверхности задней части брюшной стенки, с кожи и мышечных слоев внутренней поверхности бедра и голени (до скакательного сустава_, с наружных половых органов.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Подколенный лимфатический узел</w:t>
      </w:r>
      <w:r>
        <w:t xml:space="preserve"> – </w:t>
      </w:r>
      <w:r>
        <w:rPr>
          <w:i/>
          <w:lang w:val="en-US"/>
        </w:rPr>
        <w:t>ln. popliteus</w:t>
      </w:r>
      <w:r>
        <w:t xml:space="preserve"> расположен на икроножной мышце, в желобке между двуглавой мышцей бедра и полусухожильной мышцей, и окружен жировой прослойкой. Он собирает лимфу с кожи, мышц, сухожилий и костей стопы, частично с голени, с глубоких мышц задней части конечностей, с мышц сухожилий, связок, суставов и костей средней части задней конечности. Выводные протоки этого узла впадают в глубокий паховой, передний тазовый, а иногда в седалищный лимфатические узлы. Чтобы найти подколенный узел, нужно сделать разрез по желобу между двуглавой мышцей бедра и полусухожильной мышцей на уровне коленного сустава глубиной 6-8 см. Узел находится против коленной чашечки.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Бронхиальный левый лимфатический узел</w:t>
      </w:r>
      <w:r>
        <w:t xml:space="preserve"> </w:t>
      </w:r>
      <w:r>
        <w:rPr>
          <w:lang w:val="en-US"/>
        </w:rPr>
        <w:t xml:space="preserve">– </w:t>
      </w:r>
      <w:r>
        <w:rPr>
          <w:i/>
          <w:lang w:val="en-US"/>
        </w:rPr>
        <w:t>lnn. bronchialis sinister</w:t>
      </w:r>
      <w:r>
        <w:t xml:space="preserve"> находится впереди корня левого бронха, прикрыт дугой аорты. Собирает лимфу с грудной части трахеи и пищевода, бронхов, сердца и частично легких. Лимфа поступает в грудной проток или в выносящий ствол средостенных лимфатических узлов.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 xml:space="preserve">Бронхиальный правый лимфатический узел - </w:t>
      </w:r>
      <w:r>
        <w:rPr>
          <w:i/>
          <w:lang w:val="en-US"/>
        </w:rPr>
        <w:t>ln. bronchialis dexter</w:t>
      </w:r>
      <w:r>
        <w:t xml:space="preserve"> располагается справа на трахее, у верхушки правого легкого. Собирает лимфу с верхушки легкого, с пищевода, трахеи и начала бронхов. Лимфу отводит в протоки средостенных лимфатических узлов.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Лимфатические узлы печени</w:t>
      </w:r>
      <w:r>
        <w:rPr>
          <w:lang w:val="en-US"/>
        </w:rPr>
        <w:t xml:space="preserve"> – </w:t>
      </w:r>
      <w:r>
        <w:rPr>
          <w:i/>
          <w:lang w:val="en-US"/>
        </w:rPr>
        <w:t>lnn. hepatici</w:t>
      </w:r>
      <w:r>
        <w:rPr>
          <w:lang w:val="en-US"/>
        </w:rPr>
        <w:t xml:space="preserve"> </w:t>
      </w:r>
      <w:r>
        <w:t>лежат  у входных ворот печени, покрыты поджелудочной делезой и иногда жировой тканью. Собирают лимфу с печени, поджелудочной железы, двенадцатиперстной кишки, с лимфатических узлов сычуга. Лимфа оттекает по выводным протокам, соединяющимся с кишечным стволом. С поверхности и на разрезе лимфатические узлы печени имеют темно-алый цвет и черные пятна.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Почечные лимфатические узлы</w:t>
      </w:r>
      <w:r>
        <w:t xml:space="preserve"> – </w:t>
      </w:r>
      <w:r>
        <w:rPr>
          <w:i/>
          <w:lang w:val="en-US"/>
        </w:rPr>
        <w:t>lnn. renales</w:t>
      </w:r>
      <w:r>
        <w:t xml:space="preserve"> находятся у выхода почечных артерий из задней аорты. Собирают лимфу из почек. Выводные протоки впадают в поясничную лимфатическую цистерну.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Желудочно-лимфатические узлы</w:t>
      </w:r>
      <w:r>
        <w:t xml:space="preserve"> – </w:t>
      </w:r>
      <w:r>
        <w:rPr>
          <w:i/>
          <w:lang w:val="en-US"/>
        </w:rPr>
        <w:t>lnn. gastrici</w:t>
      </w:r>
      <w:r>
        <w:t xml:space="preserve"> находятся на малой и большой кривизне сычуга и на поверхности рубца, сетки и книжки. Собирают лимфу с отделов желудка, с двенадцатиперстной кишки и селезенки. Лимфу отдают в поясничную лимфатическую цистерну.</w:t>
      </w:r>
    </w:p>
    <w:p w:rsidR="00744A8C" w:rsidRDefault="00F10336">
      <w:pPr>
        <w:jc w:val="both"/>
      </w:pPr>
      <w:r>
        <w:t xml:space="preserve">     </w:t>
      </w:r>
      <w:r>
        <w:rPr>
          <w:b/>
        </w:rPr>
        <w:t>Брыжеечные лимфатические узлы</w:t>
      </w:r>
      <w:r>
        <w:t xml:space="preserve"> – </w:t>
      </w:r>
      <w:r>
        <w:rPr>
          <w:i/>
          <w:lang w:val="en-US"/>
        </w:rPr>
        <w:t>lnn. mesenteriales</w:t>
      </w:r>
      <w:r>
        <w:t xml:space="preserve"> лежат в брыжейке по ходу прикрепления  ее к лабиринту кишки. Собирает лимфу из межтканевых пространств стенки кишки и пищевой химус из лимфатических синусов кишечных ворсинок. Последний, смешиваясь с межтканевой лимфой, придает ей молочный цвет; по выводным протокам смесь лимфы с химусом поступает затем в брюшную цистерну. Отсюда и произошло название – «млечная цистерна».</w:t>
      </w:r>
    </w:p>
    <w:p w:rsidR="00744A8C" w:rsidRDefault="00F10336">
      <w:pPr>
        <w:jc w:val="both"/>
        <w:rPr>
          <w:lang w:val="en-US"/>
        </w:rPr>
      </w:pPr>
      <w:r>
        <w:t xml:space="preserve">     </w:t>
      </w:r>
      <w:r>
        <w:rPr>
          <w:b/>
        </w:rPr>
        <w:t>Лимфатические узлы толстых кишок</w:t>
      </w:r>
      <w:r>
        <w:t xml:space="preserve"> – </w:t>
      </w:r>
      <w:r>
        <w:rPr>
          <w:i/>
          <w:lang w:val="en-US"/>
        </w:rPr>
        <w:t>lnn. colon</w:t>
      </w:r>
      <w:r>
        <w:t xml:space="preserve"> собирают лимфу со стенок кишок и отдают в брюшную цистерну. С толстых кишок лимфа стекает в лимфатические узлы, расположенные между извилинами ободочной линии.</w:t>
      </w:r>
    </w:p>
    <w:p w:rsidR="00744A8C" w:rsidRDefault="00744A8C">
      <w:pPr>
        <w:jc w:val="both"/>
        <w:rPr>
          <w:lang w:val="en-US"/>
        </w:rPr>
      </w:pPr>
    </w:p>
    <w:p w:rsidR="00744A8C" w:rsidRDefault="00744A8C">
      <w:pPr>
        <w:jc w:val="both"/>
        <w:rPr>
          <w:lang w:val="en-US"/>
        </w:rPr>
      </w:pPr>
    </w:p>
    <w:p w:rsidR="00744A8C" w:rsidRDefault="00744A8C">
      <w:pPr>
        <w:jc w:val="both"/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44A8C">
        <w:tc>
          <w:tcPr>
            <w:tcW w:w="8522" w:type="dxa"/>
          </w:tcPr>
          <w:p w:rsidR="00744A8C" w:rsidRDefault="00F10336">
            <w:pPr>
              <w:jc w:val="both"/>
            </w:pPr>
            <w:r>
              <w:t>РИСУНОК № 3.</w:t>
            </w:r>
          </w:p>
          <w:p w:rsidR="00744A8C" w:rsidRDefault="00F10336">
            <w:pPr>
              <w:pStyle w:val="2"/>
              <w:jc w:val="both"/>
              <w:rPr>
                <w:sz w:val="20"/>
              </w:rPr>
            </w:pPr>
            <w:r>
              <w:rPr>
                <w:sz w:val="20"/>
              </w:rPr>
              <w:t>Лимфатические узлы ливера крупного рогатого скота</w:t>
            </w: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744A8C">
            <w:pPr>
              <w:jc w:val="both"/>
            </w:pPr>
          </w:p>
          <w:p w:rsidR="00744A8C" w:rsidRDefault="00F10336">
            <w:pPr>
              <w:numPr>
                <w:ilvl w:val="0"/>
                <w:numId w:val="4"/>
              </w:numPr>
              <w:jc w:val="both"/>
            </w:pPr>
            <w:r>
              <w:t>лимфоузлы печени;</w:t>
            </w:r>
          </w:p>
          <w:p w:rsidR="00744A8C" w:rsidRDefault="00F10336">
            <w:pPr>
              <w:numPr>
                <w:ilvl w:val="0"/>
                <w:numId w:val="4"/>
              </w:numPr>
              <w:jc w:val="both"/>
            </w:pPr>
            <w:r>
              <w:t>средостенный задний;</w:t>
            </w:r>
          </w:p>
          <w:p w:rsidR="00744A8C" w:rsidRDefault="00F10336">
            <w:pPr>
              <w:numPr>
                <w:ilvl w:val="0"/>
                <w:numId w:val="4"/>
              </w:numPr>
              <w:jc w:val="both"/>
            </w:pPr>
            <w:r>
              <w:t>средостенные средние;</w:t>
            </w:r>
          </w:p>
          <w:p w:rsidR="00744A8C" w:rsidRDefault="00F10336">
            <w:pPr>
              <w:numPr>
                <w:ilvl w:val="0"/>
                <w:numId w:val="4"/>
              </w:numPr>
              <w:jc w:val="both"/>
            </w:pPr>
            <w:r>
              <w:t>бронхиальный левый;</w:t>
            </w:r>
          </w:p>
          <w:p w:rsidR="00744A8C" w:rsidRDefault="00F10336">
            <w:pPr>
              <w:numPr>
                <w:ilvl w:val="0"/>
                <w:numId w:val="4"/>
              </w:numPr>
              <w:jc w:val="both"/>
            </w:pPr>
            <w:r>
              <w:t>средостенный передний;</w:t>
            </w:r>
          </w:p>
          <w:p w:rsidR="00744A8C" w:rsidRDefault="00F10336">
            <w:pPr>
              <w:numPr>
                <w:ilvl w:val="0"/>
                <w:numId w:val="4"/>
              </w:numPr>
              <w:jc w:val="both"/>
            </w:pPr>
            <w:r>
              <w:t>бронхиальный правый;</w:t>
            </w:r>
          </w:p>
          <w:p w:rsidR="00744A8C" w:rsidRDefault="00F10336">
            <w:pPr>
              <w:numPr>
                <w:ilvl w:val="0"/>
                <w:numId w:val="4"/>
              </w:numPr>
              <w:jc w:val="both"/>
            </w:pPr>
            <w:r>
              <w:t>лимфоузел добавочной доли правого легкого.</w:t>
            </w:r>
          </w:p>
          <w:p w:rsidR="00744A8C" w:rsidRDefault="00744A8C">
            <w:pPr>
              <w:jc w:val="both"/>
            </w:pPr>
          </w:p>
        </w:tc>
      </w:tr>
    </w:tbl>
    <w:p w:rsidR="00744A8C" w:rsidRDefault="00744A8C">
      <w:pPr>
        <w:jc w:val="both"/>
      </w:pPr>
    </w:p>
    <w:p w:rsidR="00744A8C" w:rsidRDefault="00744A8C">
      <w:pPr>
        <w:jc w:val="both"/>
      </w:pPr>
    </w:p>
    <w:p w:rsidR="00744A8C" w:rsidRDefault="00F10336">
      <w:pPr>
        <w:jc w:val="both"/>
        <w:rPr>
          <w:i/>
        </w:rPr>
      </w:pPr>
      <w:r>
        <w:t xml:space="preserve">2.  </w:t>
      </w:r>
      <w:r>
        <w:rPr>
          <w:i/>
        </w:rPr>
        <w:t>Вынужденный убой животных в вашем хозяйстве (место и способ убоя, причины и пути реализации мяса, сравните с действующими правилами и сделайте соответствующие выводы).</w:t>
      </w:r>
    </w:p>
    <w:p w:rsidR="00744A8C" w:rsidRDefault="00F10336">
      <w:pPr>
        <w:pStyle w:val="a4"/>
        <w:jc w:val="both"/>
        <w:rPr>
          <w:sz w:val="20"/>
        </w:rPr>
      </w:pPr>
      <w:r>
        <w:rPr>
          <w:sz w:val="20"/>
        </w:rPr>
        <w:t xml:space="preserve">     Село «Чарталы» находится в омской области в Тюкалинском районе. В с. «Чарталы» есть убойный пункт. </w:t>
      </w:r>
    </w:p>
    <w:p w:rsidR="00744A8C" w:rsidRDefault="00F10336">
      <w:pPr>
        <w:jc w:val="both"/>
      </w:pPr>
      <w:r>
        <w:t xml:space="preserve">     Убой скота и разделка туши состоят в основном из следующих операций: оглушения, обескровливания животных, съемки шкуры или освобождения ее от волосяного покрова, отделения головы и конечностей, извлечение внутренностей, распиловка и туалета туши. В с. «Чарталы» животных (крупный рогатый скот, свиней, лошадей) оглушают электротоком.</w:t>
      </w:r>
    </w:p>
    <w:p w:rsidR="00744A8C" w:rsidRDefault="00F10336">
      <w:pPr>
        <w:jc w:val="both"/>
      </w:pPr>
      <w:r>
        <w:t xml:space="preserve">     Для оглушения КРС требуется напряжение от 100 до 160 В при длительности  воздействия 12-30 секунд, соответственно для телят и овец 60-75 В и 2-5 секунд и для свиней 65-75 В и 5-8 секунд.</w:t>
      </w:r>
    </w:p>
    <w:p w:rsidR="00744A8C" w:rsidRDefault="00F10336">
      <w:pPr>
        <w:jc w:val="both"/>
      </w:pPr>
      <w:r>
        <w:t xml:space="preserve">     После оглушения животное извлекается из бокса и производится обескровливание. Во избежание травмирования оглушенных животных перед боксом на полу установлен деревянный настил.</w:t>
      </w:r>
    </w:p>
    <w:p w:rsidR="00744A8C" w:rsidRDefault="00F10336">
      <w:pPr>
        <w:jc w:val="both"/>
      </w:pPr>
      <w:r>
        <w:t xml:space="preserve">     КРС обескровливают следующим образом. Закольщик делает по передней линии шеи разрез шкуры длиной 30-35 см, отделяет небольшую часть пищевода от трахеи и накладывает на него лигатуру. Наложив лигатуру, он вводит через разрез шкуры по направлению вперед к грудной клетке нож, вскрывает одновременно переднюю аорту и переднюю полую вену. Снимают шкуры с туш КРС сразу же после обескровливания, быстро, не допуская при этом порезов шкуры, повреждения мышечной ткани, оставления на шкуре прирезей, загрязнения.</w:t>
      </w:r>
    </w:p>
    <w:p w:rsidR="00744A8C" w:rsidRDefault="00F10336">
      <w:pPr>
        <w:jc w:val="both"/>
      </w:pPr>
      <w:r>
        <w:t xml:space="preserve">     Свиные туши обрабатывают двумя способами: удаление щетины путем ошпаривания горячей водой с последующим опаливанием, или же со съемкой шкуры.</w:t>
      </w:r>
    </w:p>
    <w:p w:rsidR="00744A8C" w:rsidRDefault="00F10336">
      <w:pPr>
        <w:jc w:val="both"/>
      </w:pPr>
      <w:r>
        <w:t xml:space="preserve">    О причинах вынужденного убоя животных составляют акт, подписанный вет. врачом , в нем должно также быть заключение ветеринарной лаборатории о результатах бактериологического и биохимического исследования. В случае установления убоя животного в агональном состоянии или при тяжело протекающем патологическом процессе (плохое обескровливание туши, слабая реакция на месте зареза, изменения в лимфатических узлах, наличие микробного обсеменения туши и органов и т.д.) все продукты убоя утилизируют. Если по результатам экспертизы, бактериологического и биохимического  исследования мясо будет признано пригодным для использования в пищу, то его независимо от качества выпускают только после предварительной варки. Кроме того, с результатами лабораторных исследований его сдают на ближайший мясокомбинат для промышленной переработки (изготовление колбас, мясных консервов).</w:t>
      </w:r>
    </w:p>
    <w:p w:rsidR="00744A8C" w:rsidRDefault="00F10336">
      <w:pPr>
        <w:jc w:val="both"/>
      </w:pPr>
      <w:r>
        <w:t xml:space="preserve">     Реализация мяса животных вынужденного убоя на рынках запрещена.  Выпуск этого мяса и других продуктов убоя в сыром виде, в том числе и в сеть общественного питания, без предварительного проваривания также запрещен.</w:t>
      </w:r>
    </w:p>
    <w:p w:rsidR="00744A8C" w:rsidRDefault="00F10336">
      <w:pPr>
        <w:jc w:val="both"/>
      </w:pPr>
      <w:r>
        <w:t xml:space="preserve">     Мясо животных, убитых молнией, замерзших, утонувших, погибших при жаре и от других случайных причин, расценивается как трупное, и его утилизируют.</w:t>
      </w:r>
    </w:p>
    <w:p w:rsidR="00744A8C" w:rsidRDefault="00F10336">
      <w:pPr>
        <w:jc w:val="both"/>
      </w:pPr>
      <w:r>
        <w:t xml:space="preserve">     Убойный пункт и пути реализации мяса вынужденно убитых животных соответствует действующим правилам ветеринарно-санитарной экспертизы.</w:t>
      </w:r>
    </w:p>
    <w:p w:rsidR="00744A8C" w:rsidRDefault="00744A8C">
      <w:pPr>
        <w:jc w:val="both"/>
      </w:pPr>
    </w:p>
    <w:p w:rsidR="00744A8C" w:rsidRDefault="00F10336">
      <w:pPr>
        <w:pStyle w:val="a4"/>
        <w:jc w:val="both"/>
        <w:rPr>
          <w:i/>
          <w:sz w:val="20"/>
        </w:rPr>
      </w:pPr>
      <w:r>
        <w:rPr>
          <w:sz w:val="20"/>
        </w:rPr>
        <w:t xml:space="preserve">3. </w:t>
      </w:r>
      <w:r>
        <w:rPr>
          <w:i/>
          <w:sz w:val="20"/>
        </w:rPr>
        <w:t>Ветеринарно-санитарная экспертиза продуктов убоя  животных при отравлении.</w:t>
      </w:r>
    </w:p>
    <w:p w:rsidR="00744A8C" w:rsidRDefault="00744A8C">
      <w:pPr>
        <w:jc w:val="both"/>
      </w:pPr>
    </w:p>
    <w:p w:rsidR="00744A8C" w:rsidRDefault="00F10336">
      <w:pPr>
        <w:pStyle w:val="a4"/>
        <w:jc w:val="both"/>
        <w:rPr>
          <w:sz w:val="20"/>
          <w:u w:val="single"/>
        </w:rPr>
      </w:pPr>
      <w:r>
        <w:rPr>
          <w:sz w:val="20"/>
        </w:rPr>
        <w:t xml:space="preserve">     </w:t>
      </w:r>
      <w:r>
        <w:rPr>
          <w:sz w:val="20"/>
          <w:u w:val="single"/>
        </w:rPr>
        <w:t xml:space="preserve">Причины и характер отравления сельскохозяйственных животных. </w:t>
      </w:r>
    </w:p>
    <w:p w:rsidR="00744A8C" w:rsidRDefault="00F10336">
      <w:pPr>
        <w:jc w:val="both"/>
      </w:pPr>
      <w:r>
        <w:t xml:space="preserve">      В практике возможны случаи отравления сельскохозяйственных животных различными токсическими веществами. Отравление может возникнуть при поедании сельскохозяйственными животными азотных, калийных, фосфорных и других удобрений, когда нарушаются правила складирования, хранения и применения.  Причиной отравлений могут быть минеральные яды, которые разными путями попадают в корма и в воду. Отравление мышьяком возможно при неправильной обработке животных растворами мышьяксодержащих препаратов. Следует помнить об опасности меди, препараты которой применяются для борьбы с вредителями садов, а также в качестве антгельминтиков у животных.</w:t>
      </w:r>
    </w:p>
    <w:p w:rsidR="00744A8C" w:rsidRDefault="00F10336">
      <w:pPr>
        <w:jc w:val="both"/>
      </w:pPr>
      <w:r>
        <w:t xml:space="preserve">     Отравления возможны ядовитыми растениями, особенно в ранневесенний пастбищный период при недостаточном травостое, а также от неправильного применения сильнодействующих лекарственных веществ; отравляются животные ядовитыми и плесневелыми грибами и продуктами их жизнедеятельности.</w:t>
      </w:r>
    </w:p>
    <w:p w:rsidR="00744A8C" w:rsidRDefault="00F10336">
      <w:pPr>
        <w:jc w:val="both"/>
      </w:pPr>
      <w:r>
        <w:t xml:space="preserve">     Особую опасность как причину отравления животных представляют пестициды, используемые для защиты растений от вредителей, болезней и сорняков, а также для защиты продуктивных животных от кровососущих насекомых и клещей, являющихся нередко переносчиками возбудителей особо опасных инфекционных и инвазионных болезней.</w:t>
      </w:r>
    </w:p>
    <w:p w:rsidR="00744A8C" w:rsidRDefault="00F10336">
      <w:pPr>
        <w:jc w:val="both"/>
      </w:pPr>
      <w:r>
        <w:t xml:space="preserve">     Животное может отравиться фосфорорганическими пестицидами, такими как фосфамид, бутифос, хлорофос и др.). Причиной отравления являются листья, побеги, жмых, шелуха семян хлопчатника, травы (джугара, клевер, люцерна), зерно проса, пшеницы, кукурузы, вода прудов, которые подвергаются обработке ФОС.</w:t>
      </w:r>
    </w:p>
    <w:p w:rsidR="00744A8C" w:rsidRDefault="00F10336">
      <w:pPr>
        <w:jc w:val="both"/>
      </w:pPr>
      <w:r>
        <w:t xml:space="preserve">     Потенциальную возможность вызвать отравление животных имеют хлорорганические пестициды, которые широко используются при защите растений в борьбе с клещами – переносчиками пироплазмозов и возбудителями чесотки, против вшей, блох, власоедов, для защиты животных от гнуса, при дезинфекции животноводческих помещений и навозохранилищ.</w:t>
      </w:r>
    </w:p>
    <w:p w:rsidR="00744A8C" w:rsidRDefault="00F10336">
      <w:pPr>
        <w:jc w:val="both"/>
      </w:pPr>
      <w:r>
        <w:t xml:space="preserve">     Основной причиной отравления сельскохозяйственных животных являются ртутьорганические пестициды, скармливание животным протравленного семенного зерна, оставшегося от посева, или потерявших всхожесть.</w:t>
      </w:r>
    </w:p>
    <w:p w:rsidR="00744A8C" w:rsidRDefault="00744A8C">
      <w:pPr>
        <w:jc w:val="both"/>
      </w:pPr>
    </w:p>
    <w:p w:rsidR="00744A8C" w:rsidRDefault="00F10336">
      <w:pPr>
        <w:jc w:val="both"/>
      </w:pPr>
      <w:r>
        <w:t xml:space="preserve">     Для ветеринарно-санитарной экспертизы и санитарной оценки мяса и других продуктов убоя отравившихся животных имеет значение характер отравления. В зависимости от токсичности вещества, дозы и кратности его поступлений в организм отравление у животных может проявляться остро и иметь хроническое течение.</w:t>
      </w:r>
    </w:p>
    <w:p w:rsidR="00744A8C" w:rsidRDefault="00F10336">
      <w:pPr>
        <w:jc w:val="both"/>
      </w:pPr>
      <w:r>
        <w:t xml:space="preserve">      Санитарную оценку мяса т субпродуктов при отравлении животных проводят дифференцированно. При этом, кроме данных химико-токсикологического анализа, токсичности вызвавшего отравление вещества и способности его к отложению и кумуляции в различных тканях организма, учитывают результаты органолептического, биохимического и бактериологического исследования. Мясо и мясопродукты животных, подвергшихся отравлению и вынужденно убитых в состоянии агонии, во всех случаях признают непригодным к использованию на пищевые цели.</w:t>
      </w:r>
      <w:r>
        <w:rPr>
          <w:lang w:val="en-US"/>
        </w:rPr>
        <w:t xml:space="preserve"> </w:t>
      </w:r>
      <w:r>
        <w:t>Такое мясо и все внутренние органы подвергают технической утилизации или с учетом степени отравления их можно использовать в корм зверям, но только после бактериологического исследования и постановки биопробы путем скармливания вначале небольшой группе зверей.</w:t>
      </w:r>
    </w:p>
    <w:p w:rsidR="00744A8C" w:rsidRDefault="00F10336">
      <w:pPr>
        <w:jc w:val="both"/>
      </w:pPr>
      <w:r>
        <w:t xml:space="preserve">     При благоприятных органолептических показаниях  и благоприятных результатах биохимического и бактериологического исследования санитарная оценка мяса будет зависеть от вида и характера токсического вещества, вызвавшего отравление. С учетом этого все токсические вещества подразделяют на три группы.</w:t>
      </w:r>
    </w:p>
    <w:p w:rsidR="00744A8C" w:rsidRDefault="00F10336">
      <w:pPr>
        <w:jc w:val="both"/>
      </w:pPr>
      <w:r>
        <w:t xml:space="preserve">     В первую группу относят ядовитые вещества, наличие которых в мясе и субпродуктах не допускается. К этой группе относят желтый фосфор, цианиды, некоторые фосфорорганические пестициды, карбаматные пестициды, производные фенола, ртутные, мышьяксодержащие препараты.</w:t>
      </w:r>
    </w:p>
    <w:p w:rsidR="00744A8C" w:rsidRDefault="00F10336">
      <w:pPr>
        <w:jc w:val="both"/>
      </w:pPr>
      <w:r>
        <w:t xml:space="preserve">     Ко второй группе относятся вещества, для которых установлены предельно допустимые количества в мясе и мясных продуктах. На 1 кг мяса : свинца 1 мг, сурьмы 40 мг, селитры аммиачной 100  мг, бария 300 мг.</w:t>
      </w:r>
    </w:p>
    <w:p w:rsidR="00744A8C" w:rsidRDefault="00F10336">
      <w:pPr>
        <w:jc w:val="both"/>
      </w:pPr>
      <w:r>
        <w:t xml:space="preserve">     Третью группу составляют вещества, при отравлении которыми мясо животных выпускают для пищевых целей. Это препараты фтора, соли цинка и меди, хлориды натрия и калия, кислоты и щелочи, газообразные вещества (аммиак, сернистый ангидрид, угарный газ, хлор),  картамид (мочевина), сивушные масла и альдегиды, растения, содержащие эфирные масла, смолы, вещества фотодинамического действия, содержащиеся в гречихе, просе, клевере; ядовитые и плесневые грибы и продукты их жизнедеятельности; растения, вызывающие поражение желудочно-кишечного тракта (куколь, молочай); растения семейства лютиковых, вех ядовитый.</w:t>
      </w:r>
    </w:p>
    <w:p w:rsidR="00744A8C" w:rsidRDefault="00F10336">
      <w:pPr>
        <w:jc w:val="both"/>
      </w:pPr>
      <w:r>
        <w:t xml:space="preserve">      Мясо и субпродукты животных, укушенных змеями, тарантулами и скорпионами также выпускают в пищу без ограничений, но удаляют те ткани, в которые проник яд.</w:t>
      </w:r>
    </w:p>
    <w:p w:rsidR="00744A8C" w:rsidRDefault="00F10336">
      <w:pPr>
        <w:jc w:val="both"/>
        <w:rPr>
          <w:i/>
        </w:rPr>
      </w:pPr>
      <w:r>
        <w:t xml:space="preserve">4. </w:t>
      </w:r>
      <w:r>
        <w:rPr>
          <w:i/>
        </w:rPr>
        <w:t>Особенности ветеринарно-санитарной экспертизы мяса и мясных продуктов на продовольственных рынках (документация, правила доставки, последовательность осмотра и методы исследования).</w:t>
      </w:r>
    </w:p>
    <w:p w:rsidR="00744A8C" w:rsidRDefault="00F10336">
      <w:pPr>
        <w:pStyle w:val="a4"/>
        <w:jc w:val="both"/>
        <w:rPr>
          <w:sz w:val="20"/>
        </w:rPr>
      </w:pPr>
      <w:r>
        <w:rPr>
          <w:sz w:val="20"/>
        </w:rPr>
        <w:t xml:space="preserve">     Ветсанэкспертизу туш и внутренних органов проводит ветеринарный врач. Мясо и мясопродукты, осмотренные и заклейменные вне рынка и доставленные для продажи на рынке, также подлежит обязательной ветсанэкспертизе в лабораториях. Ветеринарно-санитарной экспертизе на рынках подлежит:</w:t>
      </w:r>
    </w:p>
    <w:p w:rsidR="00744A8C" w:rsidRDefault="00F10336">
      <w:pPr>
        <w:jc w:val="both"/>
      </w:pPr>
      <w:r>
        <w:t xml:space="preserve">     Мясо всех видов убойных животных и пернатой дичи, используемые в пищу в данной местности, которое доставляют для продажи в остывшем, охлажденном, мороженом или засоленном виде. Внутренние органы и другие субпродукты, которые поступают вместе с тушей. Внутренние органы и субпродукты, доставленные отдельно без туши, к продаже не допускаются, но подлежат осмотру.</w:t>
      </w:r>
    </w:p>
    <w:p w:rsidR="00744A8C" w:rsidRDefault="00F10336">
      <w:pPr>
        <w:jc w:val="both"/>
      </w:pPr>
      <w:r>
        <w:t xml:space="preserve">     Внутренние органы и субпродукты от здоровых животных возвращаются владельцу, а при обнаружении патологоанатомических изменений подлежат утилизации или уничтожению.</w:t>
      </w:r>
    </w:p>
    <w:p w:rsidR="00744A8C" w:rsidRDefault="00F10336">
      <w:pPr>
        <w:jc w:val="both"/>
      </w:pPr>
      <w:r>
        <w:t xml:space="preserve">     Для ветеринарно-санитарной экспертизы на рынке предъявляются целые туши или туши, разрубленные пополам или на четвертины. Мясо, разрубленное на куски, к осмотру и продаже не допускается.</w:t>
      </w:r>
    </w:p>
    <w:p w:rsidR="00744A8C" w:rsidRDefault="00F10336">
      <w:pPr>
        <w:jc w:val="both"/>
      </w:pPr>
      <w:r>
        <w:t xml:space="preserve">    Владелец, доставляющий для продажи мясные субпродукты животных, должен одновременно представить ветеринарную справку, оформленную в установленном порядке, подписанную ветеринарным врачом и заверенную печатью ветеринарного учреждения о том, что животное было осмотрено перед убоем, а после убоя все продукты были подвергнуты ветеринарно-санитарной экспертизе согласно настоящим Правилам и что они выходят из местности, благополучной по заразным болезням.</w:t>
      </w:r>
    </w:p>
    <w:p w:rsidR="00744A8C" w:rsidRDefault="00F10336">
      <w:pPr>
        <w:jc w:val="both"/>
      </w:pPr>
      <w:r>
        <w:t xml:space="preserve">     Справка действительна в течение трех дней. В справке должны быть указаны дата и время убоя животного. Если для продажи доставлено мясо и субпродукты без ветеринарной справки, то такое мясо и субпродукты помещают в санитарную камеру до предъявления ветеринарной справки. В случае  непредставления справки мясо и субпродукты подлежат лабораторному исследованию.</w:t>
      </w:r>
    </w:p>
    <w:p w:rsidR="00744A8C" w:rsidRDefault="00F10336">
      <w:pPr>
        <w:jc w:val="both"/>
      </w:pPr>
      <w:r>
        <w:t xml:space="preserve">     При вывозе мяса и субпродуктов для продажи за пределы административного района владелец их должен представить ветеринарное свидетельство формы № 2. Мясо, признанное пригодным в пищу, клеймят в порядке, как указано в действующей Инструкции по клеймению мяса. Мясо и другие продукты, признанные непригодными в пищу, подлежат конфискации и уничтожению или утилизации.</w:t>
      </w:r>
    </w:p>
    <w:p w:rsidR="00744A8C" w:rsidRDefault="00F10336">
      <w:pPr>
        <w:jc w:val="both"/>
      </w:pPr>
      <w:r>
        <w:t xml:space="preserve">     Обеззараживание и утилизация мяса и мясных продуктов в случаях инфекционных болезней, а также утилизация конфискатов производится администрацией рынка с соблюдением ветеринарно-санитарных требований под контролем ветеринарной службы, о чем составляется  соответствующий акт.</w:t>
      </w:r>
    </w:p>
    <w:p w:rsidR="00744A8C" w:rsidRDefault="00F10336">
      <w:pPr>
        <w:jc w:val="both"/>
      </w:pPr>
      <w:r>
        <w:t xml:space="preserve">     Результат ветсанэкспертизы и оценка мяса регистрируются в журнале установленной формы. </w:t>
      </w:r>
    </w:p>
    <w:p w:rsidR="00744A8C" w:rsidRDefault="00F10336">
      <w:pPr>
        <w:jc w:val="both"/>
      </w:pPr>
      <w:r>
        <w:t xml:space="preserve">Осмотр: </w:t>
      </w:r>
    </w:p>
    <w:p w:rsidR="00744A8C" w:rsidRDefault="00F10336">
      <w:pPr>
        <w:numPr>
          <w:ilvl w:val="0"/>
          <w:numId w:val="5"/>
        </w:numPr>
        <w:jc w:val="both"/>
      </w:pPr>
      <w:r>
        <w:t>производится осмотр головы;</w:t>
      </w:r>
    </w:p>
    <w:p w:rsidR="00744A8C" w:rsidRDefault="00F10336">
      <w:pPr>
        <w:numPr>
          <w:ilvl w:val="0"/>
          <w:numId w:val="5"/>
        </w:numPr>
        <w:jc w:val="both"/>
      </w:pPr>
      <w:r>
        <w:t>осмотр внутренних органов;</w:t>
      </w:r>
    </w:p>
    <w:p w:rsidR="00744A8C" w:rsidRDefault="00F10336">
      <w:pPr>
        <w:numPr>
          <w:ilvl w:val="0"/>
          <w:numId w:val="5"/>
        </w:numPr>
        <w:jc w:val="both"/>
      </w:pPr>
      <w:r>
        <w:t>осмотр всей туши;</w:t>
      </w:r>
    </w:p>
    <w:p w:rsidR="00744A8C" w:rsidRDefault="00F10336">
      <w:pPr>
        <w:numPr>
          <w:ilvl w:val="0"/>
          <w:numId w:val="5"/>
        </w:numPr>
        <w:jc w:val="both"/>
      </w:pPr>
      <w:r>
        <w:t>финальная точка, куда поступают для дополнительной  и более тщательной экспертизы те туши и их органы, у которых выявлены какие-либо патологические изменения на предыдущих точках.</w:t>
      </w:r>
    </w:p>
    <w:p w:rsidR="00744A8C" w:rsidRDefault="00F10336">
      <w:pPr>
        <w:ind w:left="360"/>
        <w:jc w:val="both"/>
      </w:pPr>
      <w:r>
        <w:t>Физико-химическое исследование мяса:</w:t>
      </w:r>
    </w:p>
    <w:p w:rsidR="00744A8C" w:rsidRDefault="00F10336">
      <w:pPr>
        <w:pStyle w:val="a4"/>
        <w:jc w:val="both"/>
        <w:rPr>
          <w:sz w:val="20"/>
        </w:rPr>
      </w:pPr>
      <w:r>
        <w:rPr>
          <w:sz w:val="20"/>
        </w:rPr>
        <w:t>1). Реакция с сернокислой медью.</w:t>
      </w:r>
    </w:p>
    <w:p w:rsidR="00744A8C" w:rsidRDefault="00F10336">
      <w:pPr>
        <w:jc w:val="both"/>
      </w:pPr>
      <w:r>
        <w:t>В коническую колбу помещают 20 г фарша, добавляют 60 мл дистиллированной воды и тщательно перемешивают. Колбу накрывают стеклом и нагревают в течение 10 минут в кипящей водяной бане. Затем горячий бульон фильтруют через плотный слой ваты толщиной 0,5 см в пробирку, помещенную в стакан с холодной водой. Если в фильтрате остаются хлопья белка, то его снова фильтруют через фильтрованную бумагу.</w:t>
      </w:r>
    </w:p>
    <w:p w:rsidR="00744A8C" w:rsidRDefault="00F10336">
      <w:pPr>
        <w:jc w:val="both"/>
      </w:pPr>
      <w:r>
        <w:t xml:space="preserve">     После фильтрации 2 мл профильтрованного бульона помещают в пробирку и добавляют 3 капли 5 % -ного раствора сернокислой меди, встряхивают 2-3 раза и выдерживают 5 мин. Бульон из несвежего мяса характеризуется образованием хлопьев или выпадением желеобразного сгустка сине-голубого или зеленоватого цвета.</w:t>
      </w:r>
    </w:p>
    <w:p w:rsidR="00744A8C" w:rsidRDefault="00F10336">
      <w:pPr>
        <w:jc w:val="both"/>
      </w:pPr>
      <w:r>
        <w:t>2) Реакция с формалином.</w:t>
      </w:r>
    </w:p>
    <w:p w:rsidR="00744A8C" w:rsidRDefault="00F10336">
      <w:pPr>
        <w:jc w:val="both"/>
      </w:pPr>
      <w:r>
        <w:t>Пробу мяса освобождают от жира и соединительной ткани.  В 10 г помещают в ступку, тщательно измельчают ножницами, прибавляют 10 мл ***********физиологического раствора и 10 капель *************. Мясо растирают пестиком, полученную кашицу переносят стеклянной палочкой в колбу и нагревают до кипения для осаждения белков. Колбу охлаждают водопроводной водой, после чего содержимое ее нейтрализуют добавлением 5 капель 5%-ного раствора щавелевой кислоты и через фильтровальную бумагу фильтруют в пробирку. Если вытяжка окажется мутной, то ее вторично фильтруют и цетнрифугируют.</w:t>
      </w:r>
    </w:p>
    <w:p w:rsidR="00744A8C" w:rsidRDefault="00F10336">
      <w:pPr>
        <w:jc w:val="both"/>
      </w:pPr>
      <w:r>
        <w:t xml:space="preserve">     2 мл вытяжки, подготовленной, как указано, наливают в пробирку и к ней добавляют 1 мл нейтрального формалина.</w:t>
      </w:r>
    </w:p>
    <w:p w:rsidR="00744A8C" w:rsidRDefault="00F10336">
      <w:pPr>
        <w:jc w:val="both"/>
      </w:pPr>
      <w:r>
        <w:t xml:space="preserve">     Если фильтрат остается прозрачным или слегка мутнеет, мясо считается полученным от убоя здорового животного; если фильтрат превращается в плотный сгусток или в нем образуются хлопья, мясо считается полученным от убоя больного  животного или убитого в состоянии агонии.</w:t>
      </w:r>
    </w:p>
    <w:p w:rsidR="00744A8C" w:rsidRDefault="00F10336">
      <w:pPr>
        <w:jc w:val="both"/>
      </w:pPr>
      <w:r>
        <w:t>3) Реакция на пероксидазу.</w:t>
      </w:r>
    </w:p>
    <w:p w:rsidR="00744A8C" w:rsidRDefault="00F10336">
      <w:pPr>
        <w:jc w:val="both"/>
      </w:pPr>
      <w:r>
        <w:t>В пробирку вносят 2 мл вытяжки, приготовленной из мясного фарша с дистиллированной воды в соотношении 1:4, добавляют 5 капель 0,2%-ного спиртового раствора бензидина, содержимое пробирки взбалтывают, после чего добавляют две капли 1%-ного раствора перекиси водорода. Мясо считают свежим, если вытяжка приобретает сине-зеленый цвет, переходящий в течение 1-2 минут в буро-коричневый (положительная реакция).</w:t>
      </w:r>
    </w:p>
    <w:p w:rsidR="00744A8C" w:rsidRDefault="00F10336">
      <w:pPr>
        <w:jc w:val="both"/>
      </w:pPr>
      <w:r>
        <w:t xml:space="preserve">     Мясо считают несвежим, если вытяжка либо не приобретает специфического сине-зеленого цвета, либо сразу проявляется буро-коричневый (отрицательная реакция).</w:t>
      </w:r>
    </w:p>
    <w:p w:rsidR="00744A8C" w:rsidRDefault="00F10336">
      <w:pPr>
        <w:numPr>
          <w:ilvl w:val="0"/>
          <w:numId w:val="5"/>
        </w:numPr>
        <w:jc w:val="both"/>
      </w:pPr>
      <w:r>
        <w:t>Определение  РН мяса.</w:t>
      </w:r>
    </w:p>
    <w:p w:rsidR="00744A8C" w:rsidRDefault="00F10336">
      <w:pPr>
        <w:ind w:left="360"/>
        <w:jc w:val="both"/>
      </w:pPr>
      <w:r>
        <w:t>РН мяса определяют потенциометром (рн-метром) в водной вытяжке, приготовленной в соотношении 1:10. Смесь настаивают в течение 30 минут, при переодическом помешивании и фильтруют через бумажный фильтр (приложение).</w:t>
      </w:r>
    </w:p>
    <w:p w:rsidR="00744A8C" w:rsidRDefault="00744A8C">
      <w:pPr>
        <w:ind w:left="360"/>
        <w:jc w:val="both"/>
      </w:pPr>
    </w:p>
    <w:p w:rsidR="00744A8C" w:rsidRDefault="00744A8C">
      <w:pPr>
        <w:jc w:val="both"/>
        <w:rPr>
          <w:lang w:val="en-US"/>
        </w:rPr>
      </w:pPr>
    </w:p>
    <w:p w:rsidR="00744A8C" w:rsidRDefault="00F10336">
      <w:pPr>
        <w:jc w:val="both"/>
        <w:rPr>
          <w:i/>
        </w:rPr>
      </w:pPr>
      <w:r>
        <w:t xml:space="preserve">5. </w:t>
      </w:r>
      <w:r>
        <w:rPr>
          <w:i/>
        </w:rPr>
        <w:t>Кисломолочные продукты (технология производства и ветеринарно-санитарная экспертиза).</w:t>
      </w:r>
    </w:p>
    <w:p w:rsidR="00744A8C" w:rsidRDefault="00F10336">
      <w:pPr>
        <w:jc w:val="both"/>
      </w:pPr>
      <w:r>
        <w:t>Кисломолочные продукты готовят из цельного или обезжиренного молока, в котором под действием чистых культур молочно-кислые микроорганизмы вызывают молочнокислое или одновременно молочнокислое и спиртовое брожение.</w:t>
      </w:r>
    </w:p>
    <w:p w:rsidR="00744A8C" w:rsidRDefault="00F10336">
      <w:pPr>
        <w:jc w:val="both"/>
      </w:pPr>
      <w:r>
        <w:t xml:space="preserve">     К продуктам молочнокислого брожения относят простоквашу, ацидофилин и ацидофильное молоко, сметану, творог, а к продуктам молочнокислого и спиртового брожения – кефир и кумыс.  Под действием молочнокислых микроорганизмов (</w:t>
      </w:r>
      <w:r>
        <w:rPr>
          <w:lang w:val="en-US"/>
        </w:rPr>
        <w:t>Str. lastics, B. bulgaricum, B. acidophilum</w:t>
      </w:r>
      <w:r>
        <w:t xml:space="preserve"> и др.) разлагается лактоза с образованием молочной кислоты, которая, в свою очередь, воздействуя на казеинат кальция, отнимает от последнего кальций и замещает его водородом, в результате образуется сгусток.</w:t>
      </w:r>
    </w:p>
    <w:p w:rsidR="00744A8C" w:rsidRDefault="00F10336">
      <w:pPr>
        <w:jc w:val="both"/>
      </w:pPr>
      <w:r>
        <w:t xml:space="preserve">     Простоквашу вырабатывают из цельного или обезжиренного молока коров (пастеризованного или стерилизованного) сквашиванием его чистыми культурами молочнокислых стрептококков с добавлением или без добавления других видов молочнокислых микроорганизмов. Ацидофильную простоквашу готовят из пастеризованного молока с добавлением ацидофильной культуры, а обыкновенную простоквашу – из пастеризованного молока с добавлением болгарской палочки. Варенец получают из стерилизованного молока с добавлением молочнокислой палочки.</w:t>
      </w:r>
    </w:p>
    <w:p w:rsidR="00744A8C" w:rsidRDefault="00F10336">
      <w:pPr>
        <w:jc w:val="both"/>
      </w:pPr>
      <w:r>
        <w:t xml:space="preserve">     В условиях рынка простоквашу проверяют обычно органолептически, в сомнительных случаях выборочно исследуют на кислотность, содержание жира и примеси соды. Поступившая в продажу простокваша должна соответствовать следующим требованиям: вкус и запах кисломолочный, с характерным для них ароматом, без посторонних, несвойственных свежему продукту запаха и привкуса; для простокваши, приготовленной с добавлением сахара или других  вкусовых и ароматических веществ, допускается в меру сладкий вкус и наличие запаха, свойственного для введенных в него веществ; консистенция простокваши густая, без большого количества сыворотки на ее поверхности и газообразования; сгусток обыкновенной простокваши должен быт  в меру плотный, устойчивый; для йогурта консистенция однородная, как у сметаны, для варенца допускается наличие молочных пленок; цвет простокваши молочно-белый или кремовый, варенца с буроватым оттенком; жира в жирной простокваше должно содержаться не менее 3,2 %. К реализации не допускают простоквашу с резко выраженными запахами и привкусами (кормовой, масляннокислый, аммиачный, горький, спиртовой, за исключением спиртового привкуса в южной простокваше, плесневелый и хлебный), а также загрязненную, покрытую молочной плесенью, с газообразованием, пустотами и щелями, жидкую, дряблую и с наличием выделенной сыворотки в количестве более 5% объема продукта.</w:t>
      </w:r>
    </w:p>
    <w:p w:rsidR="00744A8C" w:rsidRDefault="00F10336">
      <w:pPr>
        <w:jc w:val="both"/>
      </w:pPr>
      <w:r>
        <w:t xml:space="preserve">     Ацидофилин и ацидофильное молоко готовят из коровьего цельного или обезжиренного пастеризованного  молока. Закваску делают на чистых культурах ацидофильной палочки с добавлением или без добавления других молочнокислых микроорганизмов и молочных дрожжей.</w:t>
      </w:r>
    </w:p>
    <w:p w:rsidR="00744A8C" w:rsidRDefault="00F10336">
      <w:pPr>
        <w:jc w:val="both"/>
      </w:pPr>
      <w:r>
        <w:t xml:space="preserve">     В ацидофилин добавляют молочнокислый стрептококк и кефирную закваску, а в ацидофильное молоко добавляют или не добавляют молочные дрожжи.</w:t>
      </w:r>
    </w:p>
    <w:p w:rsidR="00744A8C" w:rsidRDefault="00F10336">
      <w:pPr>
        <w:jc w:val="both"/>
      </w:pPr>
      <w:r>
        <w:t xml:space="preserve">     По органолептическим и химическим показателям ацидофилин и ацидофильное молоко должны удовлетворять следующим требованиям: вкус и запах кисломолочный, с присущим для этих продуктов авроматом. Цвет этих продуктов молочно-белый, равномерный по всей массе; количество жира не менее 3,2 %. Кислотность ацидофилина 75 –130 ; молока 90 – 140.</w:t>
      </w:r>
    </w:p>
    <w:p w:rsidR="00744A8C" w:rsidRDefault="00F10336">
      <w:pPr>
        <w:jc w:val="both"/>
      </w:pPr>
      <w:r>
        <w:t xml:space="preserve">     Сметану готовят из пастеризованных сливок, полученных из коровьего молока, сквашивая их молочнокислым стрептококком. Вкус и запах сметаны нежные, кисломолочные, без посторонних резко выраженных, несвойственных свежей сметане привкусов и запахов; консистенция сметаны в меру густая, однородная, без крупинок жира и белка; ее внешний вид глянцеватый, цвет от белого до слабо-желтого; жира не менее 25 %, кислотность 60-100.</w:t>
      </w:r>
    </w:p>
    <w:p w:rsidR="00744A8C" w:rsidRDefault="00F10336">
      <w:pPr>
        <w:jc w:val="both"/>
      </w:pPr>
      <w:r>
        <w:t xml:space="preserve">    Творог готовят из цельного или обезжиренного молока, сквашивая его чистыми культурами кисломолочных микроорганизмов; творог, приготовленный из пастеризованного молока, предназначается для непосредственного потребления в пищу и приготовления творожистых продуктов. Если творог сделан из непастеризованного молока, то его используют для полуфабрикатов (сырников, вареников, плавленого и топленого сыра) и творожных продуктов, которые перед употреблением подвергаются обязательной термической обработке.</w:t>
      </w:r>
    </w:p>
    <w:p w:rsidR="00744A8C" w:rsidRDefault="00F10336">
      <w:pPr>
        <w:jc w:val="both"/>
      </w:pPr>
      <w:r>
        <w:t xml:space="preserve">     Творог делят на три категории. Жирный – жирность 18, влага 65, кислотность 200; полужирный жир 9, влага 73, кислотность 210; обезжиренный влага 80, кислотность 270.</w:t>
      </w:r>
    </w:p>
    <w:p w:rsidR="00744A8C" w:rsidRDefault="00F10336">
      <w:pPr>
        <w:jc w:val="both"/>
      </w:pPr>
      <w:r>
        <w:t xml:space="preserve">     Кефир готовят из цельного или обезжиренного (а также из сухого) пастеризованного молока путем смешанного молочнокислого и спиртового брожения. Для этого используют закваски, приготовленный на кефирных грибках или на чистых культурах специально приготовленных для этой цели микроорганизмов, способных вызывать молочнокислое и спиртовое брожение.</w:t>
      </w:r>
    </w:p>
    <w:p w:rsidR="00744A8C" w:rsidRDefault="00F10336">
      <w:pPr>
        <w:jc w:val="both"/>
      </w:pPr>
      <w:r>
        <w:t xml:space="preserve">     В кефире жира должно быть не менее 3,2 %, алкоголя не более 0,6%, кислотность 80-120.</w:t>
      </w:r>
    </w:p>
    <w:p w:rsidR="00744A8C" w:rsidRDefault="00F10336">
      <w:pPr>
        <w:jc w:val="both"/>
      </w:pPr>
      <w:r>
        <w:br w:type="page"/>
      </w:r>
    </w:p>
    <w:p w:rsidR="00744A8C" w:rsidRDefault="00F10336">
      <w:pPr>
        <w:pStyle w:val="3"/>
        <w:jc w:val="both"/>
        <w:rPr>
          <w:sz w:val="20"/>
        </w:rPr>
      </w:pPr>
      <w:r>
        <w:rPr>
          <w:sz w:val="20"/>
        </w:rPr>
        <w:t>СПИСОК ИСПОЛЬЗОВАННОЙ ЛИТЕРАТУРЫ</w:t>
      </w:r>
    </w:p>
    <w:p w:rsidR="00744A8C" w:rsidRDefault="00F10336">
      <w:pPr>
        <w:pStyle w:val="a4"/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Ветеринарно-санитарная экспертиза с основами технологии переработки продуктов животноводства (Х.С.Горегляд, В.А.Макаров, И.Е.Чеботарев и др., под редакцией Х.С.Горегляда, 2-ое издание, переработанное и дополненное, М., Колос, 1981 г.).</w:t>
      </w:r>
    </w:p>
    <w:p w:rsidR="00744A8C" w:rsidRDefault="00F10336">
      <w:pPr>
        <w:numPr>
          <w:ilvl w:val="0"/>
          <w:numId w:val="8"/>
        </w:numPr>
        <w:jc w:val="both"/>
      </w:pPr>
      <w:r>
        <w:t>Ветеринарно-санитарный осмотр продуктов убоя животных. Ветеринарные методические указания. (ВМУ). М., 2 000</w:t>
      </w:r>
    </w:p>
    <w:p w:rsidR="00744A8C" w:rsidRDefault="00F10336">
      <w:pPr>
        <w:numPr>
          <w:ilvl w:val="0"/>
          <w:numId w:val="8"/>
        </w:numPr>
        <w:jc w:val="both"/>
      </w:pPr>
      <w:r>
        <w:t>Правила ветеринарного осмотра убойных животных и ветеринарно-санитарной экспертизы мяса и мясных продуктов (под редакцией И.А.Рыбина) М., ВО Агропромиздат, 1988г.</w:t>
      </w:r>
    </w:p>
    <w:p w:rsidR="00744A8C" w:rsidRDefault="00F10336">
      <w:pPr>
        <w:numPr>
          <w:ilvl w:val="0"/>
          <w:numId w:val="8"/>
        </w:numPr>
        <w:jc w:val="both"/>
      </w:pPr>
      <w:r>
        <w:t>Производственно-ветеринарный контроль в мясной промышленности (Д.М.Тетерник; Ф.П.Лаптев, М.Б.Коган.) М., Пищепромиздат 1956 г.</w:t>
      </w:r>
    </w:p>
    <w:p w:rsidR="00744A8C" w:rsidRDefault="00744A8C">
      <w:pPr>
        <w:jc w:val="both"/>
      </w:pPr>
    </w:p>
    <w:p w:rsidR="00744A8C" w:rsidRDefault="00744A8C">
      <w:pPr>
        <w:jc w:val="both"/>
      </w:pPr>
    </w:p>
    <w:p w:rsidR="00744A8C" w:rsidRDefault="00744A8C">
      <w:pPr>
        <w:jc w:val="both"/>
      </w:pPr>
    </w:p>
    <w:p w:rsidR="00744A8C" w:rsidRDefault="00744A8C">
      <w:pPr>
        <w:jc w:val="both"/>
      </w:pPr>
      <w:bookmarkStart w:id="0" w:name="_GoBack"/>
      <w:bookmarkEnd w:id="0"/>
    </w:p>
    <w:sectPr w:rsidR="00744A8C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B61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397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3D0A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80709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8F27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93E784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5BD62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5C2EC0"/>
    <w:multiLevelType w:val="singleLevel"/>
    <w:tmpl w:val="7738FECA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336"/>
    <w:rsid w:val="00744A8C"/>
    <w:rsid w:val="008A4EC7"/>
    <w:rsid w:val="00F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8DC29B-90D8-4403-9819-0C7216EE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customStyle="1" w:styleId="10">
    <w:name w:val="Звичайний1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4327</Words>
  <Characters>24669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 1</vt:lpstr>
    </vt:vector>
  </TitlesOfParts>
  <Company>M&amp;C</Company>
  <LinksUpToDate>false</LinksUpToDate>
  <CharactersWithSpaces>28939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 1</dc:title>
  <dc:subject/>
  <dc:creator>Michael Altukhov</dc:creator>
  <cp:keywords/>
  <cp:lastModifiedBy>Irina</cp:lastModifiedBy>
  <cp:revision>2</cp:revision>
  <dcterms:created xsi:type="dcterms:W3CDTF">2014-09-05T15:16:00Z</dcterms:created>
  <dcterms:modified xsi:type="dcterms:W3CDTF">2014-09-05T15:16:00Z</dcterms:modified>
</cp:coreProperties>
</file>