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CE8" w:rsidRPr="00667D74" w:rsidRDefault="00EC3CE8" w:rsidP="00EC3CE8">
      <w:pPr>
        <w:spacing w:before="120"/>
        <w:jc w:val="center"/>
        <w:rPr>
          <w:b/>
          <w:bCs/>
          <w:sz w:val="32"/>
          <w:szCs w:val="32"/>
        </w:rPr>
      </w:pPr>
      <w:r w:rsidRPr="00667D74">
        <w:rPr>
          <w:b/>
          <w:bCs/>
          <w:sz w:val="32"/>
          <w:szCs w:val="32"/>
        </w:rPr>
        <w:t xml:space="preserve">Три грани брэндинга </w:t>
      </w:r>
    </w:p>
    <w:p w:rsidR="00EC3CE8" w:rsidRPr="00667D74" w:rsidRDefault="00EC3CE8" w:rsidP="00EC3CE8">
      <w:pPr>
        <w:spacing w:before="120"/>
        <w:ind w:firstLine="567"/>
        <w:jc w:val="both"/>
      </w:pPr>
      <w:r w:rsidRPr="00667D74">
        <w:t>Ни для кого не секрет, что большинство проектов по запуску нового брэнда на рынок завершается провалом. Брэндов - „неудачников“ так много, что их сложно запомнить. Даже удачно запущенный брэнд нередко начинает в какой-то момент терять долю рынка и объемы продаж. В то же время опыт многих Брэндов наглядно демонстрирует, что успех возможен. В данной статье хотелось бы рассмотреть роль различных аспектов маркетингового менеджмента, которые оказывают непосредственное влияние на развитие брэнда. Эти аспекты объединяются в систему, которая называется Магический Треугольник Брэндинга.</w:t>
      </w:r>
    </w:p>
    <w:p w:rsidR="00EC3CE8" w:rsidRPr="00667D74" w:rsidRDefault="00EC3CE8" w:rsidP="00EC3CE8">
      <w:pPr>
        <w:spacing w:before="120"/>
        <w:ind w:firstLine="567"/>
        <w:jc w:val="both"/>
      </w:pPr>
      <w:r w:rsidRPr="00667D74">
        <w:t>Магический Треугольник Брэндинга</w:t>
      </w:r>
      <w:r>
        <w:t xml:space="preserve"> </w:t>
      </w:r>
      <w:r w:rsidRPr="00667D74">
        <w:t>— это система, которая обеспечивает возобновляемый рост брэнда. Грани Треугольника составляют: а) маркетинговые коммуникации брэнда, б) последовательно возобновляемая дистрибьюция и в) система управления качеством. Механизм работы системы достаточно прост.</w:t>
      </w:r>
    </w:p>
    <w:p w:rsidR="00EC3CE8" w:rsidRPr="00667D74" w:rsidRDefault="00EC3CE8" w:rsidP="00EC3CE8">
      <w:pPr>
        <w:spacing w:before="120"/>
        <w:ind w:firstLine="567"/>
        <w:jc w:val="both"/>
      </w:pPr>
      <w:r w:rsidRPr="00667D74">
        <w:t>Первый цикл действия системы начинается с маркетинговой коммуникации. Она формирует у потребителя заинтересованность в совершении пробной покупки брэнда. Если потребитель встречает брэнд в привычном магазине, полученный стимул срабатывает и происходит пробное приобретение нового брэнда. Если свойства брэнда соответствуют обещанным рекламой, человек получает удовлетворение от покупки товара. А брэнд</w:t>
      </w:r>
      <w:r>
        <w:t xml:space="preserve"> </w:t>
      </w:r>
      <w:r w:rsidRPr="00667D74">
        <w:t>— потребителя, который в анкетах исследований положительно отвечает на вопрос „Использовали ли Вы брэнд Х? “.</w:t>
      </w:r>
    </w:p>
    <w:p w:rsidR="00EC3CE8" w:rsidRPr="00667D74" w:rsidRDefault="00EC3CE8" w:rsidP="00EC3CE8">
      <w:pPr>
        <w:spacing w:before="120"/>
        <w:ind w:firstLine="567"/>
        <w:jc w:val="both"/>
      </w:pPr>
      <w:r w:rsidRPr="00667D74">
        <w:t>Второй цикл также начинается с коммуникации, которая скрыто напоминает потребителю об успешной покупке и использовании рекламируемого предмета. Наличие товара в продаже позволяет реализовать этот стимул. А стабильные потребительские свойства подтверждают заявленные преимущества именно этого продукта. После неоднократного прохождения вторичного цикла Треугольника формируется предпочтение брэнда, а далее</w:t>
      </w:r>
      <w:r>
        <w:t xml:space="preserve"> </w:t>
      </w:r>
      <w:r w:rsidRPr="00667D74">
        <w:t>— столь ценная для любой компании лояльность потребителя.</w:t>
      </w:r>
    </w:p>
    <w:p w:rsidR="00EC3CE8" w:rsidRPr="00667D74" w:rsidRDefault="00EC3CE8" w:rsidP="00EC3CE8">
      <w:pPr>
        <w:spacing w:before="120"/>
        <w:ind w:firstLine="567"/>
        <w:jc w:val="both"/>
      </w:pPr>
      <w:r w:rsidRPr="00667D74">
        <w:t>Проблемы запуска брэнда или поддержания его на определенном уровне начинаются тогда, когда логическая цепочка Треугольника разрывается. Причем такой разрыв в равной степени губителен как на первом, так и на втором цикле.</w:t>
      </w:r>
    </w:p>
    <w:p w:rsidR="00EC3CE8" w:rsidRPr="00667D74" w:rsidRDefault="00EC3CE8" w:rsidP="00EC3CE8">
      <w:pPr>
        <w:spacing w:before="120"/>
        <w:ind w:firstLine="567"/>
        <w:jc w:val="both"/>
      </w:pPr>
      <w:r w:rsidRPr="00667D74">
        <w:t>Если на первом цикле Треугольника потребитель не получает информационного стимула к пробной покупке, он не узнает о брэнде и не купит его. Если информационный стимул есть, но товар не представлен в торговле, это вызовет раздражение потребителя бесполезной информацией; он также не совершит покупку и забудет о брэнде. Кстати, поэтому опасным заблуждением является мнение, что рекламная кампания, начатая задолго до появления товара в продаже, разогревает интерес потребителя. Наконец, если покупка совершена, но качество хуже обещанного, то реклама будет восприниматься как вводящая в заблуждение, а сам брэнд</w:t>
      </w:r>
      <w:r>
        <w:t xml:space="preserve"> </w:t>
      </w:r>
      <w:r w:rsidRPr="00667D74">
        <w:t>— вызывать раздражение.</w:t>
      </w:r>
    </w:p>
    <w:p w:rsidR="00EC3CE8" w:rsidRPr="00667D74" w:rsidRDefault="00EC3CE8" w:rsidP="00EC3CE8">
      <w:pPr>
        <w:spacing w:before="120"/>
        <w:ind w:firstLine="567"/>
        <w:jc w:val="both"/>
      </w:pPr>
      <w:r w:rsidRPr="00667D74">
        <w:t>Разрыв Треугольника на вторичном цикле также ведет к выходу брэнда из сферы выбора покупателя. Из-за недостаточной коммуникационной поддержки потребитель не получает напоминания о положительном опыте покупки брэнда. Отсутствие товара в торговле возвращает к проверенным временем продуктам. А нестабильные свойства брэнда снижают доверие как к самому брэнду, так и к распространяемой о нем информации. В результате продукт не получает активного и лояльного покупателя, на его долю перепадают только случайные продажи, и рано или поздно он „впадает в депрессию“, ведущую к перепозиционированию, смене концепции, а иногда и полному уходу с рынка.</w:t>
      </w:r>
    </w:p>
    <w:p w:rsidR="00EC3CE8" w:rsidRPr="00667D74" w:rsidRDefault="00EC3CE8" w:rsidP="00EC3CE8">
      <w:pPr>
        <w:spacing w:before="120"/>
        <w:ind w:firstLine="567"/>
        <w:jc w:val="both"/>
      </w:pPr>
      <w:r w:rsidRPr="00667D74">
        <w:t>Брэнд требует маркетинговой поддержки на протяжении всего времени своего существования. Это не означает обязательных масштабных рекламных кампаний. Они должны чередоваться с тактическими программами непрямой рекламы (PR, промоушн, директ-маркетинг и т. д.), постоянно, но ненавязчиво напоминая потребителю о брэнде.</w:t>
      </w:r>
    </w:p>
    <w:p w:rsidR="00EC3CE8" w:rsidRDefault="00EC3CE8" w:rsidP="00EC3CE8">
      <w:pPr>
        <w:spacing w:before="120"/>
        <w:ind w:firstLine="567"/>
        <w:jc w:val="both"/>
      </w:pPr>
      <w:r w:rsidRPr="00667D74">
        <w:t>Брэнду должна быть обеспечена тотальная представленность в том секторе торгового канала, где совершает покупки целевой потребитель. Наконец, необходимо внедрение единой системы управления качеством, которая позволяет обеспечивать стабильные потребительские свойства, оправдывающие ожидания целевой группы и выполняющие „обещания“ брэнда.</w:t>
      </w:r>
      <w:r>
        <w:t xml:space="preserve">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CE8"/>
    <w:rsid w:val="003F3287"/>
    <w:rsid w:val="004915ED"/>
    <w:rsid w:val="00667D74"/>
    <w:rsid w:val="00981BD7"/>
    <w:rsid w:val="00BB0DE0"/>
    <w:rsid w:val="00C860FA"/>
    <w:rsid w:val="00E24F97"/>
    <w:rsid w:val="00EC3CE8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5291480-CDBA-4693-8345-D911E6E5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C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3CE8"/>
    <w:rPr>
      <w:color w:val="207B5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Три грани брэндинга </vt:lpstr>
    </vt:vector>
  </TitlesOfParts>
  <Company>Home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 грани брэндинга </dc:title>
  <dc:subject/>
  <dc:creator>User</dc:creator>
  <cp:keywords/>
  <dc:description/>
  <cp:lastModifiedBy>admin</cp:lastModifiedBy>
  <cp:revision>2</cp:revision>
  <dcterms:created xsi:type="dcterms:W3CDTF">2014-02-15T14:45:00Z</dcterms:created>
  <dcterms:modified xsi:type="dcterms:W3CDTF">2014-02-15T14:45:00Z</dcterms:modified>
</cp:coreProperties>
</file>