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48" w:rsidRDefault="008F2948">
      <w:pPr>
        <w:jc w:val="center"/>
        <w:rPr>
          <w:b/>
          <w:sz w:val="28"/>
        </w:rPr>
      </w:pPr>
      <w:r>
        <w:rPr>
          <w:b/>
          <w:sz w:val="28"/>
        </w:rPr>
        <w:t>ПЕРМСКИЙ ГОСУДАРСТВЕННЫЙ ТЕХНИЧЕСКИЙ УНИВЕРСИТЕТ</w:t>
      </w: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Химико-технологический факультет</w:t>
      </w: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32"/>
        </w:rPr>
      </w:pPr>
      <w:r>
        <w:rPr>
          <w:b/>
          <w:i/>
          <w:sz w:val="32"/>
        </w:rPr>
        <w:t>РЕФЕРАТ</w:t>
      </w: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b/>
          <w:i/>
        </w:rPr>
      </w:pPr>
      <w:r>
        <w:rPr>
          <w:b/>
          <w:i/>
        </w:rPr>
        <w:t>по курсу "</w:t>
      </w:r>
      <w:r>
        <w:rPr>
          <w:b/>
          <w:i/>
          <w:sz w:val="28"/>
          <w:u w:val="single"/>
        </w:rPr>
        <w:t xml:space="preserve"> Методы активации химических процессов</w:t>
      </w:r>
      <w:r>
        <w:rPr>
          <w:b/>
          <w:i/>
        </w:rPr>
        <w:t xml:space="preserve"> " </w:t>
      </w:r>
    </w:p>
    <w:p w:rsidR="008F2948" w:rsidRDefault="008F2948">
      <w:pPr>
        <w:jc w:val="center"/>
        <w:rPr>
          <w:b/>
          <w:i/>
        </w:rPr>
      </w:pPr>
      <w:r>
        <w:rPr>
          <w:b/>
          <w:i/>
        </w:rPr>
        <w:t>на тему:</w:t>
      </w:r>
    </w:p>
    <w:p w:rsidR="008F2948" w:rsidRDefault="008F2948">
      <w:pPr>
        <w:jc w:val="center"/>
        <w:rPr>
          <w:b/>
        </w:rPr>
      </w:pPr>
    </w:p>
    <w:p w:rsidR="008F2948" w:rsidRDefault="008F2948">
      <w:pPr>
        <w:spacing w:line="360" w:lineRule="auto"/>
        <w:jc w:val="center"/>
        <w:rPr>
          <w:b/>
          <w:sz w:val="40"/>
        </w:rPr>
      </w:pPr>
    </w:p>
    <w:p w:rsidR="008F2948" w:rsidRDefault="008F2948">
      <w:pPr>
        <w:pStyle w:val="a6"/>
      </w:pPr>
      <w:r>
        <w:t>ЗВУКОВЫЕ КОЛЕБАНИЯ В ИНТЕНСИФИКАЦИИ ХИМИКО-ТЕХНОЛОГИЧЕСКИХ ПРОЦЕССОВ</w:t>
      </w: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ind w:right="72" w:firstLine="4860"/>
        <w:rPr>
          <w:b/>
          <w:sz w:val="28"/>
        </w:rPr>
      </w:pPr>
      <w:r>
        <w:rPr>
          <w:b/>
          <w:sz w:val="28"/>
        </w:rPr>
        <w:t>Выполнил: ст. гр. МАГ-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</w:t>
      </w:r>
    </w:p>
    <w:p w:rsidR="008F2948" w:rsidRDefault="008F2948">
      <w:pPr>
        <w:ind w:right="72" w:firstLine="4860"/>
        <w:rPr>
          <w:b/>
          <w:sz w:val="28"/>
        </w:rPr>
      </w:pPr>
      <w:r>
        <w:rPr>
          <w:b/>
          <w:sz w:val="28"/>
        </w:rPr>
        <w:t>Нагорный О.В.</w:t>
      </w:r>
    </w:p>
    <w:p w:rsidR="008F2948" w:rsidRDefault="008F2948">
      <w:pPr>
        <w:ind w:right="72" w:firstLine="4860"/>
        <w:rPr>
          <w:b/>
          <w:sz w:val="28"/>
        </w:rPr>
      </w:pPr>
    </w:p>
    <w:p w:rsidR="008F2948" w:rsidRDefault="008F2948">
      <w:pPr>
        <w:ind w:right="72" w:firstLine="4860"/>
        <w:rPr>
          <w:b/>
          <w:sz w:val="28"/>
        </w:rPr>
      </w:pPr>
    </w:p>
    <w:p w:rsidR="008F2948" w:rsidRDefault="008F2948">
      <w:pPr>
        <w:ind w:right="72" w:firstLine="4860"/>
        <w:rPr>
          <w:b/>
          <w:sz w:val="28"/>
        </w:rPr>
      </w:pPr>
    </w:p>
    <w:p w:rsidR="008F2948" w:rsidRDefault="008F2948">
      <w:pPr>
        <w:ind w:right="72" w:firstLine="4860"/>
        <w:rPr>
          <w:b/>
          <w:sz w:val="28"/>
        </w:rPr>
      </w:pPr>
      <w:r>
        <w:rPr>
          <w:b/>
          <w:sz w:val="28"/>
        </w:rPr>
        <w:t>Проверила: к.х.н. Глушанкова И.С.</w:t>
      </w:r>
    </w:p>
    <w:p w:rsidR="008F2948" w:rsidRDefault="008F2948">
      <w:pPr>
        <w:ind w:firstLine="4140"/>
        <w:jc w:val="right"/>
        <w:rPr>
          <w:b/>
          <w:sz w:val="28"/>
        </w:rPr>
      </w:pPr>
    </w:p>
    <w:p w:rsidR="008F2948" w:rsidRDefault="008F2948">
      <w:pPr>
        <w:ind w:firstLine="4962"/>
        <w:jc w:val="right"/>
        <w:rPr>
          <w:b/>
          <w:sz w:val="28"/>
        </w:rPr>
      </w:pPr>
    </w:p>
    <w:p w:rsidR="008F2948" w:rsidRDefault="008F2948">
      <w:pPr>
        <w:ind w:firstLine="4962"/>
        <w:jc w:val="right"/>
        <w:rPr>
          <w:b/>
          <w:sz w:val="28"/>
        </w:rPr>
      </w:pPr>
    </w:p>
    <w:p w:rsidR="008F2948" w:rsidRDefault="008F2948">
      <w:pPr>
        <w:jc w:val="center"/>
        <w:rPr>
          <w:sz w:val="32"/>
        </w:rPr>
      </w:pPr>
      <w:r>
        <w:rPr>
          <w:sz w:val="32"/>
        </w:rPr>
        <w:t>Пермь, 2000</w:t>
      </w:r>
    </w:p>
    <w:p w:rsidR="008F2948" w:rsidRDefault="008F2948">
      <w:pPr>
        <w:jc w:val="center"/>
        <w:rPr>
          <w:b/>
          <w:bCs/>
        </w:rPr>
      </w:pPr>
      <w:r>
        <w:rPr>
          <w:sz w:val="28"/>
        </w:rPr>
        <w:br w:type="page"/>
      </w:r>
      <w:r>
        <w:rPr>
          <w:b/>
          <w:bCs/>
        </w:rPr>
        <w:t>ВВЕДЕНИЕ</w: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интенсификации технологических процессов применяют различные физические факторы воздействия, в частности акустические колебания. Изучением взаимодействия мощных акустических волн с веществом и возникающих при этом химических и физико-химических эффектов занимается звукохимия.</w:t>
      </w:r>
    </w:p>
    <w:p w:rsidR="008F2948" w:rsidRDefault="008F2948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Изначально вопросы такого рода относились к одному из разделов акустики, однако со временем данный раздел настолько разросся, что стал самостоятельной областью науки, из которого в свою очередь, выделились молекулярная акустика и квантовая акустика.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Молекулярная акустика изучает взаимодействие слабых акустических волн с веществом, которое обычно не приводит к химическим реакциям в среде.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Взаимодействие звуковых квантов – фононов – друг с другом, с ядрами атомов и с электронами является объектом исследования квантовой акустики. </w:t>
      </w:r>
    </w:p>
    <w:p w:rsidR="008F2948" w:rsidRDefault="008F2948">
      <w:pPr>
        <w:pStyle w:val="20"/>
        <w:spacing w:line="360" w:lineRule="auto"/>
        <w:rPr>
          <w:sz w:val="28"/>
        </w:rPr>
      </w:pPr>
      <w:r>
        <w:rPr>
          <w:sz w:val="28"/>
        </w:rPr>
        <w:t>Акустические колебания с частотой выше 20 кГц условно принято называть ультразвуковыми, от 15 Гц до 20 кГц – звуковыми, а ниже 15 Гц – инфразвуковыми.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молекулярной акустике используют гиперзвуковые колебания с частотой выше 1 гГц, однако, в звукохимии их не применяют.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Химическое действие акустических колебаний отличается большим разнообразием. Звуковые и ультразвуковые волны могут ускорять некоторые химические реакции за счет:</w:t>
      </w:r>
    </w:p>
    <w:p w:rsidR="008F2948" w:rsidRDefault="008F294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эмульгирования некоторых жидких компонентов;</w:t>
      </w:r>
    </w:p>
    <w:p w:rsidR="008F2948" w:rsidRDefault="008F294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диспергирования твердых компонентов реакции или катализаторов;</w:t>
      </w:r>
    </w:p>
    <w:p w:rsidR="008F2948" w:rsidRDefault="008F294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дегазации, предотвращения осаждения или коагуляции продуктов реакции;</w:t>
      </w:r>
    </w:p>
    <w:p w:rsidR="008F2948" w:rsidRDefault="008F294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интенсивного перемешивания и т.д.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 действие ультразвука, например, на катализаторы нельзя сводить только к тривиальному диспергированию. При определенных условиях обнаруживается повышение активности катализаторов; природа этих эффектов пока недостаточно ясна.</w:t>
      </w:r>
    </w:p>
    <w:p w:rsidR="008F2948" w:rsidRDefault="008F2948">
      <w:pPr>
        <w:pStyle w:val="20"/>
        <w:spacing w:line="360" w:lineRule="auto"/>
        <w:rPr>
          <w:sz w:val="28"/>
        </w:rPr>
      </w:pPr>
      <w:r>
        <w:rPr>
          <w:sz w:val="28"/>
        </w:rPr>
        <w:t>Одной из основных задач звукохимии является исследование химических реакций, возникающих под действием акустических колебаний (звукохимических реакций), которые в отсутствии акустических волн не идут, или идут, но медленно. Поэтому главное внимание уделяется звукохимическим реакциям.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</w:p>
    <w:p w:rsidR="008F2948" w:rsidRDefault="008F2948">
      <w:pPr>
        <w:pStyle w:val="4"/>
      </w:pPr>
      <w:r>
        <w:t>О РАЗВИТИИ ЗВУКОХИМИИ</w:t>
      </w:r>
    </w:p>
    <w:p w:rsidR="008F2948" w:rsidRDefault="008F2948">
      <w:pPr>
        <w:jc w:val="center"/>
        <w:rPr>
          <w:sz w:val="28"/>
        </w:rPr>
      </w:pPr>
    </w:p>
    <w:p w:rsidR="008F2948" w:rsidRDefault="008F2948">
      <w:pPr>
        <w:pStyle w:val="20"/>
        <w:spacing w:line="360" w:lineRule="auto"/>
        <w:rPr>
          <w:sz w:val="28"/>
        </w:rPr>
      </w:pPr>
      <w:r>
        <w:rPr>
          <w:sz w:val="28"/>
        </w:rPr>
        <w:t xml:space="preserve">Зарождение и развитие звукохимии было подготовлено обширными исследованиями по акустике и химической кинетике. 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1927 году Ричардс и Лумис обнаружили, что под воздействием ультразвука в водном растворе выделяется молекулярный иод.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Это открытие стало отправной точкой для экспериментальных поисков новых звукохимических реакций.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1933 году Бойте показал, что при действии ультразвука на воду, в которой растворен азот, образуются азотистая кислота и аммиак.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Маргулисом, Сокольской и Эльпинером (1964 год) были осуществлены звукохимические реакции стереоизомеризации малеиновой кислоты и ее эфиров в фумаровую, которые идут по цепному механизму.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настоящему времени опубликовано много работ по звукохимическим реакциям. Примеры звукохимических реакций показаны в таблице 1. В этой таблице также приведены величины энергетических выходов звукохимических реакций (число молекул продукта, образовавшихся при затрате 100 эВ химико-акустической энергии. Из таблицы видно, что в случае окислительно-восстановительных реакций энергетический выход составляет несколько молекул, а для цепных реакций достигает тысячи молекул.</w:t>
      </w:r>
    </w:p>
    <w:p w:rsidR="008F2948" w:rsidRDefault="008F2948">
      <w:pPr>
        <w:pStyle w:val="1"/>
        <w:rPr>
          <w:lang w:val="en-US"/>
        </w:rPr>
      </w:pPr>
    </w:p>
    <w:p w:rsidR="008F2948" w:rsidRDefault="008F2948">
      <w:pPr>
        <w:pStyle w:val="1"/>
        <w:rPr>
          <w:lang w:val="en-US"/>
        </w:rPr>
      </w:pPr>
    </w:p>
    <w:p w:rsidR="008F2948" w:rsidRDefault="008F2948">
      <w:pPr>
        <w:pStyle w:val="1"/>
        <w:rPr>
          <w:lang w:val="en-US"/>
        </w:rPr>
      </w:pPr>
    </w:p>
    <w:p w:rsidR="008F2948" w:rsidRDefault="008F2948">
      <w:pPr>
        <w:pStyle w:val="1"/>
      </w:pPr>
      <w:r>
        <w:t>Таблица 1</w:t>
      </w:r>
    </w:p>
    <w:p w:rsidR="008F2948" w:rsidRDefault="008F2948">
      <w:pPr>
        <w:pStyle w:val="2"/>
      </w:pPr>
      <w:r>
        <w:t>Звукохимические реакции</w:t>
      </w:r>
    </w:p>
    <w:p w:rsidR="008F2948" w:rsidRDefault="008F2948">
      <w:pPr>
        <w:jc w:val="center"/>
        <w:rPr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600"/>
        <w:gridCol w:w="2696"/>
      </w:tblGrid>
      <w:tr w:rsidR="008F2948">
        <w:trPr>
          <w:trHeight w:val="469"/>
        </w:trPr>
        <w:tc>
          <w:tcPr>
            <w:tcW w:w="3064" w:type="dxa"/>
            <w:tcBorders>
              <w:bottom w:val="single" w:sz="4" w:space="0" w:color="auto"/>
            </w:tcBorders>
          </w:tcPr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Исходные вещества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Выход реакции, число молекул/100 эВ; присутствующий газ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Основные продукты реакции</w:t>
            </w:r>
          </w:p>
        </w:tc>
      </w:tr>
      <w:tr w:rsidR="008F2948">
        <w:trPr>
          <w:trHeight w:val="5090"/>
        </w:trPr>
        <w:tc>
          <w:tcPr>
            <w:tcW w:w="9360" w:type="dxa"/>
            <w:gridSpan w:val="3"/>
            <w:tcBorders>
              <w:left w:val="single" w:sz="4" w:space="0" w:color="auto"/>
            </w:tcBorders>
          </w:tcPr>
          <w:p w:rsidR="008F2948" w:rsidRDefault="008F2948">
            <w:pPr>
              <w:jc w:val="center"/>
              <w:rPr>
                <w:sz w:val="28"/>
              </w:rPr>
            </w:pPr>
          </w:p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 реакции</w:t>
            </w:r>
          </w:p>
          <w:p w:rsidR="008F2948" w:rsidRDefault="008F2948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</w:rPr>
              <w:t xml:space="preserve">                                                       2.31; О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                            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О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  </w:t>
            </w:r>
          </w:p>
          <w:p w:rsidR="008F2948" w:rsidRDefault="008F294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KNO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+H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                                           0.03; Ar                             KNO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  <w:p w:rsidR="008F2948" w:rsidRDefault="008F294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COOH+H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                                   0.06; N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                    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N-CH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-COOH</w:t>
            </w:r>
          </w:p>
          <w:p w:rsidR="008F2948" w:rsidRDefault="008F2948">
            <w:pPr>
              <w:jc w:val="both"/>
              <w:rPr>
                <w:sz w:val="28"/>
                <w:lang w:val="en-US"/>
              </w:rPr>
            </w:pPr>
          </w:p>
          <w:p w:rsidR="008F2948" w:rsidRDefault="008F2948">
            <w:pPr>
              <w:pStyle w:val="2"/>
            </w:pPr>
            <w:r>
              <w:t>Реакции газов в кавитационной полости</w:t>
            </w:r>
          </w:p>
          <w:p w:rsidR="008F2948" w:rsidRDefault="008F2948">
            <w:pPr>
              <w:ind w:left="-10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N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+H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                                                1.33                                    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  <w:p w:rsidR="008F2948" w:rsidRDefault="008F2948">
            <w:pPr>
              <w:ind w:left="-10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    0.3                                      HNO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  <w:p w:rsidR="008F2948" w:rsidRDefault="008F2948">
            <w:pPr>
              <w:ind w:left="-10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    0.1                                      HNO</w:t>
            </w:r>
            <w:r>
              <w:rPr>
                <w:sz w:val="28"/>
                <w:vertAlign w:val="subscript"/>
                <w:lang w:val="en-US"/>
              </w:rPr>
              <w:t>3</w:t>
            </w:r>
          </w:p>
          <w:p w:rsidR="008F2948" w:rsidRDefault="008F2948">
            <w:pPr>
              <w:ind w:left="-108"/>
              <w:jc w:val="both"/>
              <w:rPr>
                <w:sz w:val="28"/>
                <w:lang w:val="en-US"/>
              </w:rPr>
            </w:pPr>
          </w:p>
          <w:p w:rsidR="008F2948" w:rsidRDefault="008F2948">
            <w:pPr>
              <w:ind w:left="-108"/>
              <w:jc w:val="both"/>
              <w:rPr>
                <w:sz w:val="28"/>
                <w:lang w:val="en-US"/>
              </w:rPr>
            </w:pPr>
          </w:p>
          <w:p w:rsidR="008F2948" w:rsidRDefault="008F2948">
            <w:pPr>
              <w:pStyle w:val="3"/>
            </w:pPr>
            <w:r>
              <w:t>Цепные реакции</w:t>
            </w:r>
          </w:p>
          <w:p w:rsidR="008F2948" w:rsidRDefault="008F2948">
            <w:pPr>
              <w:ind w:left="-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H-COOH + Br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+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                    2440; Ar                             HC-COOH</w:t>
            </w:r>
          </w:p>
          <w:p w:rsidR="008F2948" w:rsidRDefault="008F2948">
            <w:pPr>
              <w:ind w:left="-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  <w:lang w:val="en-US"/>
              </w:rPr>
              <w:sym w:font="Symbol" w:char="F0E7"/>
            </w:r>
            <w:r>
              <w:rPr>
                <w:sz w:val="28"/>
                <w:lang w:val="en-US"/>
              </w:rPr>
              <w:sym w:font="Symbol" w:char="F0E7"/>
            </w:r>
            <w:r>
              <w:rPr>
                <w:sz w:val="28"/>
                <w:lang w:val="en-US"/>
              </w:rPr>
              <w:t xml:space="preserve">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sym w:font="Symbol" w:char="F0E7"/>
            </w:r>
            <w:r>
              <w:rPr>
                <w:sz w:val="28"/>
                <w:lang w:val="en-US"/>
              </w:rPr>
              <w:sym w:font="Symbol" w:char="F0E7"/>
            </w:r>
          </w:p>
          <w:p w:rsidR="008F2948" w:rsidRDefault="008F2948">
            <w:pPr>
              <w:ind w:left="-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CH-COOH                                                                               HOOCH</w:t>
            </w:r>
          </w:p>
          <w:p w:rsidR="008F2948" w:rsidRDefault="008F2948">
            <w:pPr>
              <w:rPr>
                <w:sz w:val="28"/>
                <w:lang w:val="en-US"/>
              </w:rPr>
            </w:pPr>
          </w:p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Реакции с участием макромолекул</w:t>
            </w:r>
          </w:p>
          <w:p w:rsidR="008F2948" w:rsidRDefault="008F294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Полистирол+стирол+С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          Воздух              Продукты полимеризации</w:t>
            </w:r>
          </w:p>
          <w:p w:rsidR="008F2948" w:rsidRDefault="008F2948">
            <w:pPr>
              <w:jc w:val="both"/>
              <w:rPr>
                <w:sz w:val="28"/>
              </w:rPr>
            </w:pPr>
          </w:p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Детонация взрывчатых веществ</w:t>
            </w:r>
          </w:p>
          <w:p w:rsidR="008F2948" w:rsidRDefault="008F294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NCl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                                              Воздух                         Продукты взрыва</w:t>
            </w:r>
          </w:p>
          <w:p w:rsidR="008F2948" w:rsidRDefault="008F2948">
            <w:pPr>
              <w:jc w:val="both"/>
              <w:rPr>
                <w:sz w:val="28"/>
              </w:rPr>
            </w:pPr>
          </w:p>
          <w:p w:rsidR="008F2948" w:rsidRDefault="008F2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Реакции в неводных системах</w:t>
            </w:r>
          </w:p>
          <w:p w:rsidR="008F2948" w:rsidRDefault="008F2948">
            <w:pPr>
              <w:rPr>
                <w:sz w:val="28"/>
              </w:rPr>
            </w:pPr>
            <w:r>
              <w:rPr>
                <w:sz w:val="28"/>
              </w:rPr>
              <w:t>СН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СН + СС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                                   </w:t>
            </w:r>
            <w:r>
              <w:rPr>
                <w:sz w:val="28"/>
                <w:lang w:val="en-US"/>
              </w:rPr>
              <w:t>Ar</w:t>
            </w:r>
            <w:r>
              <w:rPr>
                <w:sz w:val="28"/>
              </w:rPr>
              <w:t xml:space="preserve">                                       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CH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</w:p>
          <w:p w:rsidR="008F2948" w:rsidRDefault="008F294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O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                                    CO, CO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  <w:p w:rsidR="008F2948" w:rsidRDefault="008F2948">
            <w:pPr>
              <w:jc w:val="both"/>
              <w:rPr>
                <w:lang w:val="en-US"/>
              </w:rPr>
            </w:pPr>
          </w:p>
        </w:tc>
      </w:tr>
    </w:tbl>
    <w:p w:rsidR="008F2948" w:rsidRDefault="008F2948">
      <w:pPr>
        <w:pStyle w:val="4"/>
        <w:rPr>
          <w:lang w:val="en-US"/>
        </w:rPr>
      </w:pPr>
    </w:p>
    <w:p w:rsidR="008F2948" w:rsidRDefault="008F2948">
      <w:pPr>
        <w:pStyle w:val="4"/>
      </w:pPr>
      <w:r>
        <w:rPr>
          <w:lang w:val="en-US"/>
        </w:rPr>
        <w:br w:type="page"/>
      </w:r>
      <w:r>
        <w:t>КЛАССИФИКАЦИЯ УЛЬТРАЗВУКОВЫХ РЕАКЦИЙ</w: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pStyle w:val="20"/>
        <w:spacing w:line="360" w:lineRule="auto"/>
        <w:rPr>
          <w:sz w:val="28"/>
        </w:rPr>
      </w:pPr>
      <w:r>
        <w:rPr>
          <w:sz w:val="28"/>
        </w:rPr>
        <w:t>Необходимость классификации ультразвуковых колебаний очевидна. Известно два типа химического действия акустических колебаний. Отсюда выделяют два типа ультразвуковых реакций. К первому относятся реакции, которые ускоряются в ультразвуковом поле, но могут протекать и в его отсутствие с меньшей скоростью. К этой группе эффектов можно отнести ускорение гидролиза диметилсульфата и персульфата калия, разложение диазосоединений, ускорение эмульсионной полимеризации, окисление альдегидов, изменение активности катализаторов, например, катализаторов Циглера в процессе полимеризации.</w:t>
      </w:r>
    </w:p>
    <w:p w:rsidR="008F2948" w:rsidRDefault="008F29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 второй группе эффектов относятся реакции, которые без воздействия ультразвуковых колебаний не протекают совсем. Реакции этого типа в зависимости от механизма первичных и вторичных элементарных процессов, можно разделить на следующие шесть классов: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Окислительно-восстановительные реакции, которые идут в жидкой фазе между растворенными веществами и продуктами ультразвукового расщепления воды, возникающими в кавитационных пузырьках и переходящими в раствор после их схлопывания;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Реакции между растворенными газами и веществами с высокой упругостью пара внутри кавитационных пузырьков (эти реакции не могут осуществляться в растворе при воздействии радикальных продуктов расщепления воды);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Цепные реакции в растворе, которые индуцируются не радикальными продуктами расщепления, а каким либо другим веществом, присутствующим в системе и расщепляющимся в кавитационной полости;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Реакции с участием макромолекул, например, деструкция молекул полимера и инициированная его полимеризации, которые могут идти и при отсутствии кавитации. В этом случае значительную роль могут играть высокие градиенты скоростей и ускорения, возникающие под действием ультразвука, микропотоки;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Инициирование взрыва в жидких или твердых взрывчатых веществах. Для этих процессов весьма важно возникновение ударных волн и высокиих температур при схлопывании кавитационных пузырьков, а также возможных кумулятивных струй;</w:t>
      </w:r>
    </w:p>
    <w:p w:rsidR="008F2948" w:rsidRDefault="008F2948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Звукохимические реакции в неводных средах. Примерами таких реакций могут служить:</w:t>
      </w:r>
    </w:p>
    <w:p w:rsidR="008F2948" w:rsidRDefault="008F294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отщепление тетрахлоридом углерода под действием ультразвука хлора.</w:t>
      </w:r>
    </w:p>
    <w:p w:rsidR="008F2948" w:rsidRDefault="008F294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Также ультразвуковые волны в безводной среде инициируют многие реакци с участием кремнийорганических соединений. Алкилсилоксаны взаимодействуют в ультразвуковом поле с хлористым тионилом:</w:t>
      </w:r>
    </w:p>
    <w:p w:rsidR="008F2948" w:rsidRDefault="00C7419D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8.75pt" fillcolor="window">
            <v:imagedata r:id="rId7" o:title=""/>
          </v:shape>
        </w:pic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Например, если </w:t>
      </w:r>
      <w:r>
        <w:rPr>
          <w:sz w:val="28"/>
          <w:lang w:val="en-US"/>
        </w:rPr>
        <w:t>R</w:t>
      </w:r>
      <w:r>
        <w:rPr>
          <w:sz w:val="28"/>
        </w:rPr>
        <w:t xml:space="preserve"> – </w:t>
      </w:r>
      <w:r>
        <w:rPr>
          <w:sz w:val="28"/>
          <w:lang w:val="en-US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, за два часа воздействия ультразвука образуется 27.5 % (</w:t>
      </w:r>
      <w:r>
        <w:rPr>
          <w:sz w:val="28"/>
          <w:lang w:val="en-US"/>
        </w:rPr>
        <w:t>CH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3</w:t>
      </w:r>
      <w:r>
        <w:rPr>
          <w:sz w:val="28"/>
          <w:lang w:val="en-US"/>
        </w:rPr>
        <w:t>SiCl</w:t>
      </w:r>
      <w:r>
        <w:rPr>
          <w:sz w:val="28"/>
        </w:rPr>
        <w:t>.</w:t>
      </w:r>
    </w:p>
    <w:p w:rsidR="008F2948" w:rsidRDefault="008F2948">
      <w:pPr>
        <w:pStyle w:val="20"/>
        <w:spacing w:line="360" w:lineRule="auto"/>
        <w:rPr>
          <w:sz w:val="28"/>
        </w:rPr>
      </w:pPr>
      <w:r>
        <w:rPr>
          <w:sz w:val="28"/>
        </w:rPr>
        <w:t>Хлорсиланы под действием ультразвука реагируют с литием, при этом получают высокий выход дисиланов по по общей схеме:</w:t>
      </w:r>
    </w:p>
    <w:p w:rsidR="008F2948" w:rsidRDefault="00C7419D">
      <w:pPr>
        <w:spacing w:line="360" w:lineRule="auto"/>
        <w:jc w:val="center"/>
        <w:rPr>
          <w:sz w:val="28"/>
        </w:rPr>
      </w:pPr>
      <w:r>
        <w:rPr>
          <w:position w:val="-12"/>
          <w:sz w:val="28"/>
        </w:rPr>
        <w:pict>
          <v:shape id="_x0000_i1026" type="#_x0000_t75" style="width:219.75pt;height:18.75pt" fillcolor="window">
            <v:imagedata r:id="rId8" o:title=""/>
          </v:shape>
        </w:pict>
      </w:r>
    </w:p>
    <w:p w:rsidR="008F2948" w:rsidRDefault="008F2948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Процессы, отражаемые приведенными реакциями, используют в технологии синтеза полупроводниковых материалов. 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pStyle w:val="4"/>
      </w:pPr>
      <w:r>
        <w:t>КАВИТАЦИЯ</w: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Инициирование большинства звукохимических реакций в водном растворе под действием акустических колебаний обусловлено возникновением кавитации. Кавитация это нарушение сплошности жидкости, связанное с образованием, ростом, осцилированием и схлопыванием парогазовых пузырьков в жидкости. Необходимо отметить, что сплошность среды нарушается только при достижении некой пороговой частоты звуковых колебаний.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Очевидно, что лишь часть энергии ультразвуковых волн, распространяющихся в жидкости, расходуется на образование кавитационных пузырьков.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Остальная часть идет на возникновение микропотоков, нагревание жидкости, образование фонтана и распыление жидкости.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Энергия схлопывающихся пузырьков расходуется на излучение ударных волн, на локальный нагрев газа, содержащегося в сжимающихся кавитационных полостях, на возбуждение сонолюминисценции, на образование свободных радикалов, а также на создание шума (см. рис. 1).</w:t>
      </w:r>
    </w:p>
    <w:p w:rsidR="008F2948" w:rsidRDefault="00C7419D">
      <w:pPr>
        <w:spacing w:line="360" w:lineRule="auto"/>
        <w:ind w:firstLine="720"/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333.9pt;margin-top:13.95pt;width:31.35pt;height:25.65pt;z-index:251653632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3" type="#_x0000_t109" style="position:absolute;left:0;text-align:left;margin-left:254.95pt;margin-top:13.4pt;width:31.35pt;height:25.65pt;z-index:251650560;mso-wrap-edited:f" wrapcoords="-514 0 -514 21600 22114 21600 22114 0 -514 0" o:allowincell="f" filled="f">
            <v:fill opacity=".5"/>
          </v:shape>
        </w:pict>
      </w:r>
    </w:p>
    <w:p w:rsidR="008F2948" w:rsidRDefault="00C7419D">
      <w:pPr>
        <w:ind w:firstLine="720"/>
        <w:jc w:val="both"/>
      </w:pPr>
      <w:r>
        <w:rPr>
          <w:noProof/>
        </w:rPr>
        <w:pict>
          <v:line id="_x0000_s1052" style="position:absolute;left:0;text-align:left;z-index:251667968;mso-wrap-edited:f" from="285.45pt,4.2pt" to="333.9pt,112.5pt" wrapcoords="-332 0 18277 19200 17945 20400 18942 21450 20603 21450 21932 21450 21932 20100 19606 19200 665 0 -332 0" o:allowincell="f">
            <v:stroke endarrow="block"/>
          </v:line>
        </w:pict>
      </w:r>
      <w:r>
        <w:rPr>
          <w:noProof/>
        </w:rPr>
        <w:pict>
          <v:line id="_x0000_s1050" style="position:absolute;left:0;text-align:left;z-index:251666944;mso-wrap-edited:f" from="285.45pt,4.2pt" to="333.9pt,75.45pt" wrapcoords="-332 0 17280 18189 17280 20236 18277 21373 20271 21373 21932 21373 22265 20691 665 0 -332 0" o:allowincell="f">
            <v:stroke endarrow="block"/>
          </v:line>
        </w:pict>
      </w:r>
      <w:r>
        <w:rPr>
          <w:noProof/>
        </w:rPr>
        <w:pict>
          <v:line id="_x0000_s1049" style="position:absolute;left:0;text-align:left;z-index:251665920;mso-wrap-edited:f" from="285.45pt,4.2pt" to="333.9pt,38.4pt" wrapcoords="-332 0 6314 7513 13957 15026 16615 21130 16948 21130 21932 21130 22265 18783 19938 16904 15618 15026 665 0 -332 0" o:allowincell="f">
            <v:stroke endarrow="block"/>
          </v:line>
        </w:pict>
      </w:r>
      <w:r>
        <w:rPr>
          <w:noProof/>
        </w:rPr>
        <w:pict>
          <v:line id="_x0000_s1048" style="position:absolute;left:0;text-align:left;z-index:251664896;mso-wrap-edited:f" from="285.45pt,4.2pt" to="333.9pt,4.2pt" wrapcoords="17612 0 -332 0 -332 0 17612 0 18942 0 21600 0 19274 0 17612 0" o:allowincell="f">
            <v:stroke endarrow="block"/>
          </v:line>
        </w:pict>
      </w:r>
      <w:r>
        <w:rPr>
          <w:noProof/>
        </w:rPr>
        <w:pict>
          <v:line id="_x0000_s1044" style="position:absolute;left:0;text-align:left;flip:y;z-index:251660800;mso-wrap-edited:f" from="219.9pt,4.2pt" to="254.1pt,46.95pt" wrapcoords="-470 0 17374 18189 15965 20084 16435 20842 19722 21221 22070 21221 21130 18189 13148 12126 939 0 -470 0" o:allowincell="f">
            <v:stroke endarrow="block"/>
          </v:line>
        </w:pict>
      </w:r>
      <w:r w:rsidR="008F2948">
        <w:t xml:space="preserve">                                                                             Е</w:t>
      </w:r>
      <w:r w:rsidR="008F2948">
        <w:rPr>
          <w:vertAlign w:val="subscript"/>
        </w:rPr>
        <w:t>к</w:t>
      </w:r>
      <w:r w:rsidR="008F2948">
        <w:t xml:space="preserve">                      Е</w:t>
      </w:r>
      <w:r w:rsidR="008F2948">
        <w:rPr>
          <w:vertAlign w:val="subscript"/>
        </w:rPr>
        <w:t>сл</w:t>
      </w:r>
      <w:r w:rsidR="008F2948">
        <w:t xml:space="preserve"> </w:t>
      </w:r>
    </w:p>
    <w:p w:rsidR="008F2948" w:rsidRDefault="008F2948">
      <w:pPr>
        <w:ind w:firstLine="720"/>
        <w:jc w:val="both"/>
      </w:pPr>
    </w:p>
    <w:p w:rsidR="008F2948" w:rsidRDefault="00C7419D">
      <w:pPr>
        <w:ind w:firstLine="720"/>
        <w:jc w:val="both"/>
      </w:pPr>
      <w:r>
        <w:rPr>
          <w:noProof/>
        </w:rPr>
        <w:pict>
          <v:shape id="_x0000_s1037" type="#_x0000_t109" style="position:absolute;left:0;text-align:left;margin-left:333.9pt;margin-top:3.65pt;width:31.35pt;height:25.65pt;z-index:251654656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2" type="#_x0000_t109" style="position:absolute;left:0;text-align:left;margin-left:256pt;margin-top:3.95pt;width:31.35pt;height:25.65pt;z-index:251649536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line id="_x0000_s1053" style="position:absolute;left:0;text-align:left;flip:x y;z-index:251668992;mso-wrap-edited:f" from="288.3pt,10.8pt" to="333.9pt,47.85pt" wrapcoords="-354 0 12748 14106 16289 21159 16643 21159 21954 21159 22308 19837 19830 17192 14518 14106 7790 7053 10977 0 -354 0" o:allowincell="f">
            <v:stroke endarrow="block"/>
          </v:line>
        </w:pict>
      </w:r>
      <w:r>
        <w:rPr>
          <w:noProof/>
        </w:rPr>
        <w:pict>
          <v:line id="_x0000_s1045" style="position:absolute;left:0;text-align:left;flip:y;z-index:251661824;mso-wrap-edited:f" from="219.9pt,10.8pt" to="256.95pt,19.35pt" wrapcoords="-441 0 -441 1964 14988 27491 15869 27491 18073 27491 22041 21600 19396 7855 1763 0 -441 0" o:allowincell="f">
            <v:stroke endarrow="block"/>
          </v:line>
        </w:pict>
      </w:r>
      <w:r>
        <w:rPr>
          <w:noProof/>
        </w:rPr>
        <w:pict>
          <v:shape id="_x0000_s1028" type="#_x0000_t109" style="position:absolute;left:0;text-align:left;margin-left:49.35pt;margin-top:7.35pt;width:31.35pt;height:25.65pt;z-index:251645440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29" type="#_x0000_t109" style="position:absolute;left:0;text-align:left;margin-left:96.2pt;margin-top:7.35pt;width:31.35pt;height:25.65pt;z-index:251646464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0" type="#_x0000_t109" style="position:absolute;left:0;text-align:left;margin-left:141.8pt;margin-top:7.35pt;width:31.35pt;height:25.65pt;z-index:251647488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1" type="#_x0000_t109" style="position:absolute;left:0;text-align:left;margin-left:188.55pt;margin-top:7.95pt;width:31.35pt;height:25.65pt;z-index:251648512;mso-wrap-edited:f" wrapcoords="-514 0 -514 21600 22114 21600 22114 0 -514 0" o:allowincell="f" filled="f">
            <v:fill opacity=".5"/>
          </v:shape>
        </w:pict>
      </w:r>
    </w:p>
    <w:p w:rsidR="008F2948" w:rsidRDefault="00C7419D">
      <w:pPr>
        <w:ind w:firstLine="720"/>
        <w:jc w:val="both"/>
      </w:pPr>
      <w:r>
        <w:rPr>
          <w:noProof/>
        </w:rPr>
        <w:pict>
          <v:line id="_x0000_s1047" style="position:absolute;left:0;text-align:left;z-index:251663872;mso-wrap-edited:f" from="219.9pt,5.55pt" to="256.95pt,68.25pt" wrapcoords="-441 0 15429 16457 17192 20571 20278 21343 22041 21343 22482 19800 882 0 -441 0" o:allowincell="f">
            <v:stroke endarrow="block"/>
          </v:line>
        </w:pict>
      </w:r>
      <w:r>
        <w:rPr>
          <w:noProof/>
        </w:rPr>
        <w:pict>
          <v:line id="_x0000_s1046" style="position:absolute;left:0;text-align:left;z-index:251662848;mso-wrap-edited:f" from="219.9pt,5.55pt" to="256.95pt,34.05pt" wrapcoords="-441 0 16310 18189 15429 21032 22041 21032 21159 17621 18514 15347 9698 9095 882 0 -441 0" o:allowincell="f">
            <v:stroke endarrow="block"/>
          </v:line>
        </w:pict>
      </w:r>
      <w:r>
        <w:rPr>
          <w:noProof/>
        </w:rPr>
        <w:pict>
          <v:line id="_x0000_s1041" style="position:absolute;left:0;text-align:left;z-index:251657728;mso-wrap-edited:f" from="80.25pt,7.55pt" to="97.25pt,7.55pt" wrapcoords="7200 -16200 -1440 0 2880 32400 10080 32400 20160 32400 21600 16200 12960 -16200 7200 -16200" o:allowincell="f">
            <v:stroke endarrow="block"/>
            <w10:wrap type="through"/>
          </v:line>
        </w:pict>
      </w:r>
      <w:r>
        <w:rPr>
          <w:noProof/>
        </w:rPr>
        <w:pict>
          <v:line id="_x0000_s1043" style="position:absolute;left:0;text-align:left;z-index:251659776;mso-wrap-edited:f" from="174.85pt,5.55pt" to="189pt,5.55pt" wrapcoords="10330 0 -939 0 -939 0 10330 0 14087 0 21600 0 15026 0 10330 0" o:allowincell="f">
            <v:stroke endarrow="block"/>
            <w10:wrap type="through"/>
          </v:line>
        </w:pict>
      </w:r>
      <w:r>
        <w:rPr>
          <w:noProof/>
        </w:rPr>
        <w:pict>
          <v:line id="_x0000_s1042" style="position:absolute;left:0;text-align:left;z-index:251658752;mso-wrap-edited:f" from="128.7pt,5.55pt" to="142.95pt,5.55pt" wrapcoords="7958 0 -1137 0 7958 0 12505 0 21600 0 13642 0 7958 0" o:allowincell="f">
            <v:stroke endarrow="block"/>
            <w10:wrap type="through"/>
          </v:line>
        </w:pict>
      </w:r>
      <w:r w:rsidR="008F2948">
        <w:t xml:space="preserve">         Е</w:t>
      </w:r>
      <w:r w:rsidR="008F2948">
        <w:rPr>
          <w:vertAlign w:val="subscript"/>
        </w:rPr>
        <w:t>пс</w:t>
      </w:r>
      <w:r w:rsidR="008F2948">
        <w:t xml:space="preserve">         Е</w:t>
      </w:r>
      <w:r w:rsidR="008F2948">
        <w:rPr>
          <w:vertAlign w:val="subscript"/>
        </w:rPr>
        <w:t>кк</w:t>
      </w:r>
      <w:r w:rsidR="008F2948">
        <w:t xml:space="preserve">           Е</w:t>
      </w:r>
      <w:r w:rsidR="008F2948">
        <w:rPr>
          <w:vertAlign w:val="subscript"/>
        </w:rPr>
        <w:t>пр</w:t>
      </w:r>
      <w:r w:rsidR="008F2948">
        <w:t xml:space="preserve">          Е                    Е</w:t>
      </w:r>
      <w:r w:rsidR="008F2948">
        <w:rPr>
          <w:vertAlign w:val="subscript"/>
        </w:rPr>
        <w:t>мп</w:t>
      </w:r>
      <w:r w:rsidR="008F2948">
        <w:t xml:space="preserve">                    Е</w:t>
      </w:r>
      <w:r w:rsidR="008F2948">
        <w:rPr>
          <w:vertAlign w:val="subscript"/>
        </w:rPr>
        <w:t>ха</w:t>
      </w:r>
      <w:r w:rsidR="008F2948">
        <w:t xml:space="preserve">   </w:t>
      </w:r>
    </w:p>
    <w:p w:rsidR="008F2948" w:rsidRDefault="00C7419D">
      <w:pPr>
        <w:ind w:firstLine="720"/>
        <w:jc w:val="both"/>
      </w:pPr>
      <w:r>
        <w:rPr>
          <w:noProof/>
        </w:rPr>
        <w:pict>
          <v:shape id="_x0000_s1038" type="#_x0000_t109" style="position:absolute;left:0;text-align:left;margin-left:333.9pt;margin-top:10.55pt;width:31.35pt;height:25.65pt;z-index:251655680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4" type="#_x0000_t109" style="position:absolute;left:0;text-align:left;margin-left:257.7pt;margin-top:9.7pt;width:31.35pt;height:25.65pt;z-index:251651584;mso-wrap-edited:f" wrapcoords="-514 0 -514 21600 22114 21600 22114 0 -514 0" o:allowincell="f" filled="f">
            <v:fill opacity=".5"/>
          </v:shape>
        </w:pict>
      </w:r>
    </w:p>
    <w:p w:rsidR="008F2948" w:rsidRDefault="00C7419D">
      <w:pPr>
        <w:ind w:firstLine="720"/>
        <w:jc w:val="both"/>
      </w:pPr>
      <w:r>
        <w:rPr>
          <w:noProof/>
        </w:rPr>
        <w:pict>
          <v:line id="_x0000_s1054" style="position:absolute;left:0;text-align:left;flip:x;z-index:251670016;mso-wrap-edited:f" from="288.3pt,6.45pt" to="333.9pt,6.45pt" wrapcoords="17351 0 -354 0 -354 0 17351 0 18767 0 21600 0 19121 0 17351 0" o:allowincell="f">
            <v:stroke endarrow="block"/>
          </v:line>
        </w:pict>
      </w:r>
      <w:r w:rsidR="008F2948">
        <w:t xml:space="preserve">                                                                            Е</w:t>
      </w:r>
      <w:r w:rsidR="008F2948">
        <w:rPr>
          <w:vertAlign w:val="subscript"/>
        </w:rPr>
        <w:t>н</w:t>
      </w:r>
      <w:r w:rsidR="008F2948">
        <w:t xml:space="preserve">                      Е</w:t>
      </w:r>
      <w:r w:rsidR="008F2948">
        <w:rPr>
          <w:vertAlign w:val="subscript"/>
        </w:rPr>
        <w:t>ув</w:t>
      </w:r>
    </w:p>
    <w:p w:rsidR="008F2948" w:rsidRDefault="008F2948">
      <w:pPr>
        <w:ind w:firstLine="720"/>
        <w:jc w:val="both"/>
      </w:pPr>
      <w:r>
        <w:t xml:space="preserve">    </w:t>
      </w:r>
    </w:p>
    <w:p w:rsidR="008F2948" w:rsidRDefault="00C7419D">
      <w:pPr>
        <w:ind w:firstLine="720"/>
        <w:jc w:val="both"/>
      </w:pPr>
      <w:r>
        <w:rPr>
          <w:noProof/>
        </w:rPr>
        <w:pict>
          <v:shape id="_x0000_s1035" type="#_x0000_t109" style="position:absolute;left:0;text-align:left;margin-left:258.55pt;margin-top:5.95pt;width:31.35pt;height:25.65pt;z-index:251652608;mso-wrap-edited:f" wrapcoords="-514 0 -514 21600 22114 21600 22114 0 -514 0" o:allowincell="f" filled="f">
            <v:fill opacity=".5"/>
          </v:shape>
        </w:pict>
      </w:r>
      <w:r>
        <w:rPr>
          <w:noProof/>
        </w:rPr>
        <w:pict>
          <v:shape id="_x0000_s1039" type="#_x0000_t109" style="position:absolute;left:0;text-align:left;margin-left:335.05pt;margin-top:5.95pt;width:31.35pt;height:25.65pt;z-index:251656704;mso-wrap-edited:f" wrapcoords="-514 0 -514 21600 22114 21600 22114 0 -514 0" o:allowincell="f" filled="f">
            <v:fill opacity=".5"/>
          </v:shape>
        </w:pict>
      </w:r>
    </w:p>
    <w:p w:rsidR="008F2948" w:rsidRDefault="008F2948">
      <w:pPr>
        <w:ind w:firstLine="720"/>
        <w:jc w:val="both"/>
        <w:rPr>
          <w:vertAlign w:val="subscript"/>
        </w:rPr>
      </w:pPr>
      <w:r>
        <w:t xml:space="preserve">                                                                             Е</w:t>
      </w:r>
      <w:r>
        <w:rPr>
          <w:vertAlign w:val="subscript"/>
        </w:rPr>
        <w:t>ф</w:t>
      </w:r>
      <w:r>
        <w:t xml:space="preserve">                     Е</w:t>
      </w:r>
      <w:r>
        <w:rPr>
          <w:vertAlign w:val="subscript"/>
        </w:rPr>
        <w:t>ш</w:t>
      </w:r>
    </w:p>
    <w:p w:rsidR="008F2948" w:rsidRDefault="008F2948">
      <w:pPr>
        <w:ind w:firstLine="720"/>
        <w:jc w:val="both"/>
      </w:pPr>
    </w:p>
    <w:p w:rsidR="008F2948" w:rsidRDefault="008F2948">
      <w:pPr>
        <w:jc w:val="center"/>
      </w:pPr>
      <w:r>
        <w:t>Рис.1. Схема распределения энергии при озвучивании объема жидкости</w:t>
      </w:r>
    </w:p>
    <w:p w:rsidR="008F2948" w:rsidRDefault="008F2948">
      <w:pPr>
        <w:jc w:val="both"/>
      </w:pPr>
    </w:p>
    <w:p w:rsidR="008F2948" w:rsidRDefault="008F2948">
      <w:pPr>
        <w:jc w:val="both"/>
      </w:pPr>
      <w:r>
        <w:t>Е</w:t>
      </w:r>
      <w:r>
        <w:rPr>
          <w:vertAlign w:val="subscript"/>
        </w:rPr>
        <w:t>пс</w:t>
      </w:r>
      <w:r>
        <w:t xml:space="preserve"> - энергия потребляемая из сети; Е</w:t>
      </w:r>
      <w:r>
        <w:rPr>
          <w:vertAlign w:val="subscript"/>
        </w:rPr>
        <w:t>кк</w:t>
      </w:r>
      <w:r>
        <w:t xml:space="preserve"> - энергия, возникающая в колебательном контуре генератора; Е</w:t>
      </w:r>
      <w:r>
        <w:rPr>
          <w:vertAlign w:val="subscript"/>
        </w:rPr>
        <w:t>п</w:t>
      </w:r>
      <w:r>
        <w:t xml:space="preserve"> - энергия излучаемая преобразователей; Е - общая энергия; Е</w:t>
      </w:r>
      <w:r>
        <w:rPr>
          <w:vertAlign w:val="subscript"/>
        </w:rPr>
        <w:t>к</w:t>
      </w:r>
      <w:r>
        <w:t xml:space="preserve"> - энергия, затраченная на создание кавитации; Е</w:t>
      </w:r>
      <w:r>
        <w:rPr>
          <w:vertAlign w:val="subscript"/>
        </w:rPr>
        <w:t>мп</w:t>
      </w:r>
      <w:r>
        <w:t xml:space="preserve"> - энергия образования микропотоков; Е</w:t>
      </w:r>
      <w:r>
        <w:rPr>
          <w:vertAlign w:val="subscript"/>
        </w:rPr>
        <w:t>н</w:t>
      </w:r>
      <w:r>
        <w:t xml:space="preserve"> - энергия, расходуемая на нагревание жидкости; Е</w:t>
      </w:r>
      <w:r>
        <w:rPr>
          <w:vertAlign w:val="subscript"/>
        </w:rPr>
        <w:t>ф</w:t>
      </w:r>
      <w:r>
        <w:t xml:space="preserve"> - энергия образования фонтана и распыление жидкости; Е</w:t>
      </w:r>
      <w:r>
        <w:rPr>
          <w:vertAlign w:val="subscript"/>
        </w:rPr>
        <w:t>сл</w:t>
      </w:r>
      <w:r>
        <w:t xml:space="preserve"> - энергия возбуждения сонолюминесценции; Е</w:t>
      </w:r>
      <w:r>
        <w:rPr>
          <w:vertAlign w:val="subscript"/>
        </w:rPr>
        <w:t>ха</w:t>
      </w:r>
      <w:r>
        <w:t xml:space="preserve"> - химикоакустическая энергия (энергия образования свободных радикалов); Е</w:t>
      </w:r>
      <w:r>
        <w:rPr>
          <w:vertAlign w:val="subscript"/>
        </w:rPr>
        <w:t>ув</w:t>
      </w:r>
      <w:r>
        <w:t xml:space="preserve"> - энергия ударных волн; Е</w:t>
      </w:r>
      <w:r>
        <w:rPr>
          <w:vertAlign w:val="subscript"/>
        </w:rPr>
        <w:t>ш</w:t>
      </w:r>
      <w:r>
        <w:t xml:space="preserve"> - энергия возникновения шума.</w:t>
      </w:r>
    </w:p>
    <w:p w:rsidR="008F2948" w:rsidRDefault="008F2948">
      <w:pPr>
        <w:ind w:firstLine="720"/>
        <w:jc w:val="both"/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Чем к более дальнему правому краю цепочки будет отнесен энергетический выход реакции, тем больше можно извлечь данных о природе первичных элементарных актов (например, относить энергетический выход к Е</w:t>
      </w:r>
      <w:r>
        <w:rPr>
          <w:sz w:val="28"/>
          <w:vertAlign w:val="subscript"/>
        </w:rPr>
        <w:t>пс</w:t>
      </w:r>
      <w:r>
        <w:rPr>
          <w:sz w:val="28"/>
        </w:rPr>
        <w:t xml:space="preserve"> не имеет смысла, хотя Е</w:t>
      </w:r>
      <w:r>
        <w:rPr>
          <w:sz w:val="28"/>
          <w:vertAlign w:val="subscript"/>
        </w:rPr>
        <w:t>пс</w:t>
      </w:r>
      <w:r>
        <w:rPr>
          <w:sz w:val="28"/>
        </w:rPr>
        <w:t xml:space="preserve"> очень легко измерить).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количественно учесть вклад каждого из этих компонентов энергетических затрат в процессе образования радикальных продуктов расщепления воды не представляется возможным.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Но необходимость оценки энергетического выхода ультразвуковых реакций назрела уже давно.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оценки химической активности ультразвукового поля Розенберг ввел понятие химикоакустического КПД (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ХА</w:t>
      </w:r>
      <w:r>
        <w:rPr>
          <w:sz w:val="28"/>
        </w:rPr>
        <w:t xml:space="preserve">) как произведение степени кавитационного использования акустической энергии </w:t>
      </w:r>
      <w:r>
        <w:rPr>
          <w:sz w:val="28"/>
        </w:rPr>
        <w:sym w:font="Symbol" w:char="F061"/>
      </w:r>
      <w:r>
        <w:rPr>
          <w:sz w:val="28"/>
        </w:rPr>
        <w:t xml:space="preserve"> на коэффициент химической активности кавитации </w:t>
      </w:r>
      <w:r>
        <w:rPr>
          <w:sz w:val="28"/>
        </w:rPr>
        <w:sym w:font="Symbol" w:char="F063"/>
      </w:r>
      <w:r>
        <w:rPr>
          <w:sz w:val="28"/>
        </w:rPr>
        <w:t>: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C7419D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pict>
          <v:shape id="_x0000_i1027" type="#_x0000_t75" style="width:150.75pt;height:33.75pt" fillcolor="window">
            <v:imagedata r:id="rId9" o:title=""/>
          </v:shape>
        </w:pic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Е – акустическая энергия, вводимая в жидкость; 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 – акустическая энергия, затрачиваемая на образование свободных радикалов, которая называется химико-акустической энергией.</w:t>
      </w:r>
    </w:p>
    <w:p w:rsidR="008F2948" w:rsidRDefault="008F2948">
      <w:pPr>
        <w:spacing w:line="360" w:lineRule="auto"/>
        <w:jc w:val="both"/>
        <w:rPr>
          <w:sz w:val="28"/>
        </w:rPr>
      </w:pPr>
    </w:p>
    <w:p w:rsidR="008F2948" w:rsidRDefault="008F2948">
      <w:pPr>
        <w:pStyle w:val="4"/>
      </w:pPr>
      <w:r>
        <w:t>ХИМИЧЕСКИЕ ПРОЦЕССЫ В КАВИТАЦИОННЫХ ПУЗЫРЬКАХ</w: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pStyle w:val="30"/>
        <w:spacing w:line="360" w:lineRule="auto"/>
        <w:rPr>
          <w:sz w:val="28"/>
        </w:rPr>
      </w:pPr>
      <w:r>
        <w:rPr>
          <w:sz w:val="28"/>
        </w:rPr>
        <w:t>В акустическом поле при наличии кавитации протекает ряд химических процессов. Их протеканию способствуют высокие давления, развивающиеся в микрообъеме кавитационного пузырька.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постоянном содержании газа в пузырьке и давлении окружающей жидкости минимальный радиус кавитационного пузырька определяется по формуле: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C7419D">
      <w:pPr>
        <w:spacing w:line="360" w:lineRule="auto"/>
        <w:jc w:val="center"/>
        <w:rPr>
          <w:sz w:val="28"/>
        </w:rPr>
      </w:pPr>
      <w:r>
        <w:rPr>
          <w:position w:val="-34"/>
          <w:sz w:val="28"/>
        </w:rPr>
        <w:pict>
          <v:shape id="_x0000_i1028" type="#_x0000_t75" style="width:164.25pt;height:39.75pt" fillcolor="window">
            <v:imagedata r:id="rId10" o:title=""/>
          </v:shape>
        </w:pict>
      </w:r>
    </w:p>
    <w:p w:rsidR="008F2948" w:rsidRDefault="008F2948">
      <w:pPr>
        <w:pStyle w:val="30"/>
        <w:spacing w:line="360" w:lineRule="auto"/>
        <w:rPr>
          <w:sz w:val="28"/>
        </w:rPr>
      </w:pPr>
      <w:r>
        <w:rPr>
          <w:sz w:val="28"/>
        </w:rPr>
        <w:t>Давление в пузырьке в этом случае выразится так:</w:t>
      </w:r>
    </w:p>
    <w:p w:rsidR="008F2948" w:rsidRDefault="008F2948">
      <w:pPr>
        <w:spacing w:line="360" w:lineRule="auto"/>
        <w:jc w:val="both"/>
        <w:rPr>
          <w:sz w:val="28"/>
        </w:rPr>
      </w:pPr>
    </w:p>
    <w:p w:rsidR="008F2948" w:rsidRDefault="00C7419D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pict>
          <v:shape id="_x0000_i1029" type="#_x0000_t75" style="width:105pt;height:33.75pt" fillcolor="window">
            <v:imagedata r:id="rId11" o:title=""/>
          </v:shape>
        </w:pic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P</w:t>
      </w:r>
      <w:r>
        <w:rPr>
          <w:sz w:val="28"/>
        </w:rPr>
        <w:t xml:space="preserve"> - давление газа в пузырьке при максимальном радиусе,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гидростатическое давление, </w:t>
      </w:r>
      <w:r>
        <w:rPr>
          <w:sz w:val="28"/>
        </w:rPr>
        <w:sym w:font="Symbol" w:char="F067"/>
      </w:r>
      <w:r>
        <w:rPr>
          <w:sz w:val="28"/>
        </w:rPr>
        <w:t>=С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/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v</w:t>
      </w:r>
      <w:r>
        <w:rPr>
          <w:sz w:val="28"/>
        </w:rPr>
        <w:t>.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При адиабатическом характере захлопывания пузырька температура в нем составляет:</w:t>
      </w:r>
    </w:p>
    <w:p w:rsidR="008F2948" w:rsidRDefault="008F2948">
      <w:pPr>
        <w:spacing w:line="360" w:lineRule="auto"/>
        <w:jc w:val="both"/>
        <w:rPr>
          <w:sz w:val="28"/>
        </w:rPr>
      </w:pPr>
    </w:p>
    <w:p w:rsidR="008F2948" w:rsidRDefault="008F2948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>=T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[((</w:t>
      </w:r>
      <w:r>
        <w:rPr>
          <w:sz w:val="28"/>
          <w:lang w:val="en-US"/>
        </w:rPr>
        <w:sym w:font="Symbol" w:char="F067"/>
      </w:r>
      <w:r>
        <w:rPr>
          <w:sz w:val="28"/>
          <w:lang w:val="en-US"/>
        </w:rPr>
        <w:t>-1)P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)/P]</w:t>
      </w:r>
      <w:r>
        <w:rPr>
          <w:sz w:val="28"/>
          <w:vertAlign w:val="superscript"/>
          <w:lang w:val="en-US"/>
        </w:rPr>
        <w:t>3(</w:t>
      </w:r>
      <w:r>
        <w:rPr>
          <w:sz w:val="28"/>
          <w:vertAlign w:val="superscript"/>
          <w:lang w:val="en-US"/>
        </w:rPr>
        <w:sym w:font="Symbol" w:char="F067"/>
      </w:r>
      <w:r>
        <w:rPr>
          <w:sz w:val="28"/>
          <w:vertAlign w:val="superscript"/>
          <w:lang w:val="en-US"/>
        </w:rPr>
        <w:t>-1)</w:t>
      </w:r>
      <w:r>
        <w:rPr>
          <w:sz w:val="28"/>
          <w:lang w:val="en-US"/>
        </w:rPr>
        <w:t>,</w:t>
      </w:r>
    </w:p>
    <w:p w:rsidR="008F2948" w:rsidRDefault="008F2948">
      <w:pPr>
        <w:spacing w:line="360" w:lineRule="auto"/>
        <w:jc w:val="center"/>
        <w:rPr>
          <w:sz w:val="28"/>
          <w:lang w:val="en-US"/>
        </w:rPr>
      </w:pP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температура жидкости.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=0.1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;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0</w:t>
      </w:r>
      <w:r>
        <w:rPr>
          <w:sz w:val="28"/>
        </w:rPr>
        <w:t>=10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Па; γ=3/4; и Т</w:t>
      </w:r>
      <w:r>
        <w:rPr>
          <w:sz w:val="28"/>
          <w:vertAlign w:val="subscript"/>
        </w:rPr>
        <w:t>0</w:t>
      </w:r>
      <w:r>
        <w:rPr>
          <w:sz w:val="28"/>
        </w:rPr>
        <w:t>=300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давление газа в пузырьке при максимальном радиусе составит </w:t>
      </w:r>
      <w:r>
        <w:rPr>
          <w:sz w:val="28"/>
          <w:lang w:val="en-US"/>
        </w:rPr>
        <w:t>P</w:t>
      </w:r>
      <w:r>
        <w:rPr>
          <w:sz w:val="28"/>
        </w:rPr>
        <w:t>=3.3</w:t>
      </w:r>
      <w:r>
        <w:rPr>
          <w:sz w:val="28"/>
          <w:lang w:val="en-US"/>
        </w:rPr>
        <w:sym w:font="Symbol" w:char="F0D7"/>
      </w:r>
      <w:r>
        <w:rPr>
          <w:sz w:val="28"/>
        </w:rPr>
        <w:t>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Па. Подставив эти значения в уравнения (1) и (2), получим, что при захлопывании кавитационного пузырька давление достигает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=3</w:t>
      </w:r>
      <w:r>
        <w:rPr>
          <w:sz w:val="28"/>
          <w:lang w:val="en-US"/>
        </w:rPr>
        <w:sym w:font="Symbol" w:char="F0D7"/>
      </w:r>
      <w:r>
        <w:rPr>
          <w:sz w:val="28"/>
        </w:rPr>
        <w:t>10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 Па, а температура Т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=3000 К. Столь высокие температуры, развивающиеся в маленькой газонаполненной полости, создают условия для появления в ней электрических зарядов, люминесценции, богатых энергией диссоциированных и ионизированных молекул, а также атомов и свободных радикалов.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кавитационную полость могут проникать пары воды, растворенные газы, а также вещества с высокой упругостью пара, т.е. вещества, которые в отличие от неорганических солей обладает способностью к испарению, и не могут проникать ионы или молекулы нелетучих растворенных веществ. Выделяющейся в процессе схлопывания пузырька энергии достаточно для возбуждения, ионизации и диссоциации молекул Н</w:t>
      </w:r>
      <w:r>
        <w:rPr>
          <w:sz w:val="28"/>
          <w:vertAlign w:val="subscript"/>
        </w:rPr>
        <w:t>2</w:t>
      </w:r>
      <w:r>
        <w:rPr>
          <w:sz w:val="28"/>
        </w:rPr>
        <w:t>О, газов и веществ с высокой упругостью пара внутри кавитационной полости.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Любой из присутствующих газов является активным компонентом, участвуя в передаче энергии возбуждения, перезарядке и других процессах. Действие ультразвука на вещества, проникающие в полость, является непосредственным, прямым.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 схлопывании кавитационного пузырька в раствор переходят радикалы </w:t>
      </w:r>
      <w:r>
        <w:rPr>
          <w:sz w:val="28"/>
          <w:lang w:val="en-US"/>
        </w:rPr>
        <w:t>H</w:t>
      </w:r>
      <w:r>
        <w:rPr>
          <w:sz w:val="28"/>
          <w:lang w:val="en-US"/>
        </w:rPr>
        <w:sym w:font="Symbol" w:char="F0D7"/>
      </w:r>
      <w:r>
        <w:rPr>
          <w:sz w:val="28"/>
        </w:rPr>
        <w:t xml:space="preserve">, </w:t>
      </w:r>
      <w:r>
        <w:rPr>
          <w:sz w:val="28"/>
          <w:lang w:val="en-US"/>
        </w:rPr>
        <w:t>OH</w:t>
      </w:r>
      <w:r>
        <w:rPr>
          <w:sz w:val="28"/>
          <w:lang w:val="en-US"/>
        </w:rPr>
        <w:sym w:font="Symbol" w:char="F0D7"/>
      </w:r>
      <w:r>
        <w:rPr>
          <w:sz w:val="28"/>
        </w:rPr>
        <w:t>, ионы и электроны малой энергии, образовавшиеся в газовой фазе при расщеплении молекул Н</w:t>
      </w:r>
      <w:r>
        <w:rPr>
          <w:sz w:val="28"/>
          <w:vertAlign w:val="subscript"/>
        </w:rPr>
        <w:t>2</w:t>
      </w:r>
      <w:r>
        <w:rPr>
          <w:sz w:val="28"/>
        </w:rPr>
        <w:t>О и веществ с высокой упругостью пара, продукты их взаимодействия и частичной рекомбинации, а также, метастабильные молекулы 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Эти активные частицы после, переходя в раствор, сольватируются и реагируют с растворенными веществами. Здесь осуществляется так называемое косвенное действие акустических колебаний.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отсутствии в растворе веществ с высокой упругостью насыщенного пара, способных проникать в кавитационный пузырек, внутри него независимо от природы растворенных веществ находятся лишь два компонента: пары воды и растворенный газ.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Поэтому воздействие ультразвуковых колебаний на водные растворы сводится, в конечном счете, к единственному процессу - расщеплению молекул воды в кавитационных пузырьках.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связи с этим звукохимический КПД для различных звукохимических реакций оказывается величиной, зависящей только от природы растворенного газа.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Большинство химических реакций в растворе инициировалось звуковыми волнами разной частоты. Многие исследователи не обнаружили в пределах ошибки эксперимента влияние частоты на эффективность звукохимических реакций.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Вместе с тем известно, что при очень высоких частотах (выше 3 МГц) некоторые реакции осуществить не удается, так как в этих условиях затрудняется возникновение кавитации. С другой стороны для осуществления звукохимических реакций необходимо достижение пороговой мощности, при которой возникает кавитация.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pStyle w:val="4"/>
      </w:pPr>
      <w:r>
        <w:t>ЭРОЗИЯ И ДИСПЕРГИРОВАНИЕ ТВЕРДЫХ ТЕЛ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ультразвук широко используется в технологии для диспергирования твердых тел и очистки их поверхности. По своей природе к этим процессам близка эрозия поверхности твердых тел, возникающая под действием кавитации. Так как в каждом из этих процессов осуществляется разрыв связей в кристаллической решетке, рассматривать их будем совместно.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Существуют различные методы исследования кавитационной эрозии. Весьма широко применяется метод, по которому измеряется убыль массы небольшого алюминиевого образца, помещенного в исследуемую точку кавитационного поля; исследуется также разрушение поверхности стеклянной пластинки и светочувствительного фотослоя; измеряется суммарная площадь отверстий, образовавшихся в алюминиевой фольге под действием кавитации.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Разрушение агломератов в акустическом поле происходит под действием ударных волн, микроструек жидкости, и так называемых фрикционных потоков, образующихся при торможении акустических течений у твердой плоской поверхности.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оценки эрозионной эффективности акустической энергии, которая связана с энергией ударных волн, образованных кавитационными пузырьками, вводят понятие эрозионно-акустического КПД: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jc w:val="center"/>
        <w:rPr>
          <w:sz w:val="28"/>
        </w:rPr>
      </w:pPr>
      <w:r>
        <w:rPr>
          <w:sz w:val="28"/>
        </w:rPr>
        <w:sym w:font="Symbol" w:char="F068"/>
      </w:r>
      <w:r>
        <w:rPr>
          <w:sz w:val="28"/>
          <w:vertAlign w:val="subscript"/>
        </w:rPr>
        <w:t>эр</w:t>
      </w:r>
      <w:r>
        <w:rPr>
          <w:sz w:val="28"/>
        </w:rPr>
        <w:t>=Е</w:t>
      </w:r>
      <w:r>
        <w:rPr>
          <w:sz w:val="28"/>
          <w:vertAlign w:val="subscript"/>
        </w:rPr>
        <w:t>м</w:t>
      </w:r>
      <w:r>
        <w:rPr>
          <w:sz w:val="28"/>
        </w:rPr>
        <w:t>/Е,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где Е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- энергия, затрачиваемая на механическое эрозионное разрушение. Существуют методы расчета Е</w:t>
      </w:r>
      <w:r>
        <w:rPr>
          <w:sz w:val="28"/>
          <w:vertAlign w:val="subscript"/>
        </w:rPr>
        <w:t>м</w:t>
      </w:r>
      <w:r>
        <w:rPr>
          <w:sz w:val="28"/>
        </w:rPr>
        <w:t>, базирующиеся на данных об энергиях связей в кристаллическом веществе.</w:t>
      </w:r>
    </w:p>
    <w:p w:rsidR="008F2948" w:rsidRDefault="008F2948">
      <w:pPr>
        <w:spacing w:line="360" w:lineRule="auto"/>
        <w:jc w:val="both"/>
        <w:rPr>
          <w:sz w:val="28"/>
        </w:rPr>
      </w:pPr>
    </w:p>
    <w:p w:rsidR="008F2948" w:rsidRDefault="008F2948">
      <w:pPr>
        <w:pStyle w:val="4"/>
      </w:pPr>
      <w:r>
        <w:t xml:space="preserve">ВЛИЯНИЕ АКУСТИЧЕСКИХ КОЛЕБАНИЙ НА </w:t>
      </w:r>
    </w:p>
    <w:p w:rsidR="008F2948" w:rsidRDefault="008F294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СОРБЦИОННЫЕ ПРОЦЕССЫ</w:t>
      </w:r>
    </w:p>
    <w:p w:rsidR="008F2948" w:rsidRDefault="008F2948">
      <w:pPr>
        <w:spacing w:line="360" w:lineRule="auto"/>
        <w:jc w:val="center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Несмотря на широкое распространение сорбционных процессов в современной химической технологии, их применение в целом ряде процессов ограничено из-за недостаточно высокой емкости сорбентов или же из-за длительности их насыщения.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многих работах показано, что использование колебаний акустических колебаний в процессах сорбции позволяет резко сократить продолжительность насыщения сорбента, а в некоторых случаях и увеличить его емкость.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Наиболее характерным примером ускорения сорбции при воздействии акустических колебаний является процесс абсорбции газа жидкостью. Известно, что в этом процессе при соприкосновении жидкости и газа на поверхности раздела обеих фаз образуется жидкостная и газовая пленки. Растворимый компонент газовой смеси диффундирует сквозь газовую пленку, обедненную этим компонентом. Эти пленки на границе раздела фаз создают большое диффузионное сопротивление и, как следствие этого, замедляют протекающий процесс.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ускорения процесса обычно используют следующие методы или их сочетания: увеличение поверхности контакта; взаимодействие абсорбента с абсорбируемым веществом, влияющее на изменение профиля концентрации в абсорбенте; турбулизация жидкости и газа для создания условий массопереноса под действием турбулентной диффузии. Именно на турбулизирующем действии акустических колебаний и основывается сокращение времени насыщения сорбента в акустическом поле.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Наиболее выгодно применять акустические колебания для интенсификации процесса абсорбции, когда механическая турбулизация жидкости невозможна. 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Использование акустических колебаний для увеличения емкости сорбента возможно лишь в случае использования твердого сорбента. Твердые сорбенты, как известно бывают двух типов: микрокристаллические (пористые) со средним размером пор больше 150 Å и смолистые (ионитовые) - с размером пор          менее 5 Å.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Увеличение емкости сорбента при воздействии акустических колебаний происходит вследствие того, что кавитационные пузырьки вскрывают новые поры в зернах.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акустическом воздействии на микрокристаллический сорбент изменяется не только поверхностный слой зерен, но и капилярная структура сорбента. В некоторых случаях возможно также повышение некомпенсированных молекулярных сил поверхности, включая поверхность стенок микро- и макрокапиляров.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Вследствие различной механической прочности, время акустического воздействия подбирается для каждого сорбента индивидуально.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Например, при одноминутном акустическом воздействии на анионит      АВ-17 величина сорбционной емкости не изменилась и осталась равной             144 мг/г. Одноминутное акустическое воздействие на анионит ЭДЭ-10П поднимает его сорбционную емкость со 134 до 152 мг/г. При 15-минутном воздействии емкость анионита АВ-17 возрастает до 190 мг/г, а анионита         ЭДЭ-10П падает до исходной вследствие разрушения поверхности зерен.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применении твердого сорбента акустические колебания также способны значительно интенсифицировать процесс сорбции. Это происходит в результате снятия диффузионных ограничений в поверхностном адсорбционном слое и выравнивания концентрации при перемешивании жидкости. Данные по сорбции иона натрия из раствора на катионите СГ-1 (рН=8) свидетельствуют о том, что акустическое воздействие повышает скорость сорбции примерно в два раза.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Специальная аппаратура для процессов акустической сорбции в настоящее время не выпускается, поэтому используются акустические аппараты, выпускаемые для других целей. При использовании твердого сорбента, в связи с трудностью проникновения акустических колебаний вглубь слоя сорбента, применяют аппараты с большой излучающей способностью (ванны).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 избежании разрушения сорбента при воздействии акустических колебаний необходим постоянный контроль процесса.</w:t>
      </w: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spacing w:line="360" w:lineRule="auto"/>
        <w:ind w:firstLine="720"/>
        <w:jc w:val="both"/>
        <w:rPr>
          <w:sz w:val="28"/>
        </w:rPr>
      </w:pPr>
    </w:p>
    <w:p w:rsidR="008F2948" w:rsidRDefault="008F2948">
      <w:pPr>
        <w:pStyle w:val="4"/>
      </w:pPr>
      <w:r>
        <w:t>СПИСОК ИСПОЛЬЗОВАННОЙ ЛИТЕРАТУРЫ</w:t>
      </w:r>
    </w:p>
    <w:p w:rsidR="008F2948" w:rsidRDefault="008F2948">
      <w:pPr>
        <w:spacing w:line="360" w:lineRule="auto"/>
        <w:jc w:val="both"/>
        <w:rPr>
          <w:sz w:val="28"/>
        </w:rPr>
      </w:pP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1. Новицкий Б.Г. Применение акустических колебаний в химико-технологических процессах. М.: Химия. 1983. 191 с.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2. Маргулис М.А. Основы звукохимии. М.: Химия. 1984. 260 с.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3. Гиневский А.С. Аэроакустическое взаимодейстиве. М.: Машиностроение. 1978. 178 с.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4. Исакович М.А. Общая акустика. М.: Наука. 1973. 552 с.</w:t>
      </w:r>
    </w:p>
    <w:p w:rsidR="008F2948" w:rsidRDefault="008F2948">
      <w:pPr>
        <w:spacing w:line="360" w:lineRule="auto"/>
        <w:jc w:val="both"/>
        <w:rPr>
          <w:sz w:val="28"/>
        </w:rPr>
      </w:pPr>
      <w:r>
        <w:rPr>
          <w:sz w:val="28"/>
        </w:rPr>
        <w:t>5. Кардашев Г.А. Физические методы интенсификации процессов химической технологии. М.: Химия. 1990. 206 с.</w:t>
      </w:r>
      <w:bookmarkStart w:id="0" w:name="_GoBack"/>
      <w:bookmarkEnd w:id="0"/>
    </w:p>
    <w:sectPr w:rsidR="008F2948">
      <w:headerReference w:type="even" r:id="rId12"/>
      <w:headerReference w:type="default" r:id="rId13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48" w:rsidRDefault="008F2948">
      <w:r>
        <w:separator/>
      </w:r>
    </w:p>
  </w:endnote>
  <w:endnote w:type="continuationSeparator" w:id="0">
    <w:p w:rsidR="008F2948" w:rsidRDefault="008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48" w:rsidRDefault="008F2948">
      <w:r>
        <w:separator/>
      </w:r>
    </w:p>
  </w:footnote>
  <w:footnote w:type="continuationSeparator" w:id="0">
    <w:p w:rsidR="008F2948" w:rsidRDefault="008F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48" w:rsidRDefault="008F2948">
    <w:pPr>
      <w:pStyle w:val="a4"/>
      <w:framePr w:wrap="around" w:vAnchor="text" w:hAnchor="margin" w:xAlign="right" w:y="1"/>
      <w:rPr>
        <w:rStyle w:val="a5"/>
      </w:rPr>
    </w:pPr>
  </w:p>
  <w:p w:rsidR="008F2948" w:rsidRDefault="008F294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48" w:rsidRDefault="00297CAA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8F2948" w:rsidRDefault="008F294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1914"/>
    <w:multiLevelType w:val="multilevel"/>
    <w:tmpl w:val="813C4B40"/>
    <w:lvl w:ilvl="0">
      <w:numFmt w:val="decimal"/>
      <w:lvlText w:val="%1"/>
      <w:lvlJc w:val="left"/>
      <w:pPr>
        <w:tabs>
          <w:tab w:val="num" w:pos="3030"/>
        </w:tabs>
        <w:ind w:left="3030" w:hanging="30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40"/>
        </w:tabs>
        <w:ind w:left="7740" w:hanging="30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50"/>
        </w:tabs>
        <w:ind w:left="12450" w:hanging="30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60"/>
        </w:tabs>
        <w:ind w:left="17160" w:hanging="30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70"/>
        </w:tabs>
        <w:ind w:left="21870" w:hanging="30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80"/>
        </w:tabs>
        <w:ind w:left="26580" w:hanging="30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90"/>
        </w:tabs>
        <w:ind w:left="31290" w:hanging="30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9536"/>
        </w:tabs>
        <w:ind w:left="-29536" w:hanging="30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4826"/>
        </w:tabs>
        <w:ind w:left="-24826" w:hanging="3030"/>
      </w:pPr>
      <w:rPr>
        <w:rFonts w:hint="default"/>
      </w:rPr>
    </w:lvl>
  </w:abstractNum>
  <w:abstractNum w:abstractNumId="1">
    <w:nsid w:val="1EF97CEC"/>
    <w:multiLevelType w:val="multilevel"/>
    <w:tmpl w:val="54E064F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070"/>
        </w:tabs>
        <w:ind w:left="5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40"/>
        </w:tabs>
        <w:ind w:left="10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10"/>
        </w:tabs>
        <w:ind w:left="15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920"/>
        </w:tabs>
        <w:ind w:left="19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90"/>
        </w:tabs>
        <w:ind w:left="2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0"/>
        </w:tabs>
        <w:ind w:left="29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766"/>
        </w:tabs>
        <w:ind w:left="-30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696"/>
        </w:tabs>
        <w:ind w:left="-25696" w:hanging="2160"/>
      </w:pPr>
      <w:rPr>
        <w:rFonts w:hint="default"/>
      </w:rPr>
    </w:lvl>
  </w:abstractNum>
  <w:abstractNum w:abstractNumId="2">
    <w:nsid w:val="2E9A1918"/>
    <w:multiLevelType w:val="multilevel"/>
    <w:tmpl w:val="D4FC706A"/>
    <w:lvl w:ilvl="0">
      <w:numFmt w:val="decimal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0"/>
        </w:tabs>
        <w:ind w:left="765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60"/>
        </w:tabs>
        <w:ind w:left="1236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70"/>
        </w:tabs>
        <w:ind w:left="1707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780"/>
        </w:tabs>
        <w:ind w:left="2178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90"/>
        </w:tabs>
        <w:ind w:left="2649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00"/>
        </w:tabs>
        <w:ind w:left="3120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9626"/>
        </w:tabs>
        <w:ind w:left="-29626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4916"/>
        </w:tabs>
        <w:ind w:left="-24916" w:hanging="2940"/>
      </w:pPr>
      <w:rPr>
        <w:rFonts w:hint="default"/>
      </w:rPr>
    </w:lvl>
  </w:abstractNum>
  <w:abstractNum w:abstractNumId="3">
    <w:nsid w:val="42BB3F79"/>
    <w:multiLevelType w:val="hybridMultilevel"/>
    <w:tmpl w:val="9EE06458"/>
    <w:lvl w:ilvl="0" w:tplc="6E64858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B12080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396C5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FFEBE0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D2866C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1BC10B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3AAC76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E34C933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2668EF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50CF6E44"/>
    <w:multiLevelType w:val="multilevel"/>
    <w:tmpl w:val="D27203A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70"/>
        </w:tabs>
        <w:ind w:left="5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40"/>
        </w:tabs>
        <w:ind w:left="10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10"/>
        </w:tabs>
        <w:ind w:left="15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920"/>
        </w:tabs>
        <w:ind w:left="19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90"/>
        </w:tabs>
        <w:ind w:left="2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0"/>
        </w:tabs>
        <w:ind w:left="29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766"/>
        </w:tabs>
        <w:ind w:left="-30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696"/>
        </w:tabs>
        <w:ind w:left="-25696" w:hanging="2160"/>
      </w:pPr>
      <w:rPr>
        <w:rFonts w:hint="default"/>
      </w:rPr>
    </w:lvl>
  </w:abstractNum>
  <w:abstractNum w:abstractNumId="5">
    <w:nsid w:val="73E8618B"/>
    <w:multiLevelType w:val="hybridMultilevel"/>
    <w:tmpl w:val="9E1AF29A"/>
    <w:lvl w:ilvl="0" w:tplc="A0E05586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8AB49CD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C70310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56A301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2B42F1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1E06DD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9B2C4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3486D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F02320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CAA"/>
    <w:rsid w:val="00297CAA"/>
    <w:rsid w:val="008F2948"/>
    <w:rsid w:val="00C7419D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 fill="f" fillcolor="white">
      <v:fill color="white" opacity=".5" on="f"/>
    </o:shapedefaults>
    <o:shapelayout v:ext="edit">
      <o:idmap v:ext="edit" data="1"/>
    </o:shapelayout>
  </w:shapeDefaults>
  <w:decimalSymbol w:val=","/>
  <w:listSeparator w:val=";"/>
  <w15:chartTrackingRefBased/>
  <w15:docId w15:val="{2725283A-647A-45EE-8A96-D667B2C7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-1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</w:style>
  <w:style w:type="paragraph" w:styleId="20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360" w:lineRule="auto"/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ТЕХНИЧЕСКИЙ УНИВЕРСИТЕТ</vt:lpstr>
    </vt:vector>
  </TitlesOfParts>
  <Company>Chemical Department</Company>
  <LinksUpToDate>false</LinksUpToDate>
  <CharactersWithSpaces>19721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ТЕХНИЧЕСКИЙ УНИВЕРСИТЕТ</dc:title>
  <dc:subject/>
  <dc:creator>novbox</dc:creator>
  <cp:keywords/>
  <dc:description/>
  <cp:lastModifiedBy>admin</cp:lastModifiedBy>
  <cp:revision>2</cp:revision>
  <cp:lastPrinted>2000-12-04T17:02:00Z</cp:lastPrinted>
  <dcterms:created xsi:type="dcterms:W3CDTF">2014-02-11T17:29:00Z</dcterms:created>
  <dcterms:modified xsi:type="dcterms:W3CDTF">2014-02-11T17:29:00Z</dcterms:modified>
</cp:coreProperties>
</file>