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D8" w:rsidRDefault="00D05BC8" w:rsidP="006E7FD8">
      <w:pPr>
        <w:pStyle w:val="1"/>
      </w:pPr>
      <w:bookmarkStart w:id="0" w:name="_Toc296616670"/>
      <w:r w:rsidRPr="006E7FD8">
        <w:t>Краткая</w:t>
      </w:r>
      <w:r w:rsidR="006E7FD8" w:rsidRPr="006E7FD8">
        <w:t xml:space="preserve"> </w:t>
      </w:r>
      <w:r w:rsidRPr="006E7FD8">
        <w:t>аннотация</w:t>
      </w:r>
      <w:r w:rsidR="006E7FD8" w:rsidRPr="006E7FD8">
        <w:t xml:space="preserve"> </w:t>
      </w:r>
      <w:r w:rsidRPr="006E7FD8">
        <w:t>модуля</w:t>
      </w:r>
      <w:bookmarkEnd w:id="0"/>
    </w:p>
    <w:p w:rsidR="006E7FD8" w:rsidRPr="006E7FD8" w:rsidRDefault="006E7FD8" w:rsidP="006E7FD8">
      <w:pPr>
        <w:rPr>
          <w:lang w:eastAsia="en-US"/>
        </w:rPr>
      </w:pP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Результатом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самостоятельной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студентов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должны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стать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b/>
          <w:szCs w:val="18"/>
        </w:rPr>
      </w:pPr>
      <w:r w:rsidRPr="006E7FD8">
        <w:rPr>
          <w:b/>
          <w:szCs w:val="18"/>
        </w:rPr>
        <w:t>Знания</w:t>
      </w:r>
      <w:r w:rsidR="006E7FD8" w:rsidRPr="006E7FD8">
        <w:rPr>
          <w:b/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формирования,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управления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фондами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законодательства,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регулирующего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финансово-правовой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институт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b/>
          <w:szCs w:val="18"/>
        </w:rPr>
      </w:pPr>
      <w:r w:rsidRPr="006E7FD8">
        <w:rPr>
          <w:b/>
          <w:szCs w:val="18"/>
        </w:rPr>
        <w:t>Умения</w:t>
      </w:r>
      <w:r w:rsidR="006E7FD8" w:rsidRPr="006E7FD8">
        <w:rPr>
          <w:b/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работать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экономической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литературой,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посвященной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денежным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фондам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ориентироваться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нормативно-правовой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регулирующих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денежные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>.</w:t>
      </w:r>
    </w:p>
    <w:p w:rsidR="006E7FD8" w:rsidRDefault="006E7FD8" w:rsidP="006E7FD8">
      <w:pPr>
        <w:pStyle w:val="af6"/>
      </w:pPr>
      <w:r>
        <w:br w:type="page"/>
      </w:r>
      <w:r w:rsidR="00D05BC8" w:rsidRPr="006E7FD8">
        <w:t>Тематический</w:t>
      </w:r>
      <w:r w:rsidRPr="006E7FD8">
        <w:t xml:space="preserve"> </w:t>
      </w:r>
      <w:r w:rsidR="00D05BC8" w:rsidRPr="006E7FD8">
        <w:t>план</w:t>
      </w:r>
    </w:p>
    <w:p w:rsidR="006E7FD8" w:rsidRPr="006E7FD8" w:rsidRDefault="006E7FD8" w:rsidP="006E7FD8">
      <w:pPr>
        <w:rPr>
          <w:lang w:eastAsia="en-US"/>
        </w:rPr>
      </w:pPr>
    </w:p>
    <w:p w:rsidR="006E7FD8" w:rsidRDefault="006E7FD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rFonts w:ascii="Times New Roman" w:hAnsi="Times New Roman"/>
          <w:i/>
          <w:smallCaps w:val="0"/>
          <w:color w:val="000000"/>
          <w:szCs w:val="18"/>
          <w:lang w:eastAsia="ru-RU"/>
        </w:rPr>
        <w:fldChar w:fldCharType="begin"/>
      </w:r>
      <w:r>
        <w:rPr>
          <w:rFonts w:ascii="Times New Roman" w:hAnsi="Times New Roman"/>
          <w:i/>
          <w:smallCaps w:val="0"/>
          <w:color w:val="000000"/>
          <w:szCs w:val="18"/>
          <w:lang w:eastAsia="ru-RU"/>
        </w:rPr>
        <w:instrText xml:space="preserve"> TOC \o "1-1" \n \h \z \u </w:instrText>
      </w:r>
      <w:r>
        <w:rPr>
          <w:rFonts w:ascii="Times New Roman" w:hAnsi="Times New Roman"/>
          <w:i/>
          <w:smallCaps w:val="0"/>
          <w:color w:val="000000"/>
          <w:szCs w:val="18"/>
          <w:lang w:eastAsia="ru-RU"/>
        </w:rPr>
        <w:fldChar w:fldCharType="separate"/>
      </w:r>
      <w:r w:rsidRPr="007E3608">
        <w:rPr>
          <w:rStyle w:val="afe"/>
          <w:noProof/>
        </w:rPr>
        <w:t>Краткая аннотация модуля</w:t>
      </w:r>
    </w:p>
    <w:p w:rsidR="006E7FD8" w:rsidRDefault="0028374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616671" w:history="1">
        <w:r w:rsidR="006E7FD8" w:rsidRPr="007A064F">
          <w:rPr>
            <w:rStyle w:val="afe"/>
            <w:noProof/>
          </w:rPr>
          <w:t>1. Правовое регулирование государственных целевых бюджетных фондов</w:t>
        </w:r>
      </w:hyperlink>
    </w:p>
    <w:p w:rsidR="006E7FD8" w:rsidRDefault="006E7FD8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E3608">
        <w:rPr>
          <w:rStyle w:val="afe"/>
          <w:noProof/>
        </w:rPr>
        <w:t>2. Правовое регулирование государственных целевых внебюджетных фондов</w:t>
      </w:r>
    </w:p>
    <w:p w:rsidR="006E7FD8" w:rsidRDefault="0028374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616673" w:history="1">
        <w:r w:rsidR="006E7FD8" w:rsidRPr="007A064F">
          <w:rPr>
            <w:rStyle w:val="afe"/>
            <w:noProof/>
          </w:rPr>
          <w:t>Список рекомендуемых источников</w:t>
        </w:r>
      </w:hyperlink>
    </w:p>
    <w:p w:rsidR="006E7FD8" w:rsidRDefault="006E7FD8" w:rsidP="006E7FD8">
      <w:pPr>
        <w:pStyle w:val="1"/>
      </w:pPr>
      <w:r>
        <w:rPr>
          <w:rFonts w:ascii="Times New Roman" w:hAnsi="Times New Roman"/>
          <w:i w:val="0"/>
          <w:smallCaps w:val="0"/>
          <w:color w:val="000000"/>
          <w:szCs w:val="18"/>
          <w:lang w:eastAsia="ru-RU"/>
        </w:rPr>
        <w:fldChar w:fldCharType="end"/>
      </w:r>
      <w:r>
        <w:br w:type="page"/>
      </w:r>
      <w:bookmarkStart w:id="1" w:name="_Toc296616671"/>
      <w:r w:rsidR="00D05BC8" w:rsidRPr="006E7FD8">
        <w:t>1</w:t>
      </w:r>
      <w:r w:rsidRPr="006E7FD8">
        <w:t xml:space="preserve">. </w:t>
      </w:r>
      <w:r w:rsidR="00D05BC8" w:rsidRPr="006E7FD8">
        <w:t>Правовое</w:t>
      </w:r>
      <w:r w:rsidRPr="006E7FD8">
        <w:t xml:space="preserve"> </w:t>
      </w:r>
      <w:r w:rsidR="00D05BC8" w:rsidRPr="006E7FD8">
        <w:t>регулирование</w:t>
      </w:r>
      <w:r w:rsidRPr="006E7FD8">
        <w:t xml:space="preserve"> </w:t>
      </w:r>
      <w:r w:rsidR="00D05BC8" w:rsidRPr="006E7FD8">
        <w:t>государственных</w:t>
      </w:r>
      <w:r w:rsidRPr="006E7FD8">
        <w:t xml:space="preserve"> </w:t>
      </w:r>
      <w:r w:rsidR="00D05BC8" w:rsidRPr="006E7FD8">
        <w:t>целевых</w:t>
      </w:r>
      <w:r w:rsidRPr="006E7FD8">
        <w:t xml:space="preserve"> </w:t>
      </w:r>
      <w:r w:rsidR="00D05BC8" w:rsidRPr="006E7FD8">
        <w:t>бюджетных</w:t>
      </w:r>
      <w:r w:rsidRPr="006E7FD8">
        <w:t xml:space="preserve"> </w:t>
      </w:r>
      <w:r w:rsidR="00D05BC8" w:rsidRPr="006E7FD8">
        <w:t>фондов</w:t>
      </w:r>
      <w:bookmarkEnd w:id="1"/>
    </w:p>
    <w:p w:rsidR="006E7FD8" w:rsidRPr="006E7FD8" w:rsidRDefault="006E7FD8" w:rsidP="006E7FD8">
      <w:pPr>
        <w:rPr>
          <w:lang w:eastAsia="en-US"/>
        </w:rPr>
      </w:pP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Специфика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состоит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что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отличие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традиционного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удовлетворяющего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потребности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всего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национальная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оборона,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образование,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здравоохранение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др</w:t>
      </w:r>
      <w:r w:rsidR="006E7FD8" w:rsidRPr="006E7FD8">
        <w:rPr>
          <w:szCs w:val="18"/>
        </w:rPr>
        <w:t xml:space="preserve">.),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функционируют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большинстве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случаев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либо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обеспечения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нужд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именно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налогоплательщиков,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чьих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формируются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дорожный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большей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части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либо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компенсации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отдельными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экономическими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субъектами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благ,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принадлежащих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всему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обществу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целом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биологических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природы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это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промежуточная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ступень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перераспределения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внебюджетной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сближают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принадлежность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все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прочие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характеристики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Включение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придает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меняя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сущности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ограниченной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перераспределения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части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вновь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созданной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Под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понимается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денежных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образуемый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действующим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назначения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конкретных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поступлений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используемый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назначению</w:t>
      </w:r>
      <w:r w:rsidR="006E7FD8" w:rsidRPr="006E7FD8">
        <w:rPr>
          <w:szCs w:val="18"/>
        </w:rPr>
        <w:t>.</w:t>
      </w:r>
    </w:p>
    <w:p w:rsidR="00D05BC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перечень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ежегодно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устанавливается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законом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очередной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финансовый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бюджетный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год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Практика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последних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изменениями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позволяет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говорить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существовании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>:</w:t>
      </w:r>
    </w:p>
    <w:p w:rsidR="006E7FD8" w:rsidRPr="006E7FD8" w:rsidRDefault="00D05BC8" w:rsidP="00D652BF">
      <w:r w:rsidRPr="006E7FD8">
        <w:t>государственный</w:t>
      </w:r>
      <w:r w:rsidR="006E7FD8" w:rsidRPr="006E7FD8">
        <w:t xml:space="preserve"> </w:t>
      </w:r>
      <w:r w:rsidRPr="006E7FD8">
        <w:t>фонд</w:t>
      </w:r>
      <w:r w:rsidR="006E7FD8" w:rsidRPr="006E7FD8">
        <w:t xml:space="preserve"> </w:t>
      </w:r>
      <w:r w:rsidRPr="006E7FD8">
        <w:t>содействия</w:t>
      </w:r>
      <w:r w:rsidR="006E7FD8" w:rsidRPr="006E7FD8">
        <w:t xml:space="preserve"> </w:t>
      </w:r>
      <w:r w:rsidRPr="006E7FD8">
        <w:t>занятости</w:t>
      </w:r>
      <w:r w:rsidR="006E7FD8" w:rsidRPr="006E7FD8">
        <w:t>;</w:t>
      </w:r>
    </w:p>
    <w:p w:rsidR="006E7FD8" w:rsidRPr="006E7FD8" w:rsidRDefault="00D05BC8" w:rsidP="00D652BF">
      <w:r w:rsidRPr="006E7FD8">
        <w:t>дорожный</w:t>
      </w:r>
      <w:r w:rsidR="006E7FD8" w:rsidRPr="006E7FD8">
        <w:t xml:space="preserve"> </w:t>
      </w:r>
      <w:r w:rsidRPr="006E7FD8">
        <w:t>фонд</w:t>
      </w:r>
      <w:r w:rsidR="006E7FD8" w:rsidRPr="006E7FD8">
        <w:t>;</w:t>
      </w:r>
    </w:p>
    <w:p w:rsidR="006E7FD8" w:rsidRPr="006E7FD8" w:rsidRDefault="00D05BC8" w:rsidP="00D652BF">
      <w:r w:rsidRPr="006E7FD8">
        <w:t>фонд</w:t>
      </w:r>
      <w:r w:rsidR="006E7FD8" w:rsidRPr="006E7FD8">
        <w:t xml:space="preserve"> </w:t>
      </w:r>
      <w:r w:rsidRPr="006E7FD8">
        <w:t>охраны</w:t>
      </w:r>
      <w:r w:rsidR="006E7FD8" w:rsidRPr="006E7FD8">
        <w:t xml:space="preserve"> </w:t>
      </w:r>
      <w:r w:rsidRPr="006E7FD8">
        <w:t>природы</w:t>
      </w:r>
      <w:r w:rsidR="006E7FD8" w:rsidRPr="006E7FD8">
        <w:t>;</w:t>
      </w:r>
    </w:p>
    <w:p w:rsidR="006E7FD8" w:rsidRPr="006E7FD8" w:rsidRDefault="00D05BC8" w:rsidP="00D652BF">
      <w:r w:rsidRPr="006E7FD8">
        <w:t>фонд</w:t>
      </w:r>
      <w:r w:rsidR="006E7FD8" w:rsidRPr="006E7FD8">
        <w:t xml:space="preserve"> </w:t>
      </w:r>
      <w:r w:rsidRPr="006E7FD8">
        <w:t>развития</w:t>
      </w:r>
      <w:r w:rsidR="006E7FD8" w:rsidRPr="006E7FD8">
        <w:t xml:space="preserve"> </w:t>
      </w:r>
      <w:r w:rsidRPr="006E7FD8">
        <w:t>строительной</w:t>
      </w:r>
      <w:r w:rsidR="006E7FD8" w:rsidRPr="006E7FD8">
        <w:t xml:space="preserve"> </w:t>
      </w:r>
      <w:r w:rsidRPr="006E7FD8">
        <w:t>науки</w:t>
      </w:r>
      <w:r w:rsidR="006E7FD8" w:rsidRPr="006E7FD8"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поддержки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сельскохозяйственной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продовольствия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аграрной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науки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инновационные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7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15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июня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>.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предназначенным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безработицы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финансирования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мероприятий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обеспечению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создается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нанимателей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взыскиваемых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нанимателей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нарушение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требований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законодательства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добровольных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поступлений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поступлений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Основным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</w:t>
      </w:r>
      <w:r w:rsidR="006E7FD8">
        <w:rPr>
          <w:szCs w:val="18"/>
        </w:rPr>
        <w:t>.2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t>I</w:t>
      </w:r>
      <w:r w:rsidR="006E7FD8" w:rsidRPr="006E7FD8">
        <w:t xml:space="preserve"> </w:t>
      </w:r>
      <w:r w:rsidRPr="006E7FD8">
        <w:rPr>
          <w:szCs w:val="18"/>
        </w:rPr>
        <w:t>Слогового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кодекса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</w:t>
      </w:r>
      <w:r w:rsidRPr="006E7FD8">
        <w:rPr>
          <w:b/>
        </w:rPr>
        <w:t>русь</w:t>
      </w:r>
      <w:r w:rsidR="006E7FD8" w:rsidRPr="006E7FD8">
        <w:t xml:space="preserve">; </w:t>
      </w:r>
      <w:r w:rsidRPr="006E7FD8">
        <w:rPr>
          <w:szCs w:val="18"/>
        </w:rPr>
        <w:t>иностранные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международные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являющиеся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Яйцами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простые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товарищества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участники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сотой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деятельности</w:t>
      </w:r>
      <w:r w:rsidR="006E7FD8" w:rsidRPr="006E7FD8">
        <w:rPr>
          <w:szCs w:val="18"/>
        </w:rPr>
        <w:t xml:space="preserve">); </w:t>
      </w:r>
      <w:r w:rsidRPr="006E7FD8">
        <w:rPr>
          <w:szCs w:val="18"/>
        </w:rPr>
        <w:t>хозяйственные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группы,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согласно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Закону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2006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год</w:t>
      </w:r>
      <w:r w:rsidR="006E7FD8">
        <w:rPr>
          <w:szCs w:val="18"/>
        </w:rPr>
        <w:t>" (</w:t>
      </w:r>
      <w:r w:rsidRPr="006E7FD8">
        <w:rPr>
          <w:szCs w:val="18"/>
        </w:rPr>
        <w:t>приложение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3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Размер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составляет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%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Исчисление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4%,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включается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чрезвычайный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3%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ежемесячно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чрезвычайного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инспекции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ежеквартально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кварталом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организациями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ежемесячно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ежеквартально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содействия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предпринимателями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ежеквартально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отдельной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инструкцией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кварталом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затрат,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связанных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содержанием,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ремонтом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развитием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строительством,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реконструкцией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дорожных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подразделяются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местные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Указанные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декабря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6E7FD8">
          <w:rPr>
            <w:szCs w:val="18"/>
          </w:rPr>
          <w:t>1991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>.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="006E7FD8">
        <w:rPr>
          <w:szCs w:val="18"/>
        </w:rPr>
        <w:t xml:space="preserve">ред. </w:t>
      </w:r>
      <w:r w:rsidRPr="006E7FD8">
        <w:rPr>
          <w:szCs w:val="18"/>
        </w:rPr>
        <w:t>Закона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29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декабря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6E7FD8">
          <w:rPr>
            <w:szCs w:val="18"/>
          </w:rPr>
          <w:t>2001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>.</w:t>
      </w:r>
      <w:r w:rsidR="006E7FD8">
        <w:rPr>
          <w:szCs w:val="18"/>
        </w:rPr>
        <w:t>)"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>"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мостам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выдачу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разрешений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тяжеловесных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крупногабаритных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могут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направляться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акцизы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топливо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кроме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импортированного</w:t>
      </w:r>
      <w:r w:rsidR="006E7FD8" w:rsidRPr="006E7FD8">
        <w:rPr>
          <w:szCs w:val="18"/>
        </w:rPr>
        <w:t>);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полученные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находящихся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собственности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хозяйства,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сервиса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размещения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рекламы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доходы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древесины,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полученной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результате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ухода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полосой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отвода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полученные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возмещения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вреда,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причиненного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хозяйства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полученные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размещения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займов,</w:t>
      </w:r>
      <w:r w:rsidR="006E7FD8" w:rsidRPr="006E7FD8">
        <w:rPr>
          <w:szCs w:val="18"/>
        </w:rPr>
        <w:t xml:space="preserve"> </w:t>
      </w:r>
      <w:r w:rsidRPr="006E7FD8">
        <w:t>Продажи</w:t>
      </w:r>
      <w:r w:rsidR="006E7FD8" w:rsidRPr="006E7FD8">
        <w:t xml:space="preserve"> </w:t>
      </w:r>
      <w:r w:rsidRPr="006E7FD8">
        <w:rPr>
          <w:szCs w:val="18"/>
        </w:rPr>
        <w:t>акций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устанавливаемом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Советом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банков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дорожных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добровольные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других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источников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включая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ассигнования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кредиты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банков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включается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поддержки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сельскохозяйственной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продовольствия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аграрной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науки,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образован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целях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оказания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поддержки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сельскохозяйственным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предприятиям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</w:t>
      </w:r>
      <w:r w:rsidR="006E7FD8">
        <w:rPr>
          <w:szCs w:val="18"/>
        </w:rPr>
        <w:t>.2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кодекса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обложения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признаются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реализация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собственного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несобственного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</w:t>
      </w:r>
      <w:r w:rsidR="006E7FD8" w:rsidRPr="006E7FD8">
        <w:rPr>
          <w:szCs w:val="18"/>
        </w:rPr>
        <w:t xml:space="preserve">); </w:t>
      </w:r>
      <w:r w:rsidRPr="006E7FD8">
        <w:rPr>
          <w:szCs w:val="18"/>
        </w:rPr>
        <w:t>сдача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имущества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аренду,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лизинг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Налоговая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собственного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выручка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собственного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3%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величины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числе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поддержки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сельскохозяйственной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продовольствия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аграрной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1%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ежемесячно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Если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подлежащая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итогам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предшествующего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отчетному,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составила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500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более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величин,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принимается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величины,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действующий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1-е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сроки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4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текущего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вносится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одна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третья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часть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подлежащая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расчету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предшествующий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отчетному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4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текущего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уплачивается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расчету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внесенной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международные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простые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товарищества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участники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совместной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деятельности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хозяйственные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группы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организации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приобретающие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подлежащие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регистрации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инспекции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внутренних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дел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органы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ГАИ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налогообложения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путем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покупки,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мены,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безвозмездной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передачи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дарения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передачи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уставный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аренды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лизинга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добавленную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условии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выделения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добавленную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расчетных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документах,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подтверждающих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Налоговая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устанавливается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5%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являющиеся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регистрации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перерегистрации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ГАИ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</w:t>
      </w:r>
      <w:r w:rsidRPr="006E7FD8">
        <w:rPr>
          <w:b/>
        </w:rPr>
        <w:t>ортного</w:t>
      </w:r>
      <w:r w:rsidR="006E7FD8" w:rsidRPr="006E7FD8"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регистрации,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слу</w:t>
      </w:r>
      <w:r w:rsidRPr="006E7FD8">
        <w:t>чае</w:t>
      </w:r>
      <w:r w:rsidR="006E7FD8" w:rsidRPr="006E7FD8">
        <w:t xml:space="preserve"> </w:t>
      </w:r>
      <w:r w:rsidRPr="006E7FD8">
        <w:rPr>
          <w:szCs w:val="18"/>
        </w:rPr>
        <w:t>изменения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владельца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перерегистрации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ГАИ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</w:t>
      </w:r>
      <w:r w:rsidR="006E7FD8">
        <w:rPr>
          <w:szCs w:val="18"/>
        </w:rPr>
        <w:t>.2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кодекса,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владельцы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пользователи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использующие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налогообложения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въезжающие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перемещающиеся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транзитом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Ставки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условия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устанавливаются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зависят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грузоподъемности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вместимости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времени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пребывания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зависимости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грузоподъемности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вместимости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заявленного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времени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пребывания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белорусских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рублях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применением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официального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курса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белорусского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рубля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отношению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доллару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США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уплаты</w:t>
      </w:r>
      <w:r w:rsidR="006E7FD8" w:rsidRPr="006E7FD8">
        <w:rPr>
          <w:szCs w:val="18"/>
        </w:rPr>
        <w:t>.</w:t>
      </w:r>
    </w:p>
    <w:p w:rsid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свободно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конвертируемой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валюте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российских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рублях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эквивалентной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белорусских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рублях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курсу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Национального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банка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действующему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уплаты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каждом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въезде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D652BF" w:rsidRPr="00D652BF" w:rsidRDefault="00D652BF" w:rsidP="00D652BF">
      <w:pPr>
        <w:pStyle w:val="af5"/>
      </w:pPr>
      <w:r w:rsidRPr="00D652BF">
        <w:t>бюджетный внебюджетный государственный фонд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мостам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взимается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через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пункты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взимания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независимо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движения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владельцев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свободно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конвертируемой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валюте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нерезидентов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белорусских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рублях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резидентов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утвержденным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постановлением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коммуникаций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8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августа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6E7FD8">
          <w:rPr>
            <w:szCs w:val="18"/>
          </w:rPr>
          <w:t>2003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№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40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М-1/Е-30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Брест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Козловичи</w:t>
      </w:r>
      <w:r w:rsidR="006E7FD8" w:rsidRPr="006E7FD8">
        <w:rPr>
          <w:szCs w:val="18"/>
        </w:rPr>
        <w:t xml:space="preserve">) - </w:t>
      </w:r>
      <w:r w:rsidRPr="006E7FD8">
        <w:rPr>
          <w:szCs w:val="18"/>
        </w:rPr>
        <w:t>Минск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Граница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Российской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Федерации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Редьки</w:t>
      </w:r>
      <w:r w:rsidR="006E7FD8">
        <w:rPr>
          <w:szCs w:val="18"/>
        </w:rPr>
        <w:t>)"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выдачу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разрешений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взимается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</w:t>
      </w:r>
      <w:r w:rsidR="006E7FD8">
        <w:rPr>
          <w:szCs w:val="18"/>
        </w:rPr>
        <w:t>.2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кодекса,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владельцев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выполняющих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международные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перевозки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пассажиров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грузов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17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июля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№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463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Об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выдачу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разрешений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>
        <w:rPr>
          <w:szCs w:val="18"/>
        </w:rPr>
        <w:t>"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тяжеловесных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крупногабаритных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взимается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владельцев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пользователей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согласовании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маршрута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движения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целью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компенсации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ущерба,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наносимого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тяжеловесных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крупногабаритных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свободно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конвертируемой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валюте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один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километр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зависимости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величины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допустимых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параметров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Ставки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тяжеловесных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крупногабаритных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t>дорогам</w:t>
      </w:r>
      <w:r w:rsidR="006E7FD8" w:rsidRPr="006E7FD8"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17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июля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>.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допустимых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весовых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параметрах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проезжающих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дорогам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проезд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тяжеловесных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крупногабаритных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автомобильных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>
        <w:rPr>
          <w:szCs w:val="18"/>
        </w:rPr>
        <w:t>"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уровнях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Государственные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выбросы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загрязняющих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веществ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атмосферный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воздух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сбросы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сточных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загрязняющих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веществ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среду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размещение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штрафов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загрязнение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нерациональное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нарушения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независимо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налагающего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конфискованных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обращенных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орудий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охоты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добычи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рыбы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других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животных,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продажи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незаконно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добытой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помощью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этих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орудий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добровольных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предпринимателей,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иностранных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апреля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>.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Об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2006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году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оздоровление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осуществление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мероприятий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выполнение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программ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воспроизводству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рациональному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наведению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земле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благоустройству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пунктов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гидрометеорологии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научные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исследования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области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геологии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гидрометеорологии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изучение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природно-ресурсного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потенциала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восстановление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нарушенных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хозяйственной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деятельностью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охрану,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воспроизводство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животного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растительного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мира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мероприятия,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сохранение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биологического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ландшафтного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разнообразия,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предупреждение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негативных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социально-экономических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экологических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последствий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озеленение,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борьба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шумом,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улучшение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водоснабжения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="006E7FD8">
        <w:rPr>
          <w:szCs w:val="18"/>
        </w:rPr>
        <w:t>т.д.</w:t>
      </w:r>
      <w:r w:rsidR="006E7FD8" w:rsidRPr="006E7FD8">
        <w:rPr>
          <w:szCs w:val="18"/>
        </w:rPr>
        <w:t xml:space="preserve">); </w:t>
      </w:r>
      <w:r w:rsidRPr="006E7FD8">
        <w:rPr>
          <w:szCs w:val="18"/>
        </w:rPr>
        <w:t>сохранение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восстановление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водно-болотных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экологических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систем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направления,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непосредственно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связанные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охраной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окружающей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рациональным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природных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.2</w:t>
      </w:r>
      <w:r w:rsidRPr="006E7FD8">
        <w:rPr>
          <w:szCs w:val="18"/>
        </w:rPr>
        <w:t>5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Закона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2006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год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образован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развития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строительной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науки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далее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>).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строительно-монтажные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исключением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строительно-монтажные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жилищного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строительства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пределами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себестоимость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отчисляемых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путем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умножения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0,005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0,5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процента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себестоимости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выполненных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периоде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Исчисленные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перечисляют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ежемесячно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Инновационные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являясь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фондами,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управления,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организациями,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подчиненными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Правительству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Белорусским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союзом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потребительских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Национальной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академией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облисполкомами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Минским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горисполкомом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0,25%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себестоимости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входящих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находящихся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ведении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организаций</w:t>
      </w:r>
      <w:r w:rsidR="006E7FD8" w:rsidRPr="006E7FD8">
        <w:rPr>
          <w:szCs w:val="18"/>
        </w:rPr>
        <w:t xml:space="preserve"> [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отдельных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очередной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финансовый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бюджетный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год,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повышенные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отчислений</w:t>
      </w:r>
      <w:r w:rsidR="006E7FD8" w:rsidRPr="006E7FD8">
        <w:rPr>
          <w:szCs w:val="18"/>
        </w:rPr>
        <w:t>].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инновационных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научно-исследовательских,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опытно-конструкторских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опытно-технологических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выполняемых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рамках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президентских,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народно-хозяйственных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программ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отраслевых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региональных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научно-технических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программ,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инновационных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проектов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создание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развитие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высоких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технологиях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программ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энергосбережению,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мероприятий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внедрению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энергоэффективных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технологий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оборудования,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международных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проектов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области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энергосбережения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участием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развитие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материально-технической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подведомственных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научную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научно-техническую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деятельность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определяемые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либо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Правительством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согласованию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Указом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10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июля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№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437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мерах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совершенствованию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заготовки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образован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заготовки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далее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источниками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заготовки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</w:t>
      </w:r>
      <w:r w:rsidR="006E7FD8">
        <w:rPr>
          <w:szCs w:val="18"/>
        </w:rPr>
        <w:t>.2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.1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кодекса,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производящие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импортирующие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Объектами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обложения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признаются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исключением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экспорт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ввоз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таможенную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исключением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ввозимых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таможенном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режиме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временного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ввоза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</w:t>
      </w:r>
      <w:r w:rsidR="006E7FD8" w:rsidRPr="006E7FD8">
        <w:rPr>
          <w:szCs w:val="18"/>
        </w:rPr>
        <w:t xml:space="preserve">). </w:t>
      </w: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ставкам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10%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упакованных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тару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налоговая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рассчитывается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как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произведение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0,005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величины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вместимость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литрах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упакованных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 xml:space="preserve"> [</w:t>
      </w: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без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добавленную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 w:rsidRPr="006E7FD8">
        <w:rPr>
          <w:szCs w:val="18"/>
        </w:rPr>
        <w:t xml:space="preserve">)]; </w:t>
      </w:r>
      <w:r w:rsidRPr="006E7FD8">
        <w:rPr>
          <w:szCs w:val="18"/>
        </w:rPr>
        <w:t>0,3%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при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ввозе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упакованных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тару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 xml:space="preserve"> [</w:t>
      </w:r>
      <w:r w:rsidRPr="006E7FD8">
        <w:rPr>
          <w:szCs w:val="18"/>
        </w:rPr>
        <w:t>налоговой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базой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таможенная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контрактная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товара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без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добавленную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стоимость</w:t>
      </w:r>
      <w:r w:rsidR="006E7FD8" w:rsidRPr="006E7FD8">
        <w:rPr>
          <w:szCs w:val="18"/>
        </w:rPr>
        <w:t xml:space="preserve">)]. </w:t>
      </w:r>
      <w:r w:rsidRPr="006E7FD8">
        <w:rPr>
          <w:szCs w:val="18"/>
        </w:rPr>
        <w:t>Плательщики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налоговую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декларацию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периодом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предпринимателей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квартал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остальных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плательщиков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 xml:space="preserve">). </w:t>
      </w: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22-го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периодом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остатки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поступивших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специальный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расчетный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торговли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2005-2006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годах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переработки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стеклянной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бумаги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картона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3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запрещенные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направляются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выполнение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экспериментальных,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опытных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проектных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связанных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сбором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заготовкой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разработку,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изготовление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оборудования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раздельного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заготовки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приобретение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транспортировки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возмещение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организациям,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раздельный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сбор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заготовку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переработку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затрат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проведение,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компенсируются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денежными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средствами,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получаемыми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вторичного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сырья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сфере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обращения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отходами,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определяемые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Президентом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Default="006E7FD8" w:rsidP="006E7FD8">
      <w:pPr>
        <w:tabs>
          <w:tab w:val="left" w:pos="726"/>
        </w:tabs>
        <w:rPr>
          <w:szCs w:val="18"/>
        </w:rPr>
      </w:pPr>
    </w:p>
    <w:p w:rsidR="006E7FD8" w:rsidRPr="006E7FD8" w:rsidRDefault="00D05BC8" w:rsidP="006E7FD8">
      <w:pPr>
        <w:pStyle w:val="1"/>
      </w:pPr>
      <w:bookmarkStart w:id="2" w:name="_Toc296616672"/>
      <w:r w:rsidRPr="006E7FD8">
        <w:t>2</w:t>
      </w:r>
      <w:r w:rsidR="006E7FD8" w:rsidRPr="006E7FD8">
        <w:t xml:space="preserve">. </w:t>
      </w:r>
      <w:r w:rsidRPr="006E7FD8">
        <w:t>Правовое</w:t>
      </w:r>
      <w:r w:rsidR="006E7FD8" w:rsidRPr="006E7FD8">
        <w:t xml:space="preserve"> </w:t>
      </w:r>
      <w:r w:rsidRPr="006E7FD8">
        <w:t>регулирование</w:t>
      </w:r>
      <w:r w:rsidR="006E7FD8" w:rsidRPr="006E7FD8">
        <w:t xml:space="preserve"> </w:t>
      </w:r>
      <w:r w:rsidRPr="006E7FD8">
        <w:t>государственных</w:t>
      </w:r>
      <w:r w:rsidR="006E7FD8" w:rsidRPr="006E7FD8">
        <w:t xml:space="preserve"> </w:t>
      </w:r>
      <w:r w:rsidRPr="006E7FD8">
        <w:t>целевых</w:t>
      </w:r>
      <w:r w:rsidR="006E7FD8" w:rsidRPr="006E7FD8">
        <w:t xml:space="preserve"> </w:t>
      </w:r>
      <w:r w:rsidRPr="006E7FD8">
        <w:t>внебюджетных</w:t>
      </w:r>
      <w:r w:rsidR="006E7FD8" w:rsidRPr="006E7FD8">
        <w:t xml:space="preserve"> </w:t>
      </w:r>
      <w:r w:rsidRPr="006E7FD8">
        <w:t>фондов</w:t>
      </w:r>
      <w:bookmarkEnd w:id="2"/>
    </w:p>
    <w:p w:rsidR="006E7FD8" w:rsidRDefault="006E7FD8" w:rsidP="006E7FD8">
      <w:pPr>
        <w:tabs>
          <w:tab w:val="left" w:pos="726"/>
        </w:tabs>
        <w:rPr>
          <w:szCs w:val="18"/>
        </w:rPr>
      </w:pP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</w:t>
      </w:r>
      <w:r w:rsidR="006E7FD8">
        <w:rPr>
          <w:szCs w:val="18"/>
        </w:rPr>
        <w:t>.3</w:t>
      </w:r>
      <w:r w:rsidRPr="006E7FD8">
        <w:rPr>
          <w:szCs w:val="18"/>
        </w:rPr>
        <w:t>7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Закона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системе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фондах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государственный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составная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часть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представляющий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собой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совокупность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ресурсов,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используемых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назначению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Государственные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всегда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имеют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целевое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назначение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управляются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автономно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бюджета,</w:t>
      </w:r>
      <w:r w:rsidR="006E7FD8" w:rsidRPr="006E7FD8">
        <w:rPr>
          <w:szCs w:val="18"/>
        </w:rPr>
        <w:t xml:space="preserve"> </w:t>
      </w:r>
      <w:r w:rsidR="006E7FD8">
        <w:rPr>
          <w:szCs w:val="18"/>
        </w:rPr>
        <w:t>т.е.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консолидируются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различных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уровней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Внебюджетные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создаются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двумя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путями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выделение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имеющих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особо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важное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значение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формирование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собственными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доходов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Основным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далее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призван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способствовать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материальному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обеспечению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ряду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причин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участвующих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трудовом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процессе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Основными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задачами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сбор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аккумуляция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страхование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пособия,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санаторно-курортное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лечение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оздоровление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страховании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организация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ведение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индивидуального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персонифицированного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учета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сведений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застрахованных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целей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страхования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осуществление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расширенного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воспроизводства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принципа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самофинансирования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сотрудничество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аналогичными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фондами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службами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других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международными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организациями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вопросам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находящимися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компетенции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образуются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счет</w:t>
      </w:r>
      <w:r w:rsidR="006E7FD8" w:rsidRPr="006E7FD8">
        <w:rPr>
          <w:szCs w:val="18"/>
        </w:rPr>
        <w:t xml:space="preserve">: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ассигнований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республиканского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бюджета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добровольных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пожертвований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валютных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доходов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капитализации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нанимателей,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предназначенных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пенсий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взыскания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недоимок,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санкций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административных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штрафов</w:t>
      </w:r>
      <w:r w:rsidR="006E7FD8" w:rsidRPr="006E7FD8">
        <w:rPr>
          <w:szCs w:val="18"/>
        </w:rPr>
        <w:t xml:space="preserve">; </w:t>
      </w:r>
      <w:r w:rsidRPr="006E7FD8">
        <w:rPr>
          <w:szCs w:val="18"/>
        </w:rPr>
        <w:t>других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поступлений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Основным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части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5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работодатели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включая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территории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), </w:t>
      </w:r>
      <w:r w:rsidRPr="006E7FD8">
        <w:rPr>
          <w:szCs w:val="18"/>
        </w:rPr>
        <w:t>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представительства,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филиалы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предоставляющие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гражданско-правовым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предметом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оказание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услуг,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выполнение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создание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объектов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интеллектуальной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собственности,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предоставляющие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участия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лицах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5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работающие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граждане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граждане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иностранные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гражданства,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работающие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гражданско-правовым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участия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юридических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лицах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5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физические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самостоятельно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осуществляющие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предусмотренные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законодательными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актами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ремесленной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деятельности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заявительному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принципу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регистрации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качестве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творческие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работники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Объектом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являются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работодателей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все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денежном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натуральном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выражении,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пользу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работников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всем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основаниям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независимо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источников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финансирования,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включая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вознаграждения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гражданско-правовым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договорам,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кроме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предусмотренных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Перечнем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видов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начисляются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утвержден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постановлением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25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января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6E7FD8">
          <w:rPr>
            <w:szCs w:val="18"/>
          </w:rPr>
          <w:t>1999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№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115</w:t>
      </w:r>
      <w:r w:rsidR="006E7FD8" w:rsidRPr="006E7FD8">
        <w:rPr>
          <w:szCs w:val="18"/>
        </w:rPr>
        <w:t>);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самостоятельно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крестьянских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фермерских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определяемый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существует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раздельное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пенсионное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страхование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Размеры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случай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достижения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пенсионного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инвалидности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потери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кормильца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пенсионное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страхование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составляют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работодателей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29%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работодателей,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занятых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сельскохозяйственной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составляет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более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50%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объема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произведенной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продукции,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24%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коллегий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адвокатов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8%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самостоятельно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30%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крестьянских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фермерских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25%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6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кроме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крестьянских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фермерских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хозяйств,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1%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Размер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случай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временной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нетрудоспособности,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беременности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родов,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рождения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ухода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достижения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трех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предоставления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одного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свободного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дня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матери,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воспитывающей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ребенка-инвалида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18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смерти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застрахованного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семьи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социальное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страхование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работодателей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самостоятельно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крестьянских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фермерских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составляет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6%,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коллегий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адвокатов</w:t>
      </w:r>
      <w:r w:rsidR="006E7FD8" w:rsidRPr="006E7FD8">
        <w:rPr>
          <w:szCs w:val="18"/>
        </w:rPr>
        <w:t xml:space="preserve"> - </w:t>
      </w:r>
      <w:r w:rsidRPr="006E7FD8">
        <w:rPr>
          <w:szCs w:val="18"/>
        </w:rPr>
        <w:t>2%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являющиеся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физических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лиц,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крестьянские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фермерские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уплачивают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определяемого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минимальной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являющиеся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определяемого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дохода,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исчисленной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минимальной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соответствующих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индивидуальным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предпринимателям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уплачен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налог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пенсионное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плательщиками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единым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платежом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Плательщики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наниматели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работников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ежеквартально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15-го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кварталом,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представляют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местный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отдел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средствах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отражаются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размеры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также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суммы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расходованных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организации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перечисленных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данный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Уплата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осуществляется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реже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двух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раз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дни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первую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половину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Окончательный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расчет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платежам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истекший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производится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дня,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установленного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вторую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половину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Плательщики,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для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определены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другие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сроки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заработной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платы</w:t>
      </w:r>
      <w:r w:rsidR="006E7FD8" w:rsidRPr="006E7FD8">
        <w:rPr>
          <w:szCs w:val="18"/>
        </w:rPr>
        <w:t xml:space="preserve"> </w:t>
      </w:r>
      <w:r w:rsidRPr="006E7FD8">
        <w:t>И</w:t>
      </w:r>
      <w:r w:rsidR="006E7FD8" w:rsidRPr="006E7FD8">
        <w:t xml:space="preserve"> </w:t>
      </w:r>
      <w:r w:rsidRPr="006E7FD8">
        <w:rPr>
          <w:szCs w:val="18"/>
        </w:rPr>
        <w:t>крестьянские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фермерские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уплачивают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дни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фактических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работникам,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15-го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месяцем,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который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начислены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названные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Индивидуальные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предприниматели,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крестьянские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фермерские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хозяйства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своих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членов</w:t>
      </w:r>
      <w:r w:rsidR="006E7FD8" w:rsidRPr="006E7FD8">
        <w:rPr>
          <w:szCs w:val="18"/>
        </w:rPr>
        <w:t xml:space="preserve">) </w:t>
      </w:r>
      <w:r w:rsidRPr="006E7FD8">
        <w:rPr>
          <w:szCs w:val="18"/>
        </w:rPr>
        <w:t>уплачивают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обязательные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страховые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взносы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ежеквартально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позднее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25-го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числа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месяца,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следующего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отчетным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кварталом</w:t>
      </w:r>
      <w:r w:rsidR="006E7FD8" w:rsidRPr="006E7FD8">
        <w:rPr>
          <w:szCs w:val="18"/>
        </w:rPr>
        <w:t>.</w:t>
      </w:r>
    </w:p>
    <w:p w:rsidR="006E7FD8" w:rsidRPr="006E7FD8" w:rsidRDefault="00D05BC8" w:rsidP="006E7FD8">
      <w:pPr>
        <w:tabs>
          <w:tab w:val="left" w:pos="726"/>
        </w:tabs>
        <w:rPr>
          <w:szCs w:val="18"/>
        </w:rPr>
      </w:pPr>
      <w:r w:rsidRPr="006E7FD8">
        <w:rPr>
          <w:szCs w:val="18"/>
        </w:rPr>
        <w:t>Средства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постановлением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Совета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Министров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мая</w:t>
      </w:r>
      <w:r w:rsidR="006E7FD8" w:rsidRPr="006E7FD8">
        <w:rPr>
          <w:szCs w:val="1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rPr>
            <w:szCs w:val="18"/>
          </w:rPr>
          <w:t>2006</w:t>
        </w:r>
        <w:r w:rsidR="006E7FD8" w:rsidRPr="006E7FD8">
          <w:rPr>
            <w:szCs w:val="18"/>
          </w:rPr>
          <w:t xml:space="preserve"> </w:t>
        </w:r>
        <w:r w:rsidRPr="006E7FD8">
          <w:rPr>
            <w:szCs w:val="18"/>
          </w:rPr>
          <w:t>г</w:t>
        </w:r>
      </w:smartTag>
      <w:r w:rsidR="006E7FD8" w:rsidRPr="006E7FD8">
        <w:rPr>
          <w:szCs w:val="18"/>
        </w:rPr>
        <w:t xml:space="preserve">. </w:t>
      </w:r>
      <w:r w:rsidRPr="006E7FD8">
        <w:rPr>
          <w:szCs w:val="18"/>
        </w:rPr>
        <w:t>№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643</w:t>
      </w:r>
      <w:r w:rsidR="006E7FD8">
        <w:rPr>
          <w:szCs w:val="18"/>
        </w:rPr>
        <w:t xml:space="preserve"> "</w:t>
      </w:r>
      <w:r w:rsidRPr="006E7FD8">
        <w:rPr>
          <w:szCs w:val="18"/>
        </w:rPr>
        <w:t>Об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утверждении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Положения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порядке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формирования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использования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средств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внебюджетного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Фонда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населения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Министерства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труда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защиты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Республики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Беларусь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2006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год</w:t>
      </w:r>
      <w:r w:rsidR="006E7FD8">
        <w:rPr>
          <w:szCs w:val="18"/>
        </w:rPr>
        <w:t xml:space="preserve">" </w:t>
      </w:r>
      <w:r w:rsidRPr="006E7FD8">
        <w:rPr>
          <w:szCs w:val="18"/>
        </w:rPr>
        <w:t>используются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>:</w:t>
      </w:r>
    </w:p>
    <w:p w:rsidR="006E7FD8" w:rsidRPr="006E7FD8" w:rsidRDefault="00D05BC8" w:rsidP="006E7FD8">
      <w:pPr>
        <w:numPr>
          <w:ilvl w:val="0"/>
          <w:numId w:val="7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выплату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пенсий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возрасту,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инвалидности,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случаю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потери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кормильца,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выслугу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7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выплату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пособий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социальному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страхованию</w:t>
      </w:r>
      <w:r w:rsidR="006E7FD8">
        <w:rPr>
          <w:szCs w:val="18"/>
        </w:rPr>
        <w:t xml:space="preserve"> (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временной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нетрудоспособности,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беременности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родам,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связи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рождением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ребенка,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женщине,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ставшей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учет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медицинском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учреждении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12-не-дельного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срока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беременности,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уходу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3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погребение</w:t>
      </w:r>
      <w:r w:rsidR="006E7FD8" w:rsidRPr="006E7FD8">
        <w:rPr>
          <w:szCs w:val="18"/>
        </w:rPr>
        <w:t>);</w:t>
      </w:r>
    </w:p>
    <w:p w:rsidR="006E7FD8" w:rsidRPr="006E7FD8" w:rsidRDefault="00D05BC8" w:rsidP="006E7FD8">
      <w:pPr>
        <w:numPr>
          <w:ilvl w:val="0"/>
          <w:numId w:val="7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оплату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ежемесячно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предоставляемого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заявлению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матери,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воспитывающей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ребенка-инвалида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возрасте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18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лет,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свободного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работы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дня</w:t>
      </w:r>
      <w:r w:rsidR="006E7FD8" w:rsidRPr="006E7FD8">
        <w:rPr>
          <w:szCs w:val="18"/>
        </w:rPr>
        <w:t>;</w:t>
      </w:r>
    </w:p>
    <w:p w:rsidR="006E7FD8" w:rsidRPr="006E7FD8" w:rsidRDefault="00D05BC8" w:rsidP="006E7FD8">
      <w:pPr>
        <w:numPr>
          <w:ilvl w:val="0"/>
          <w:numId w:val="7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оказание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материальной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помощи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нуждающимся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пожилым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нетрудоспособным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гражданам</w:t>
      </w:r>
      <w:r w:rsidR="006E7FD8" w:rsidRPr="006E7FD8">
        <w:rPr>
          <w:szCs w:val="18"/>
        </w:rPr>
        <w:t>;</w:t>
      </w:r>
    </w:p>
    <w:p w:rsidR="006E7FD8" w:rsidRDefault="00D05BC8" w:rsidP="006E7FD8">
      <w:pPr>
        <w:numPr>
          <w:ilvl w:val="0"/>
          <w:numId w:val="7"/>
        </w:numPr>
        <w:tabs>
          <w:tab w:val="left" w:pos="726"/>
        </w:tabs>
        <w:rPr>
          <w:szCs w:val="18"/>
        </w:rPr>
      </w:pPr>
      <w:r w:rsidRPr="006E7FD8">
        <w:rPr>
          <w:szCs w:val="18"/>
        </w:rPr>
        <w:t>финансирование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иных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выплат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в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соответствии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законодательством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о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государственном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социальном</w:t>
      </w:r>
      <w:r w:rsidR="006E7FD8" w:rsidRPr="006E7FD8">
        <w:rPr>
          <w:szCs w:val="18"/>
        </w:rPr>
        <w:t xml:space="preserve"> </w:t>
      </w:r>
      <w:r w:rsidRPr="006E7FD8">
        <w:rPr>
          <w:szCs w:val="18"/>
        </w:rPr>
        <w:t>страховании</w:t>
      </w:r>
      <w:r w:rsidR="006E7FD8" w:rsidRPr="006E7FD8">
        <w:rPr>
          <w:szCs w:val="18"/>
        </w:rPr>
        <w:t>.</w:t>
      </w:r>
    </w:p>
    <w:p w:rsidR="006E7FD8" w:rsidRDefault="006E7FD8" w:rsidP="006E7FD8">
      <w:pPr>
        <w:pStyle w:val="1"/>
      </w:pPr>
      <w:r>
        <w:br w:type="page"/>
      </w:r>
      <w:bookmarkStart w:id="3" w:name="_Toc296616673"/>
      <w:r w:rsidR="00D05BC8" w:rsidRPr="006E7FD8">
        <w:t>Список</w:t>
      </w:r>
      <w:r w:rsidRPr="006E7FD8">
        <w:t xml:space="preserve"> </w:t>
      </w:r>
      <w:r w:rsidR="00D05BC8" w:rsidRPr="006E7FD8">
        <w:t>рекомендуемых</w:t>
      </w:r>
      <w:r w:rsidRPr="006E7FD8">
        <w:t xml:space="preserve"> </w:t>
      </w:r>
      <w:r w:rsidR="00D05BC8" w:rsidRPr="006E7FD8">
        <w:t>источников</w:t>
      </w:r>
      <w:bookmarkEnd w:id="3"/>
    </w:p>
    <w:p w:rsidR="006E7FD8" w:rsidRPr="006E7FD8" w:rsidRDefault="006E7FD8" w:rsidP="006E7FD8">
      <w:pPr>
        <w:rPr>
          <w:lang w:eastAsia="en-US"/>
        </w:rPr>
      </w:pPr>
    </w:p>
    <w:p w:rsidR="006E7FD8" w:rsidRPr="006E7FD8" w:rsidRDefault="00D05BC8" w:rsidP="006E7FD8">
      <w:pPr>
        <w:pStyle w:val="a"/>
      </w:pPr>
      <w:r w:rsidRPr="006E7FD8">
        <w:t>О</w:t>
      </w:r>
      <w:r w:rsidR="006E7FD8" w:rsidRPr="006E7FD8">
        <w:t xml:space="preserve"> </w:t>
      </w:r>
      <w:r w:rsidRPr="006E7FD8">
        <w:t>бюджете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 </w:t>
      </w:r>
      <w:r w:rsidRPr="006E7FD8">
        <w:t>на</w:t>
      </w:r>
      <w:r w:rsidR="006E7FD8" w:rsidRPr="006E7FD8">
        <w:t xml:space="preserve"> </w:t>
      </w:r>
      <w:r w:rsidRPr="006E7FD8">
        <w:t>2009</w:t>
      </w:r>
      <w:r w:rsidR="006E7FD8" w:rsidRPr="006E7FD8">
        <w:t xml:space="preserve"> </w:t>
      </w:r>
      <w:r w:rsidRPr="006E7FD8">
        <w:t>год</w:t>
      </w:r>
      <w:r w:rsidR="006E7FD8" w:rsidRPr="006E7FD8">
        <w:t xml:space="preserve">: </w:t>
      </w:r>
      <w:r w:rsidRPr="006E7FD8">
        <w:t>Закон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 </w:t>
      </w:r>
      <w:r w:rsidRPr="006E7FD8">
        <w:t>от</w:t>
      </w:r>
      <w:r w:rsidR="006E7FD8" w:rsidRPr="006E7FD8">
        <w:t xml:space="preserve"> </w:t>
      </w:r>
      <w:r w:rsidRPr="006E7FD8">
        <w:t>31</w:t>
      </w:r>
      <w:r w:rsidR="006E7FD8" w:rsidRPr="006E7FD8">
        <w:t xml:space="preserve"> </w:t>
      </w:r>
      <w:r w:rsidRPr="006E7FD8">
        <w:t>декабря</w:t>
      </w:r>
      <w:r w:rsidR="006E7FD8" w:rsidRPr="006E7FD8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6E7FD8">
          <w:t>2008</w:t>
        </w:r>
        <w:r w:rsidR="006E7FD8" w:rsidRPr="006E7FD8">
          <w:t xml:space="preserve"> </w:t>
        </w:r>
        <w:r w:rsidRPr="006E7FD8">
          <w:t>г</w:t>
        </w:r>
      </w:smartTag>
      <w:r w:rsidR="006E7FD8" w:rsidRPr="006E7FD8">
        <w:t>.</w:t>
      </w:r>
      <w:r w:rsidR="006E7FD8">
        <w:t xml:space="preserve"> // </w:t>
      </w:r>
      <w:r w:rsidRPr="006E7FD8">
        <w:t>Национальный</w:t>
      </w:r>
      <w:r w:rsidR="006E7FD8" w:rsidRPr="006E7FD8">
        <w:t xml:space="preserve"> </w:t>
      </w:r>
      <w:r w:rsidRPr="006E7FD8">
        <w:t>реестр</w:t>
      </w:r>
      <w:r w:rsidR="006E7FD8" w:rsidRPr="006E7FD8">
        <w:t xml:space="preserve"> </w:t>
      </w:r>
      <w:r w:rsidRPr="006E7FD8">
        <w:t>правовых</w:t>
      </w:r>
      <w:r w:rsidR="006E7FD8" w:rsidRPr="006E7FD8">
        <w:t xml:space="preserve"> </w:t>
      </w:r>
      <w:r w:rsidRPr="006E7FD8">
        <w:t>актов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>
        <w:t xml:space="preserve">. - </w:t>
      </w:r>
      <w:r w:rsidRPr="006E7FD8">
        <w:t>2009</w:t>
      </w:r>
      <w:r w:rsidR="006E7FD8">
        <w:t xml:space="preserve">. - </w:t>
      </w:r>
      <w:r w:rsidRPr="006E7FD8">
        <w:t>№7</w:t>
      </w:r>
      <w:r w:rsidR="006E7FD8">
        <w:t xml:space="preserve">. - </w:t>
      </w:r>
      <w:r w:rsidRPr="006E7FD8">
        <w:t>2/1125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О</w:t>
      </w:r>
      <w:r w:rsidR="006E7FD8" w:rsidRPr="006E7FD8">
        <w:t xml:space="preserve"> </w:t>
      </w:r>
      <w:r w:rsidRPr="006E7FD8">
        <w:t>дорожных</w:t>
      </w:r>
      <w:r w:rsidR="006E7FD8" w:rsidRPr="006E7FD8">
        <w:t xml:space="preserve"> </w:t>
      </w:r>
      <w:r w:rsidRPr="006E7FD8">
        <w:t>фондах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: </w:t>
      </w:r>
      <w:r w:rsidRPr="006E7FD8">
        <w:t>Закон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 </w:t>
      </w:r>
      <w:r w:rsidRPr="006E7FD8">
        <w:t>от</w:t>
      </w:r>
      <w:r w:rsidR="006E7FD8" w:rsidRPr="006E7FD8">
        <w:t xml:space="preserve"> </w:t>
      </w:r>
      <w:r w:rsidRPr="006E7FD8">
        <w:t>23</w:t>
      </w:r>
      <w:r w:rsidR="006E7FD8" w:rsidRPr="006E7FD8">
        <w:t xml:space="preserve"> </w:t>
      </w:r>
      <w:r w:rsidRPr="006E7FD8">
        <w:t>декабря</w:t>
      </w:r>
      <w:r w:rsidR="006E7FD8" w:rsidRPr="006E7FD8">
        <w:t xml:space="preserve"> </w:t>
      </w:r>
      <w:r w:rsidRPr="006E7FD8">
        <w:t>1991г</w:t>
      </w:r>
      <w:r w:rsidR="006E7FD8" w:rsidRPr="006E7FD8">
        <w:t>.</w:t>
      </w:r>
      <w:r w:rsidR="006E7FD8">
        <w:t xml:space="preserve"> (</w:t>
      </w:r>
      <w:r w:rsidRPr="006E7FD8">
        <w:t>в</w:t>
      </w:r>
      <w:r w:rsidR="006E7FD8" w:rsidRPr="006E7FD8">
        <w:t xml:space="preserve"> </w:t>
      </w:r>
      <w:r w:rsidR="006E7FD8">
        <w:t xml:space="preserve">ред. </w:t>
      </w:r>
      <w:r w:rsidRPr="006E7FD8">
        <w:t>закона</w:t>
      </w:r>
      <w:r w:rsidR="006E7FD8" w:rsidRPr="006E7FD8">
        <w:t xml:space="preserve"> </w:t>
      </w:r>
      <w:r w:rsidRPr="006E7FD8">
        <w:t>от</w:t>
      </w:r>
      <w:r w:rsidR="006E7FD8" w:rsidRPr="006E7FD8">
        <w:t xml:space="preserve"> </w:t>
      </w:r>
      <w:r w:rsidRPr="006E7FD8">
        <w:t>29</w:t>
      </w:r>
      <w:r w:rsidR="006E7FD8">
        <w:t>.1</w:t>
      </w:r>
      <w:r w:rsidRPr="006E7FD8">
        <w:t>3</w:t>
      </w:r>
      <w:r w:rsidR="006E7FD8">
        <w:t>2.20</w:t>
      </w:r>
      <w:r w:rsidRPr="006E7FD8">
        <w:t>01</w:t>
      </w:r>
      <w:r w:rsidR="006E7FD8" w:rsidRPr="006E7FD8">
        <w:t xml:space="preserve"> </w:t>
      </w:r>
      <w:r w:rsidRPr="006E7FD8">
        <w:t>г</w:t>
      </w:r>
      <w:r w:rsidR="006E7FD8" w:rsidRPr="006E7FD8">
        <w:t>.)</w:t>
      </w:r>
      <w:r w:rsidR="006E7FD8">
        <w:t xml:space="preserve"> // </w:t>
      </w:r>
      <w:r w:rsidRPr="006E7FD8">
        <w:t>Национальный</w:t>
      </w:r>
      <w:r w:rsidR="006E7FD8" w:rsidRPr="006E7FD8">
        <w:t xml:space="preserve"> </w:t>
      </w:r>
      <w:r w:rsidRPr="006E7FD8">
        <w:t>реестр</w:t>
      </w:r>
      <w:r w:rsidR="006E7FD8" w:rsidRPr="006E7FD8">
        <w:t xml:space="preserve"> </w:t>
      </w:r>
      <w:r w:rsidRPr="006E7FD8">
        <w:t>правовых</w:t>
      </w:r>
      <w:r w:rsidR="006E7FD8" w:rsidRPr="006E7FD8">
        <w:t xml:space="preserve"> </w:t>
      </w:r>
      <w:r w:rsidRPr="006E7FD8">
        <w:t>актов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>
        <w:t xml:space="preserve">. - </w:t>
      </w:r>
      <w:r w:rsidRPr="006E7FD8">
        <w:t>2002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5</w:t>
      </w:r>
      <w:r w:rsidR="006E7FD8">
        <w:t xml:space="preserve">. - </w:t>
      </w:r>
      <w:r w:rsidRPr="006E7FD8">
        <w:t>2/822</w:t>
      </w:r>
      <w:r w:rsidR="006E7FD8" w:rsidRPr="006E7FD8">
        <w:t xml:space="preserve">; </w:t>
      </w:r>
      <w:r w:rsidRPr="006E7FD8">
        <w:t>2004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4</w:t>
      </w:r>
      <w:r w:rsidR="006E7FD8">
        <w:t xml:space="preserve">. - </w:t>
      </w:r>
      <w:r w:rsidRPr="006E7FD8">
        <w:t>2/1009</w:t>
      </w:r>
      <w:r w:rsidR="006E7FD8" w:rsidRPr="006E7FD8">
        <w:t xml:space="preserve">; </w:t>
      </w:r>
      <w:r w:rsidRPr="006E7FD8">
        <w:t>2006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6</w:t>
      </w:r>
      <w:r w:rsidR="006E7FD8">
        <w:t xml:space="preserve">. - </w:t>
      </w:r>
      <w:r w:rsidRPr="006E7FD8">
        <w:t>2/1177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О</w:t>
      </w:r>
      <w:r w:rsidR="006E7FD8" w:rsidRPr="006E7FD8">
        <w:t xml:space="preserve"> </w:t>
      </w:r>
      <w:r w:rsidRPr="006E7FD8">
        <w:t>занятости</w:t>
      </w:r>
      <w:r w:rsidR="006E7FD8" w:rsidRPr="006E7FD8">
        <w:t xml:space="preserve"> </w:t>
      </w:r>
      <w:r w:rsidRPr="006E7FD8">
        <w:t>на</w:t>
      </w:r>
      <w:r w:rsidR="006E7FD8" w:rsidRPr="006E7FD8">
        <w:t xml:space="preserve"> </w:t>
      </w:r>
      <w:r w:rsidRPr="006E7FD8">
        <w:t>селения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: </w:t>
      </w:r>
      <w:r w:rsidRPr="006E7FD8">
        <w:t>Закон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 </w:t>
      </w:r>
      <w:r w:rsidRPr="006E7FD8">
        <w:t>от</w:t>
      </w:r>
      <w:r w:rsidR="006E7FD8" w:rsidRPr="006E7FD8">
        <w:t xml:space="preserve"> </w:t>
      </w:r>
      <w:r w:rsidRPr="006E7FD8">
        <w:t>15</w:t>
      </w:r>
      <w:r w:rsidR="006E7FD8" w:rsidRPr="006E7FD8">
        <w:t xml:space="preserve"> </w:t>
      </w:r>
      <w:r w:rsidRPr="006E7FD8">
        <w:t>июня</w:t>
      </w:r>
      <w:r w:rsidR="006E7FD8" w:rsidRPr="006E7FD8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E7FD8">
          <w:t>2006</w:t>
        </w:r>
        <w:r w:rsidR="006E7FD8" w:rsidRPr="006E7FD8">
          <w:t xml:space="preserve"> </w:t>
        </w:r>
        <w:r w:rsidRPr="006E7FD8">
          <w:t>г</w:t>
        </w:r>
      </w:smartTag>
      <w:r w:rsidR="006E7FD8" w:rsidRPr="006E7FD8">
        <w:t>.</w:t>
      </w:r>
      <w:r w:rsidR="006E7FD8">
        <w:t xml:space="preserve"> // </w:t>
      </w:r>
      <w:r w:rsidRPr="006E7FD8">
        <w:t>Национальный</w:t>
      </w:r>
      <w:r w:rsidR="006E7FD8" w:rsidRPr="006E7FD8">
        <w:t xml:space="preserve"> </w:t>
      </w:r>
      <w:r w:rsidRPr="006E7FD8">
        <w:t>реестр</w:t>
      </w:r>
      <w:r w:rsidR="006E7FD8" w:rsidRPr="006E7FD8">
        <w:t xml:space="preserve"> </w:t>
      </w:r>
      <w:r w:rsidRPr="006E7FD8">
        <w:t>правовых</w:t>
      </w:r>
      <w:r w:rsidR="006E7FD8" w:rsidRPr="006E7FD8">
        <w:t xml:space="preserve"> </w:t>
      </w:r>
      <w:r w:rsidRPr="006E7FD8">
        <w:t>актов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>
        <w:t xml:space="preserve">. - </w:t>
      </w:r>
      <w:r w:rsidRPr="006E7FD8">
        <w:t>2006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94</w:t>
      </w:r>
      <w:r w:rsidR="006E7FD8">
        <w:t xml:space="preserve">. - </w:t>
      </w:r>
      <w:r w:rsidRPr="006E7FD8">
        <w:t>2/1222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Об</w:t>
      </w:r>
      <w:r w:rsidR="006E7FD8" w:rsidRPr="006E7FD8">
        <w:t xml:space="preserve"> </w:t>
      </w:r>
      <w:r w:rsidRPr="006E7FD8">
        <w:t>основах</w:t>
      </w:r>
      <w:r w:rsidR="006E7FD8" w:rsidRPr="006E7FD8">
        <w:t xml:space="preserve"> </w:t>
      </w:r>
      <w:r w:rsidRPr="006E7FD8">
        <w:t>государственного</w:t>
      </w:r>
      <w:r w:rsidR="006E7FD8" w:rsidRPr="006E7FD8">
        <w:t xml:space="preserve"> </w:t>
      </w:r>
      <w:r w:rsidRPr="006E7FD8">
        <w:t>социального</w:t>
      </w:r>
      <w:r w:rsidR="006E7FD8" w:rsidRPr="006E7FD8">
        <w:t xml:space="preserve"> </w:t>
      </w:r>
      <w:r w:rsidRPr="006E7FD8">
        <w:t>страхования</w:t>
      </w:r>
      <w:r w:rsidR="006E7FD8" w:rsidRPr="006E7FD8">
        <w:t xml:space="preserve">: </w:t>
      </w:r>
      <w:r w:rsidRPr="006E7FD8">
        <w:t>Закон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 </w:t>
      </w:r>
      <w:r w:rsidRPr="006E7FD8">
        <w:t>от</w:t>
      </w:r>
      <w:r w:rsidR="006E7FD8" w:rsidRPr="006E7FD8">
        <w:t xml:space="preserve"> </w:t>
      </w:r>
      <w:r w:rsidRPr="006E7FD8">
        <w:t>31</w:t>
      </w:r>
      <w:r w:rsidR="006E7FD8" w:rsidRPr="006E7FD8">
        <w:t xml:space="preserve"> </w:t>
      </w:r>
      <w:r w:rsidRPr="006E7FD8">
        <w:t>января</w:t>
      </w:r>
      <w:r w:rsidR="006E7FD8" w:rsidRPr="006E7FD8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6E7FD8">
          <w:t>1995</w:t>
        </w:r>
        <w:r w:rsidR="006E7FD8" w:rsidRPr="006E7FD8">
          <w:t xml:space="preserve"> </w:t>
        </w:r>
        <w:r w:rsidRPr="006E7FD8">
          <w:t>г</w:t>
        </w:r>
      </w:smartTag>
      <w:r w:rsidR="006E7FD8" w:rsidRPr="006E7FD8">
        <w:t>.</w:t>
      </w:r>
      <w:r w:rsidR="006E7FD8">
        <w:t xml:space="preserve"> (</w:t>
      </w:r>
      <w:r w:rsidRPr="006E7FD8">
        <w:t>с</w:t>
      </w:r>
      <w:r w:rsidR="006E7FD8" w:rsidRPr="006E7FD8">
        <w:t xml:space="preserve"> </w:t>
      </w:r>
      <w:r w:rsidRPr="006E7FD8">
        <w:t>изм</w:t>
      </w:r>
      <w:r w:rsidR="006E7FD8" w:rsidRPr="006E7FD8">
        <w:t xml:space="preserve">. </w:t>
      </w:r>
      <w:r w:rsidRPr="006E7FD8">
        <w:t>и</w:t>
      </w:r>
      <w:r w:rsidR="006E7FD8" w:rsidRPr="006E7FD8">
        <w:t xml:space="preserve"> </w:t>
      </w:r>
      <w:r w:rsidRPr="006E7FD8">
        <w:t>доп</w:t>
      </w:r>
      <w:r w:rsidR="006E7FD8" w:rsidRPr="006E7FD8">
        <w:t>.)</w:t>
      </w:r>
      <w:r w:rsidR="006E7FD8">
        <w:t xml:space="preserve"> // </w:t>
      </w:r>
      <w:r w:rsidRPr="006E7FD8">
        <w:t>Национальный</w:t>
      </w:r>
      <w:r w:rsidR="006E7FD8" w:rsidRPr="006E7FD8">
        <w:t xml:space="preserve"> </w:t>
      </w:r>
      <w:r w:rsidRPr="006E7FD8">
        <w:t>реестр</w:t>
      </w:r>
      <w:r w:rsidR="006E7FD8" w:rsidRPr="006E7FD8">
        <w:t xml:space="preserve"> </w:t>
      </w:r>
      <w:r w:rsidRPr="006E7FD8">
        <w:t>правовых</w:t>
      </w:r>
      <w:r w:rsidR="006E7FD8" w:rsidRPr="006E7FD8">
        <w:t xml:space="preserve"> </w:t>
      </w:r>
      <w:r w:rsidRPr="006E7FD8">
        <w:t>актов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>
        <w:t xml:space="preserve">. - </w:t>
      </w:r>
      <w:r w:rsidRPr="006E7FD8">
        <w:t>200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7</w:t>
      </w:r>
      <w:r w:rsidR="006E7FD8">
        <w:t xml:space="preserve">. - </w:t>
      </w:r>
      <w:r w:rsidRPr="006E7FD8">
        <w:t>2/130</w:t>
      </w:r>
      <w:r w:rsidR="006E7FD8" w:rsidRPr="006E7FD8">
        <w:t xml:space="preserve">; </w:t>
      </w:r>
      <w:r w:rsidRPr="006E7FD8">
        <w:t>2001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108</w:t>
      </w:r>
      <w:r w:rsidR="006E7FD8">
        <w:t xml:space="preserve">. - </w:t>
      </w:r>
      <w:r w:rsidRPr="006E7FD8">
        <w:t>2/806</w:t>
      </w:r>
      <w:r w:rsidR="006E7FD8" w:rsidRPr="006E7FD8">
        <w:t xml:space="preserve">; </w:t>
      </w:r>
      <w:r w:rsidRPr="006E7FD8">
        <w:t>2003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70</w:t>
      </w:r>
      <w:r w:rsidR="006E7FD8">
        <w:t xml:space="preserve">. - </w:t>
      </w:r>
      <w:r w:rsidRPr="006E7FD8">
        <w:t>2/952</w:t>
      </w:r>
      <w:r w:rsidR="006E7FD8" w:rsidRPr="006E7FD8">
        <w:t xml:space="preserve">; </w:t>
      </w:r>
      <w:r w:rsidRPr="006E7FD8">
        <w:t>2004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107</w:t>
      </w:r>
      <w:r w:rsidR="006E7FD8">
        <w:t xml:space="preserve">. - </w:t>
      </w:r>
      <w:r w:rsidRPr="006E7FD8">
        <w:t>2/1046</w:t>
      </w:r>
      <w:r w:rsidR="006E7FD8" w:rsidRPr="006E7FD8">
        <w:t xml:space="preserve">; </w:t>
      </w:r>
      <w:r w:rsidRPr="006E7FD8">
        <w:t>2006</w:t>
      </w:r>
      <w:r w:rsidR="006E7FD8">
        <w:t xml:space="preserve">. - </w:t>
      </w:r>
      <w:r w:rsidRPr="006E7FD8">
        <w:t>№</w:t>
      </w:r>
      <w:r w:rsidR="006E7FD8" w:rsidRPr="006E7FD8">
        <w:t xml:space="preserve"> </w:t>
      </w:r>
      <w:r w:rsidRPr="006E7FD8">
        <w:t>78</w:t>
      </w:r>
      <w:r w:rsidR="006E7FD8">
        <w:t xml:space="preserve">. - </w:t>
      </w:r>
      <w:r w:rsidRPr="006E7FD8">
        <w:t>2/1207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Бойко,</w:t>
      </w:r>
      <w:r w:rsidR="006E7FD8" w:rsidRPr="006E7FD8">
        <w:t xml:space="preserve"> </w:t>
      </w:r>
      <w:r w:rsidRPr="006E7FD8">
        <w:t>Т</w:t>
      </w:r>
      <w:r w:rsidR="006E7FD8" w:rsidRPr="006E7FD8">
        <w:t xml:space="preserve">. </w:t>
      </w:r>
      <w:r w:rsidRPr="006E7FD8">
        <w:t>С,</w:t>
      </w:r>
      <w:r w:rsidR="006E7FD8" w:rsidRPr="006E7FD8">
        <w:t xml:space="preserve"> </w:t>
      </w:r>
      <w:r w:rsidRPr="006E7FD8">
        <w:t>Лещенко,</w:t>
      </w:r>
      <w:r w:rsidR="006E7FD8" w:rsidRPr="006E7FD8">
        <w:t xml:space="preserve"> </w:t>
      </w:r>
      <w:r w:rsidRPr="006E7FD8">
        <w:t>С</w:t>
      </w:r>
      <w:r w:rsidR="006E7FD8">
        <w:t xml:space="preserve">.К. </w:t>
      </w:r>
      <w:r w:rsidRPr="006E7FD8">
        <w:t>Учебно-методическое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по</w:t>
      </w:r>
      <w:r w:rsidR="006E7FD8" w:rsidRPr="006E7FD8">
        <w:t xml:space="preserve"> </w:t>
      </w:r>
      <w:r w:rsidRPr="006E7FD8">
        <w:t>финансовому</w:t>
      </w:r>
      <w:r w:rsidR="006E7FD8" w:rsidRPr="006E7FD8">
        <w:t xml:space="preserve"> </w:t>
      </w:r>
      <w:r w:rsidRPr="006E7FD8">
        <w:t>праву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Т</w:t>
      </w:r>
      <w:r w:rsidR="006E7FD8">
        <w:t xml:space="preserve">.С. </w:t>
      </w:r>
      <w:r w:rsidRPr="006E7FD8">
        <w:t>Бойко</w:t>
      </w:r>
      <w:r w:rsidR="006E7FD8" w:rsidRPr="006E7FD8">
        <w:t xml:space="preserve">. </w:t>
      </w:r>
      <w:r w:rsidRPr="006E7FD8">
        <w:t>С</w:t>
      </w:r>
      <w:r w:rsidR="006E7FD8">
        <w:t xml:space="preserve">.К. </w:t>
      </w:r>
      <w:r w:rsidRPr="006E7FD8">
        <w:t>Лешенко</w:t>
      </w:r>
      <w:r w:rsidR="006E7FD8">
        <w:t xml:space="preserve">. - </w:t>
      </w:r>
      <w:r w:rsidRPr="006E7FD8">
        <w:t>Минск</w:t>
      </w:r>
      <w:r w:rsidR="006E7FD8" w:rsidRPr="006E7FD8">
        <w:t xml:space="preserve">: </w:t>
      </w:r>
      <w:r w:rsidRPr="006E7FD8">
        <w:t>Книжный</w:t>
      </w:r>
      <w:r w:rsidR="006E7FD8" w:rsidRPr="006E7FD8">
        <w:t xml:space="preserve"> </w:t>
      </w:r>
      <w:r w:rsidRPr="006E7FD8">
        <w:t>дом,</w:t>
      </w:r>
      <w:r w:rsidR="006E7FD8" w:rsidRPr="006E7FD8">
        <w:t xml:space="preserve"> </w:t>
      </w:r>
      <w:r w:rsidRPr="006E7FD8">
        <w:t>2006</w:t>
      </w:r>
      <w:r w:rsidR="006E7FD8">
        <w:t xml:space="preserve">. - </w:t>
      </w:r>
      <w:r w:rsidRPr="006E7FD8">
        <w:t>320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Воробей,</w:t>
      </w:r>
      <w:r w:rsidR="006E7FD8" w:rsidRPr="006E7FD8">
        <w:t xml:space="preserve"> </w:t>
      </w:r>
      <w:r w:rsidRPr="006E7FD8">
        <w:t>Г</w:t>
      </w:r>
      <w:r w:rsidR="006E7FD8">
        <w:t xml:space="preserve">.А. </w:t>
      </w:r>
      <w:r w:rsidRPr="006E7FD8">
        <w:t>Финансовое</w:t>
      </w:r>
      <w:r w:rsidR="006E7FD8" w:rsidRPr="006E7FD8">
        <w:t xml:space="preserve"> </w:t>
      </w:r>
      <w:r w:rsidRPr="006E7FD8">
        <w:t>право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: </w:t>
      </w:r>
      <w:r w:rsidRPr="006E7FD8">
        <w:t>учебное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Г</w:t>
      </w:r>
      <w:r w:rsidR="006E7FD8">
        <w:t xml:space="preserve">.А. </w:t>
      </w:r>
      <w:r w:rsidRPr="006E7FD8">
        <w:t>Воробей</w:t>
      </w:r>
      <w:r w:rsidR="006E7FD8">
        <w:t xml:space="preserve">. - </w:t>
      </w:r>
      <w:r w:rsidRPr="006E7FD8">
        <w:t>Минск</w:t>
      </w:r>
      <w:r w:rsidR="006E7FD8" w:rsidRPr="006E7FD8">
        <w:t xml:space="preserve">: </w:t>
      </w:r>
      <w:r w:rsidRPr="006E7FD8">
        <w:t>Амалфея,</w:t>
      </w:r>
      <w:r w:rsidR="006E7FD8" w:rsidRPr="006E7FD8">
        <w:t xml:space="preserve"> </w:t>
      </w:r>
      <w:r w:rsidRPr="006E7FD8">
        <w:t>2006</w:t>
      </w:r>
      <w:r w:rsidR="006E7FD8">
        <w:t xml:space="preserve">. - </w:t>
      </w:r>
      <w:r w:rsidRPr="006E7FD8">
        <w:t>432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Каменков,</w:t>
      </w:r>
      <w:r w:rsidR="006E7FD8" w:rsidRPr="006E7FD8">
        <w:t xml:space="preserve"> </w:t>
      </w:r>
      <w:r w:rsidRPr="006E7FD8">
        <w:t>В</w:t>
      </w:r>
      <w:r w:rsidR="006E7FD8">
        <w:t xml:space="preserve">.С. </w:t>
      </w:r>
      <w:r w:rsidRPr="006E7FD8">
        <w:t>Финансовое</w:t>
      </w:r>
      <w:r w:rsidR="006E7FD8" w:rsidRPr="006E7FD8">
        <w:t xml:space="preserve"> </w:t>
      </w:r>
      <w:r w:rsidRPr="006E7FD8">
        <w:t>право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</w:t>
      </w:r>
      <w:r w:rsidR="006E7FD8" w:rsidRPr="006E7FD8">
        <w:t xml:space="preserve">: </w:t>
      </w:r>
      <w:r w:rsidRPr="006E7FD8">
        <w:t>учебно</w:t>
      </w:r>
      <w:r w:rsidR="006E7FD8" w:rsidRPr="006E7FD8">
        <w:t xml:space="preserve"> - </w:t>
      </w:r>
      <w:r w:rsidRPr="006E7FD8">
        <w:t>методическое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В</w:t>
      </w:r>
      <w:r w:rsidR="006E7FD8">
        <w:t xml:space="preserve">.С. </w:t>
      </w:r>
      <w:r w:rsidRPr="006E7FD8">
        <w:t>Каменков,</w:t>
      </w:r>
      <w:r w:rsidR="006E7FD8" w:rsidRPr="006E7FD8">
        <w:t xml:space="preserve"> </w:t>
      </w:r>
      <w:r w:rsidRPr="006E7FD8">
        <w:t>А</w:t>
      </w:r>
      <w:r w:rsidR="006E7FD8">
        <w:t xml:space="preserve">.С. </w:t>
      </w:r>
      <w:r w:rsidRPr="006E7FD8">
        <w:t>Каменков</w:t>
      </w:r>
      <w:r w:rsidR="006E7FD8">
        <w:t xml:space="preserve">. - </w:t>
      </w:r>
      <w:r w:rsidRPr="006E7FD8">
        <w:t>Минск</w:t>
      </w:r>
      <w:r w:rsidR="006E7FD8" w:rsidRPr="006E7FD8">
        <w:t xml:space="preserve">: </w:t>
      </w:r>
      <w:r w:rsidRPr="006E7FD8">
        <w:t>ГИУСТ</w:t>
      </w:r>
      <w:r w:rsidR="006E7FD8" w:rsidRPr="006E7FD8">
        <w:t xml:space="preserve"> </w:t>
      </w:r>
      <w:r w:rsidRPr="006E7FD8">
        <w:t>БГУ,</w:t>
      </w:r>
      <w:r w:rsidR="006E7FD8" w:rsidRPr="006E7FD8">
        <w:t xml:space="preserve"> </w:t>
      </w:r>
      <w:r w:rsidRPr="006E7FD8">
        <w:t>2008</w:t>
      </w:r>
      <w:r w:rsidR="006E7FD8">
        <w:t xml:space="preserve">. - </w:t>
      </w:r>
      <w:r w:rsidRPr="006E7FD8">
        <w:t>439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Пилипенко,</w:t>
      </w:r>
      <w:r w:rsidR="006E7FD8" w:rsidRPr="006E7FD8">
        <w:t xml:space="preserve"> </w:t>
      </w:r>
      <w:r w:rsidRPr="006E7FD8">
        <w:t>А</w:t>
      </w:r>
      <w:r w:rsidR="006E7FD8">
        <w:t xml:space="preserve">.А. </w:t>
      </w:r>
      <w:r w:rsidRPr="006E7FD8">
        <w:t>Финансовое</w:t>
      </w:r>
      <w:r w:rsidR="006E7FD8" w:rsidRPr="006E7FD8">
        <w:t xml:space="preserve"> </w:t>
      </w:r>
      <w:r w:rsidRPr="006E7FD8">
        <w:t>право</w:t>
      </w:r>
      <w:r w:rsidR="006E7FD8" w:rsidRPr="006E7FD8">
        <w:t xml:space="preserve">: </w:t>
      </w:r>
      <w:r w:rsidRPr="006E7FD8">
        <w:t>учебное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А</w:t>
      </w:r>
      <w:r w:rsidR="006E7FD8">
        <w:t xml:space="preserve">.А. </w:t>
      </w:r>
      <w:r w:rsidRPr="006E7FD8">
        <w:t>Пилипенко</w:t>
      </w:r>
      <w:r w:rsidR="006E7FD8">
        <w:t xml:space="preserve">. - </w:t>
      </w:r>
      <w:r w:rsidRPr="006E7FD8">
        <w:t>Минск</w:t>
      </w:r>
      <w:r w:rsidR="006E7FD8" w:rsidRPr="006E7FD8">
        <w:t xml:space="preserve">: </w:t>
      </w:r>
      <w:r w:rsidRPr="006E7FD8">
        <w:t>Книжный</w:t>
      </w:r>
      <w:r w:rsidR="006E7FD8" w:rsidRPr="006E7FD8">
        <w:t xml:space="preserve"> </w:t>
      </w:r>
      <w:r w:rsidRPr="006E7FD8">
        <w:t>дом</w:t>
      </w:r>
      <w:r w:rsidR="006E7FD8" w:rsidRPr="006E7FD8">
        <w:t xml:space="preserve"> </w:t>
      </w:r>
      <w:r w:rsidRPr="006E7FD8">
        <w:t>2007</w:t>
      </w:r>
      <w:r w:rsidR="006E7FD8">
        <w:t xml:space="preserve">. - </w:t>
      </w:r>
      <w:r w:rsidRPr="006E7FD8">
        <w:t>480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6E7FD8" w:rsidRPr="006E7FD8" w:rsidRDefault="00D05BC8" w:rsidP="006E7FD8">
      <w:pPr>
        <w:pStyle w:val="a"/>
      </w:pPr>
      <w:r w:rsidRPr="006E7FD8">
        <w:t>Финансовое</w:t>
      </w:r>
      <w:r w:rsidR="006E7FD8" w:rsidRPr="006E7FD8">
        <w:t xml:space="preserve"> </w:t>
      </w:r>
      <w:r w:rsidRPr="006E7FD8">
        <w:t>право</w:t>
      </w:r>
      <w:r w:rsidR="006E7FD8" w:rsidRPr="006E7FD8">
        <w:t xml:space="preserve">: </w:t>
      </w:r>
      <w:r w:rsidRPr="006E7FD8">
        <w:t>учебное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А</w:t>
      </w:r>
      <w:r w:rsidR="006E7FD8">
        <w:t xml:space="preserve">.А. </w:t>
      </w:r>
      <w:r w:rsidRPr="006E7FD8">
        <w:t>Вишневский</w:t>
      </w:r>
      <w:r w:rsidR="006E7FD8">
        <w:t xml:space="preserve">. - </w:t>
      </w:r>
      <w:r w:rsidRPr="006E7FD8">
        <w:t>Минск</w:t>
      </w:r>
      <w:r w:rsidR="006E7FD8" w:rsidRPr="006E7FD8">
        <w:t xml:space="preserve">: </w:t>
      </w:r>
      <w:r w:rsidRPr="006E7FD8">
        <w:t>Академия</w:t>
      </w:r>
      <w:r w:rsidR="006E7FD8" w:rsidRPr="006E7FD8">
        <w:t xml:space="preserve"> </w:t>
      </w:r>
      <w:r w:rsidRPr="006E7FD8">
        <w:t>МВД</w:t>
      </w:r>
      <w:r w:rsidR="006E7FD8" w:rsidRPr="006E7FD8">
        <w:t xml:space="preserve"> </w:t>
      </w:r>
      <w:r w:rsidRPr="006E7FD8">
        <w:t>Республики</w:t>
      </w:r>
      <w:r w:rsidR="006E7FD8" w:rsidRPr="006E7FD8">
        <w:t xml:space="preserve"> </w:t>
      </w:r>
      <w:r w:rsidRPr="006E7FD8">
        <w:t>Беларусь,</w:t>
      </w:r>
      <w:r w:rsidR="006E7FD8" w:rsidRPr="006E7FD8">
        <w:t xml:space="preserve"> </w:t>
      </w:r>
      <w:r w:rsidRPr="006E7FD8">
        <w:t>2005</w:t>
      </w:r>
      <w:r w:rsidR="006E7FD8">
        <w:t xml:space="preserve">. - </w:t>
      </w:r>
      <w:r w:rsidRPr="006E7FD8">
        <w:t>168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6E7FD8" w:rsidRDefault="00D05BC8" w:rsidP="006E7FD8">
      <w:pPr>
        <w:pStyle w:val="a"/>
      </w:pPr>
      <w:r w:rsidRPr="006E7FD8">
        <w:t>Финансовое</w:t>
      </w:r>
      <w:r w:rsidR="006E7FD8" w:rsidRPr="006E7FD8">
        <w:t xml:space="preserve"> </w:t>
      </w:r>
      <w:r w:rsidRPr="006E7FD8">
        <w:t>право</w:t>
      </w:r>
      <w:r w:rsidR="006E7FD8" w:rsidRPr="006E7FD8">
        <w:t xml:space="preserve">: </w:t>
      </w:r>
      <w:r w:rsidRPr="006E7FD8">
        <w:t>учебное</w:t>
      </w:r>
      <w:r w:rsidR="006E7FD8" w:rsidRPr="006E7FD8">
        <w:t xml:space="preserve"> </w:t>
      </w:r>
      <w:r w:rsidRPr="006E7FD8">
        <w:t>пособие</w:t>
      </w:r>
      <w:r w:rsidR="006E7FD8" w:rsidRPr="006E7FD8">
        <w:t xml:space="preserve"> </w:t>
      </w:r>
      <w:r w:rsidRPr="006E7FD8">
        <w:t>/</w:t>
      </w:r>
      <w:r w:rsidR="006E7FD8" w:rsidRPr="006E7FD8">
        <w:t xml:space="preserve"> </w:t>
      </w:r>
      <w:r w:rsidRPr="006E7FD8">
        <w:t>Е</w:t>
      </w:r>
      <w:r w:rsidR="006E7FD8">
        <w:t xml:space="preserve">.В. </w:t>
      </w:r>
      <w:r w:rsidRPr="006E7FD8">
        <w:t>Воробьёва</w:t>
      </w:r>
      <w:r w:rsidR="006E7FD8" w:rsidRPr="006E7FD8">
        <w:t xml:space="preserve"> </w:t>
      </w:r>
      <w:r w:rsidRPr="006E7FD8">
        <w:t>и</w:t>
      </w:r>
      <w:r w:rsidR="006E7FD8" w:rsidRPr="006E7FD8">
        <w:t xml:space="preserve"> </w:t>
      </w:r>
      <w:r w:rsidRPr="006E7FD8">
        <w:t>др</w:t>
      </w:r>
      <w:r w:rsidR="006E7FD8">
        <w:t xml:space="preserve">. - </w:t>
      </w:r>
      <w:r w:rsidRPr="006E7FD8">
        <w:t>М</w:t>
      </w:r>
      <w:r w:rsidR="006E7FD8" w:rsidRPr="006E7FD8">
        <w:t xml:space="preserve">.: </w:t>
      </w:r>
      <w:r w:rsidRPr="006E7FD8">
        <w:t>Норма,</w:t>
      </w:r>
      <w:r w:rsidR="006E7FD8" w:rsidRPr="006E7FD8">
        <w:t xml:space="preserve"> </w:t>
      </w:r>
      <w:r w:rsidRPr="006E7FD8">
        <w:t>2007</w:t>
      </w:r>
      <w:r w:rsidR="006E7FD8">
        <w:t xml:space="preserve">. - </w:t>
      </w:r>
      <w:r w:rsidRPr="006E7FD8">
        <w:t>512</w:t>
      </w:r>
      <w:r w:rsidR="006E7FD8" w:rsidRPr="006E7FD8">
        <w:t xml:space="preserve"> </w:t>
      </w:r>
      <w:r w:rsidRPr="006E7FD8">
        <w:t>с</w:t>
      </w:r>
      <w:r w:rsidR="006E7FD8" w:rsidRPr="006E7FD8">
        <w:t>.</w:t>
      </w:r>
    </w:p>
    <w:p w:rsidR="00D05BC8" w:rsidRPr="00D652BF" w:rsidRDefault="00D05BC8" w:rsidP="00D652BF">
      <w:pPr>
        <w:pStyle w:val="af5"/>
      </w:pPr>
      <w:bookmarkStart w:id="4" w:name="_GoBack"/>
      <w:bookmarkEnd w:id="4"/>
    </w:p>
    <w:sectPr w:rsidR="00D05BC8" w:rsidRPr="00D652BF" w:rsidSect="006E7FD8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B9" w:rsidRDefault="00A623B9">
      <w:r>
        <w:separator/>
      </w:r>
    </w:p>
  </w:endnote>
  <w:endnote w:type="continuationSeparator" w:id="0">
    <w:p w:rsidR="00A623B9" w:rsidRDefault="00A6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B9" w:rsidRDefault="00A623B9">
      <w:r>
        <w:separator/>
      </w:r>
    </w:p>
  </w:footnote>
  <w:footnote w:type="continuationSeparator" w:id="0">
    <w:p w:rsidR="00A623B9" w:rsidRDefault="00A6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FD8" w:rsidRDefault="006E7FD8" w:rsidP="006E7FD8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F9C16BA"/>
    <w:lvl w:ilvl="0">
      <w:numFmt w:val="bullet"/>
      <w:lvlText w:val="*"/>
      <w:lvlJc w:val="left"/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AC0949"/>
    <w:multiLevelType w:val="hybridMultilevel"/>
    <w:tmpl w:val="E7FC7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A67536"/>
    <w:multiLevelType w:val="singleLevel"/>
    <w:tmpl w:val="DBA4D122"/>
    <w:lvl w:ilvl="0">
      <w:start w:val="10"/>
      <w:numFmt w:val="decimal"/>
      <w:lvlText w:val="%1)"/>
      <w:legacy w:legacy="1" w:legacySpace="0" w:legacyIndent="1022"/>
      <w:lvlJc w:val="left"/>
      <w:rPr>
        <w:rFonts w:ascii="Times New Roman" w:hAnsi="Times New Roman" w:cs="Times New Roman" w:hint="default"/>
      </w:rPr>
    </w:lvl>
  </w:abstractNum>
  <w:abstractNum w:abstractNumId="4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DF7EB0"/>
    <w:multiLevelType w:val="hybridMultilevel"/>
    <w:tmpl w:val="8D6610AC"/>
    <w:lvl w:ilvl="0" w:tplc="2B6E6844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9"/>
        </w:tabs>
        <w:ind w:left="18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  <w:rPr>
        <w:rFonts w:cs="Times New Roman"/>
      </w:rPr>
    </w:lvl>
  </w:abstractNum>
  <w:abstractNum w:abstractNumId="6">
    <w:nsid w:val="7FD900F9"/>
    <w:multiLevelType w:val="hybridMultilevel"/>
    <w:tmpl w:val="277AF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0E0F1E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lvl w:ilvl="0">
        <w:start w:val="12"/>
        <w:numFmt w:val="decimal"/>
        <w:lvlText w:val="%1)"/>
        <w:legacy w:legacy="1" w:legacySpace="0" w:legacyIndent="10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176"/>
    <w:rsid w:val="000A1265"/>
    <w:rsid w:val="001611E1"/>
    <w:rsid w:val="00234982"/>
    <w:rsid w:val="0028374F"/>
    <w:rsid w:val="00295176"/>
    <w:rsid w:val="003E1E6D"/>
    <w:rsid w:val="00540F6C"/>
    <w:rsid w:val="006E7FD8"/>
    <w:rsid w:val="007A064F"/>
    <w:rsid w:val="007E3608"/>
    <w:rsid w:val="008438A4"/>
    <w:rsid w:val="00A44F9E"/>
    <w:rsid w:val="00A623B9"/>
    <w:rsid w:val="00A94E2D"/>
    <w:rsid w:val="00D05BC8"/>
    <w:rsid w:val="00D33582"/>
    <w:rsid w:val="00D652BF"/>
    <w:rsid w:val="00D6679D"/>
    <w:rsid w:val="00DE3460"/>
    <w:rsid w:val="00E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BBEC57-42D1-4F23-AEDC-275216F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6E7FD8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locked/>
    <w:rsid w:val="006E7FD8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locked/>
    <w:rsid w:val="006E7FD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locked/>
    <w:rsid w:val="006E7FD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locked/>
    <w:rsid w:val="006E7FD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locked/>
    <w:rsid w:val="006E7FD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locked/>
    <w:rsid w:val="006E7FD8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locked/>
    <w:rsid w:val="006E7FD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locked/>
    <w:rsid w:val="006E7FD8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locked/>
    <w:rsid w:val="006E7F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6E7FD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6E7FD8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6E7FD8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6E7FD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6E7FD8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E7FD8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6E7FD8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locked/>
    <w:rsid w:val="006E7FD8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6E7F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6E7FD8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6E7FD8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6E7FD8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6E7FD8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6E7FD8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6E7FD8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6E7FD8"/>
    <w:rPr>
      <w:color w:val="FFFFFF"/>
    </w:rPr>
  </w:style>
  <w:style w:type="paragraph" w:customStyle="1" w:styleId="af6">
    <w:name w:val="содержание"/>
    <w:uiPriority w:val="99"/>
    <w:rsid w:val="006E7FD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6E7FD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6E7FD8"/>
    <w:pPr>
      <w:jc w:val="center"/>
    </w:pPr>
  </w:style>
  <w:style w:type="paragraph" w:customStyle="1" w:styleId="af8">
    <w:name w:val="ТАБЛИЦА"/>
    <w:next w:val="a1"/>
    <w:autoRedefine/>
    <w:uiPriority w:val="99"/>
    <w:rsid w:val="006E7FD8"/>
    <w:pPr>
      <w:spacing w:line="360" w:lineRule="auto"/>
    </w:pPr>
    <w:rPr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6E7FD8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6E7FD8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6E7FD8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6E7FD8"/>
    <w:pPr>
      <w:spacing w:line="360" w:lineRule="auto"/>
      <w:jc w:val="center"/>
    </w:pPr>
    <w:rPr>
      <w:noProof/>
      <w:sz w:val="28"/>
      <w:szCs w:val="28"/>
    </w:rPr>
  </w:style>
  <w:style w:type="character" w:styleId="afe">
    <w:name w:val="Hyperlink"/>
    <w:uiPriority w:val="99"/>
    <w:rsid w:val="006E7FD8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ПРАВОВОЕ РЕГУЛИРОВАНИЕ ГОСУДАРСТВЕННЫХ ЦЕЛЕВЫХ ДЕНЕЖНЫХ ФОНДОВ</vt:lpstr>
    </vt:vector>
  </TitlesOfParts>
  <Company>Reanimator Extreme Edition</Company>
  <LinksUpToDate>false</LinksUpToDate>
  <CharactersWithSpaces>32844</CharactersWithSpaces>
  <SharedDoc>false</SharedDoc>
  <HLinks>
    <vt:vector size="12" baseType="variant"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_Toc296616673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_Toc296616671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РЕГУЛИРОВАНИЕ ГОСУДАРСТВЕННЫХ ЦЕЛЕВЫХ ДЕНЕЖНЫХ ФОНДОВ</dc:title>
  <dc:subject/>
  <dc:creator>MASTER</dc:creator>
  <cp:keywords/>
  <dc:description/>
  <cp:lastModifiedBy>admin</cp:lastModifiedBy>
  <cp:revision>2</cp:revision>
  <cp:lastPrinted>2011-02-07T11:00:00Z</cp:lastPrinted>
  <dcterms:created xsi:type="dcterms:W3CDTF">2014-03-28T10:48:00Z</dcterms:created>
  <dcterms:modified xsi:type="dcterms:W3CDTF">2014-03-28T10:48:00Z</dcterms:modified>
</cp:coreProperties>
</file>