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59" w:rsidRPr="00E72168" w:rsidRDefault="00D265D2" w:rsidP="00AB0D7B">
      <w:pPr>
        <w:pStyle w:val="21"/>
        <w:spacing w:line="360" w:lineRule="auto"/>
        <w:ind w:firstLine="709"/>
        <w:rPr>
          <w:b/>
          <w:color w:val="000000"/>
          <w:sz w:val="28"/>
          <w:szCs w:val="28"/>
          <w:lang w:val="uk-UA" w:eastAsia="x-none"/>
        </w:rPr>
      </w:pPr>
      <w:r w:rsidRPr="00E72168">
        <w:rPr>
          <w:b/>
          <w:color w:val="000000"/>
          <w:sz w:val="28"/>
          <w:szCs w:val="28"/>
        </w:rPr>
        <w:t>З</w:t>
      </w:r>
      <w:r w:rsidR="00AB0D7B" w:rsidRPr="00E72168">
        <w:rPr>
          <w:b/>
          <w:color w:val="000000"/>
          <w:sz w:val="28"/>
          <w:szCs w:val="28"/>
        </w:rPr>
        <w:t>міст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Вступ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 Загальний огляд освіти у франції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1.1 Історія французької освіти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1.2 Ритм і цикл навчання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1.3 Етапи навчання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1.4 Довгострокові програми університетського навчання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2. Огляд сучасної французької системи освіти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2.1 Школи Франції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2.2 Коледжі Франції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2.3 Університети Франції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2.4 Мовні школи Франції</w:t>
      </w:r>
    </w:p>
    <w:p w:rsidR="00AB0D7B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Висновки</w:t>
      </w:r>
    </w:p>
    <w:p w:rsidR="0021186A" w:rsidRPr="00E72168" w:rsidRDefault="00AB0D7B" w:rsidP="00AB0D7B">
      <w:pPr>
        <w:pStyle w:val="11"/>
        <w:tabs>
          <w:tab w:val="right" w:leader="dot" w:pos="9627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Список використаної літератури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707559" w:rsidRPr="00E72168" w:rsidRDefault="00707559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</w:rPr>
      </w:pPr>
    </w:p>
    <w:p w:rsidR="00707559" w:rsidRPr="00E72168" w:rsidRDefault="00AB0D7B" w:rsidP="00AB0D7B">
      <w:pPr>
        <w:pStyle w:val="1"/>
        <w:keepNext w:val="0"/>
        <w:ind w:firstLine="709"/>
        <w:jc w:val="both"/>
        <w:rPr>
          <w:color w:val="000000"/>
        </w:rPr>
      </w:pPr>
      <w:r w:rsidRPr="00E72168">
        <w:rPr>
          <w:b w:val="0"/>
          <w:bCs/>
          <w:iCs/>
          <w:color w:val="000000"/>
        </w:rPr>
        <w:br w:type="page"/>
      </w:r>
      <w:bookmarkStart w:id="0" w:name="_Toc290974569"/>
      <w:r w:rsidR="00D265D2" w:rsidRPr="00E72168">
        <w:rPr>
          <w:color w:val="000000"/>
        </w:rPr>
        <w:t>В</w:t>
      </w:r>
      <w:r w:rsidRPr="00E72168">
        <w:rPr>
          <w:color w:val="000000"/>
        </w:rPr>
        <w:t>ступ</w:t>
      </w:r>
      <w:bookmarkEnd w:id="0"/>
    </w:p>
    <w:p w:rsidR="00D265D2" w:rsidRPr="00E72168" w:rsidRDefault="00D265D2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1" w:name="_Toc290974570"/>
      <w:r w:rsidRPr="00E72168">
        <w:rPr>
          <w:b w:val="0"/>
          <w:bCs/>
          <w:iCs/>
          <w:color w:val="000000"/>
          <w:szCs w:val="36"/>
        </w:rPr>
        <w:t>Сучасна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епоха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цивілізації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характеризується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бурхливими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інтеграційними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процесами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галузі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культури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умови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глобалізаційних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переходу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використання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новітніх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науково-інформаційних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технологій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суттєво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змінюються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парадигми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суспільного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прогресу.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Конкурентоспроможність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кожної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держави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залежить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передусім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від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людського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фактора,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формуванні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якого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відіграє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провідну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роль.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Саме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ця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обставина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вимагає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визнання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галузі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загальнонаціональним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пріоритетом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Інтернаціоналізація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освітнього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простору,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культурне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зближення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країн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умови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збереження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власної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ідентичності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стають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головними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тенденціями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суспільного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європейських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країн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початку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третього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тисячоліття.</w:t>
      </w:r>
      <w:bookmarkEnd w:id="1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2" w:name="_Toc290974573"/>
      <w:r w:rsidRPr="00E72168">
        <w:rPr>
          <w:b w:val="0"/>
          <w:bCs/>
          <w:iCs/>
          <w:color w:val="000000"/>
          <w:szCs w:val="36"/>
        </w:rPr>
        <w:t>Для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нас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важливим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досвід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країн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Європи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розробленні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загальних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принципів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організації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вищої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демократичних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засад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діяльності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університетів,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їх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автономії,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прозорості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навчальних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контролю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навчальних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досягнень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студентів,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відкритості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доступності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вищих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навчальних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закладів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для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власних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громадян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іноземних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студентів,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мобільності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працівників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науковців,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покращення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якості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реального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доступу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світових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ринків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праці.</w:t>
      </w:r>
      <w:bookmarkEnd w:id="2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3" w:name="_Toc290974574"/>
      <w:r w:rsidRPr="00E72168">
        <w:rPr>
          <w:b w:val="0"/>
          <w:bCs/>
          <w:iCs/>
          <w:color w:val="000000"/>
          <w:szCs w:val="36"/>
        </w:rPr>
        <w:t>Наше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ознайомлення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результатами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досліджень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становлення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розвиток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показало,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що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цю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проблему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розроблено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недостатньо.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Узагальнювальні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праці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зарубіжних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авторів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Ж.Верже,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К.Шарля,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А.Проста,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Л.Ліара,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А.Антуана,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Ж.-К.Пассерона,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П.Бурдьє,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Ж.Пальмеро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питань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історії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вищої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звичайно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складаються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як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зведені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підбірки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окремих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чи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аспектів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або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описанням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авторських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концепцій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дидактичних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підходів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навчання,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обґрунтованих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засадах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відповідних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філософсько-педагогічних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теорій,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відсутнє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цілісне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бачення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протягом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достатньо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тривалого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періоду.</w:t>
      </w:r>
      <w:bookmarkEnd w:id="3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4" w:name="_Toc290974575"/>
      <w:r w:rsidRPr="00E72168">
        <w:rPr>
          <w:b w:val="0"/>
          <w:bCs/>
          <w:iCs/>
          <w:color w:val="000000"/>
          <w:szCs w:val="36"/>
        </w:rPr>
        <w:t>Попереднє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вивчення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вітчизняних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наукових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історико-педагогічних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праць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досліджень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Л.П.Пуховської,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О.В.Сухомлинської,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К.В.Корсака,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О.Ю.Кузнецової,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О.В.Матвієнко,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О.В.Алексєєвої,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О.А.Бочарової,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Г.Г.Поберезської,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Т.Г.Харченко,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Б.Л.Вульфсона,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О.Н.Джуринського,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З.О.Малькової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ін.,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присвячених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системам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зарубіжних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країн,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показало,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що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цілісного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дослідження,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яке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б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передбачало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характеристику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теоретико-методологічних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засад,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історико-соціальних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чинників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становлення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ХІХ-ХХ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під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кутом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зору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його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теоретичної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практичної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цінності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доцільності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потенційного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використання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окремих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ідей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практичних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здобутків,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проводилося.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Однак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здійснювана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нашій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державі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робота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щодо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розробки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стандартів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середньої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вищої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школи,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їх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узгодження,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вироблення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стратегії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найближчі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обґрунтовують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важливість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такого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пошуку.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Враховуючи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значення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держави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суспільства,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її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вагомість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умовах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глобалізації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конкурентності,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вивчення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зарубіжного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досвіду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допоможе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української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теорії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практики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розбудови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ланки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контексті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європейської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інтеграції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освітніх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систем.</w:t>
      </w:r>
      <w:bookmarkEnd w:id="4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5" w:name="_Toc290974576"/>
      <w:r w:rsidRPr="00E72168">
        <w:rPr>
          <w:b w:val="0"/>
          <w:bCs/>
          <w:iCs/>
          <w:color w:val="000000"/>
          <w:szCs w:val="36"/>
        </w:rPr>
        <w:t>Таким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чином,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Cs/>
          <w:iCs/>
          <w:color w:val="000000"/>
          <w:szCs w:val="36"/>
        </w:rPr>
        <w:t>актуальність</w:t>
      </w:r>
      <w:r w:rsidR="00AB0D7B" w:rsidRPr="00E72168">
        <w:rPr>
          <w:bCs/>
          <w:iCs/>
          <w:color w:val="000000"/>
          <w:szCs w:val="36"/>
        </w:rPr>
        <w:t xml:space="preserve"> </w:t>
      </w:r>
      <w:r w:rsidRPr="00E72168">
        <w:rPr>
          <w:bCs/>
          <w:iCs/>
          <w:color w:val="000000"/>
          <w:szCs w:val="36"/>
        </w:rPr>
        <w:t>дослідження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зумовлена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політичними,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економічними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соціальними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вимогами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пошуку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шляхів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удосконалення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Україні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нових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суспільно-політичних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умов,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яке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повинно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здійснюватися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урахуванням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оптимальним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використанням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досвіду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розвинених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європейських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країн;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завданнями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інтеграції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нашої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країни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європейський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економічний,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культурний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освітній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простір,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що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вимагає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від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власної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адекватної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конкурентоспроможної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фахової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підготовки.</w:t>
      </w:r>
      <w:bookmarkEnd w:id="5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6" w:name="_Toc290974577"/>
      <w:r w:rsidRPr="00E72168">
        <w:rPr>
          <w:bCs/>
          <w:iCs/>
          <w:color w:val="000000"/>
          <w:szCs w:val="36"/>
        </w:rPr>
        <w:t>Мета</w:t>
      </w:r>
      <w:r w:rsidR="00AB0D7B" w:rsidRPr="00E72168">
        <w:rPr>
          <w:bCs/>
          <w:iCs/>
          <w:color w:val="000000"/>
          <w:szCs w:val="36"/>
        </w:rPr>
        <w:t xml:space="preserve"> </w:t>
      </w:r>
      <w:r w:rsidRPr="00E72168">
        <w:rPr>
          <w:bCs/>
          <w:iCs/>
          <w:color w:val="000000"/>
          <w:szCs w:val="36"/>
        </w:rPr>
        <w:t>дослідження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–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об’єктивно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розкрити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процес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становлення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виявити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головні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чинники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генези,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сутність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провідні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зазначений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період.</w:t>
      </w:r>
      <w:bookmarkEnd w:id="6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7" w:name="_Toc290974578"/>
      <w:r w:rsidRPr="00E72168">
        <w:rPr>
          <w:b w:val="0"/>
          <w:bCs/>
          <w:iCs/>
          <w:color w:val="000000"/>
          <w:szCs w:val="36"/>
        </w:rPr>
        <w:t>Відповідно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мети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концепції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дослідження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було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поставлено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такі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завдання:</w:t>
      </w:r>
      <w:bookmarkEnd w:id="7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8" w:name="_Toc290974579"/>
      <w:r w:rsidRPr="00E72168">
        <w:rPr>
          <w:b w:val="0"/>
          <w:bCs/>
          <w:iCs/>
          <w:color w:val="000000"/>
          <w:szCs w:val="36"/>
        </w:rPr>
        <w:t>виявити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охарактеризувати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суспільно-політичні,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соціально-економічні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історико-педагогічні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передумови,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чинники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становлення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основі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аналізу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автентичних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джерел;</w:t>
      </w:r>
      <w:bookmarkEnd w:id="8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9" w:name="_Toc290974580"/>
      <w:r w:rsidRPr="00E72168">
        <w:rPr>
          <w:b w:val="0"/>
          <w:bCs/>
          <w:iCs/>
          <w:color w:val="000000"/>
          <w:szCs w:val="36"/>
        </w:rPr>
        <w:t>розробити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теоретично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обґрунтувати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періодизацію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становлення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французької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ХІХ-ХХ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ст.</w:t>
      </w:r>
      <w:bookmarkEnd w:id="9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10" w:name="_Toc290974581"/>
      <w:r w:rsidRPr="00E72168">
        <w:rPr>
          <w:b w:val="0"/>
          <w:bCs/>
          <w:iCs/>
          <w:color w:val="000000"/>
          <w:szCs w:val="36"/>
        </w:rPr>
        <w:t>визначити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сутність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динаміку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реформування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університетської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зазначений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період;</w:t>
      </w:r>
      <w:bookmarkEnd w:id="10"/>
    </w:p>
    <w:p w:rsidR="00D265D2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11" w:name="_Toc290974582"/>
      <w:r w:rsidRPr="00E72168">
        <w:rPr>
          <w:b w:val="0"/>
          <w:bCs/>
          <w:iCs/>
          <w:color w:val="000000"/>
          <w:szCs w:val="36"/>
        </w:rPr>
        <w:t>розкрити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особливості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сучасної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стратегії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урахуванням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нових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соціокультурних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преференцій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змін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житті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французького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суспільства</w:t>
      </w:r>
      <w:r w:rsidR="00D265D2" w:rsidRPr="00E72168">
        <w:rPr>
          <w:b w:val="0"/>
          <w:bCs/>
          <w:iCs/>
          <w:color w:val="000000"/>
          <w:szCs w:val="36"/>
        </w:rPr>
        <w:t>.</w:t>
      </w:r>
      <w:bookmarkEnd w:id="11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12" w:name="_Toc290974583"/>
      <w:r w:rsidRPr="00E72168">
        <w:rPr>
          <w:bCs/>
          <w:iCs/>
          <w:color w:val="000000"/>
          <w:szCs w:val="36"/>
        </w:rPr>
        <w:t>Об’єкт</w:t>
      </w:r>
      <w:r w:rsidR="00AB0D7B" w:rsidRPr="00E72168">
        <w:rPr>
          <w:bCs/>
          <w:iCs/>
          <w:color w:val="000000"/>
          <w:szCs w:val="36"/>
        </w:rPr>
        <w:t xml:space="preserve"> </w:t>
      </w:r>
      <w:r w:rsidRPr="00E72168">
        <w:rPr>
          <w:bCs/>
          <w:iCs/>
          <w:color w:val="000000"/>
          <w:szCs w:val="36"/>
        </w:rPr>
        <w:t>дослідження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–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(ХІХ-початок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ХХI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ст.).</w:t>
      </w:r>
      <w:bookmarkEnd w:id="12"/>
    </w:p>
    <w:p w:rsidR="00F24873" w:rsidRPr="00E72168" w:rsidRDefault="00F24873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6"/>
        </w:rPr>
      </w:pPr>
      <w:bookmarkStart w:id="13" w:name="_Toc290974584"/>
      <w:r w:rsidRPr="00E72168">
        <w:rPr>
          <w:bCs/>
          <w:iCs/>
          <w:color w:val="000000"/>
          <w:szCs w:val="36"/>
        </w:rPr>
        <w:t>Предмет</w:t>
      </w:r>
      <w:r w:rsidR="00AB0D7B" w:rsidRPr="00E72168">
        <w:rPr>
          <w:bCs/>
          <w:iCs/>
          <w:color w:val="000000"/>
          <w:szCs w:val="36"/>
        </w:rPr>
        <w:t xml:space="preserve"> </w:t>
      </w:r>
      <w:r w:rsidRPr="00E72168">
        <w:rPr>
          <w:bCs/>
          <w:iCs/>
          <w:color w:val="000000"/>
          <w:szCs w:val="36"/>
        </w:rPr>
        <w:t>дослідження</w:t>
      </w:r>
      <w:r w:rsidRPr="00E72168">
        <w:rPr>
          <w:b w:val="0"/>
          <w:bCs/>
          <w:iCs/>
          <w:color w:val="000000"/>
          <w:szCs w:val="36"/>
        </w:rPr>
        <w:t>: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сутність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головні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тенденції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становлення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та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розвитку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системи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Франції,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її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інтеграція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до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європейського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простору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вищої</w:t>
      </w:r>
      <w:r w:rsidR="00AB0D7B" w:rsidRPr="00E72168">
        <w:rPr>
          <w:b w:val="0"/>
          <w:bCs/>
          <w:iCs/>
          <w:color w:val="000000"/>
          <w:szCs w:val="36"/>
        </w:rPr>
        <w:t xml:space="preserve"> </w:t>
      </w:r>
      <w:r w:rsidRPr="00E72168">
        <w:rPr>
          <w:b w:val="0"/>
          <w:bCs/>
          <w:iCs/>
          <w:color w:val="000000"/>
          <w:szCs w:val="36"/>
        </w:rPr>
        <w:t>освіти.</w:t>
      </w:r>
      <w:bookmarkEnd w:id="13"/>
    </w:p>
    <w:p w:rsidR="001D0AA7" w:rsidRPr="00E72168" w:rsidRDefault="001D0AA7" w:rsidP="001D0AA7">
      <w:pPr>
        <w:rPr>
          <w:b/>
          <w:color w:val="FFFFFF"/>
          <w:sz w:val="28"/>
          <w:szCs w:val="28"/>
          <w:lang w:val="uk-UA"/>
        </w:rPr>
      </w:pPr>
      <w:r w:rsidRPr="00E72168">
        <w:rPr>
          <w:b/>
          <w:color w:val="FFFFFF"/>
          <w:sz w:val="28"/>
          <w:szCs w:val="28"/>
          <w:lang w:val="uk-UA"/>
        </w:rPr>
        <w:t>освіта франція школа університет</w:t>
      </w:r>
    </w:p>
    <w:p w:rsidR="00AB0D7B" w:rsidRPr="00AB0D7B" w:rsidRDefault="00AB0D7B" w:rsidP="00AB0D7B">
      <w:pPr>
        <w:rPr>
          <w:sz w:val="28"/>
          <w:szCs w:val="28"/>
          <w:lang w:val="uk-UA" w:eastAsia="x-none"/>
        </w:rPr>
      </w:pPr>
    </w:p>
    <w:p w:rsidR="00AB0D7B" w:rsidRPr="00E72168" w:rsidRDefault="00F24873" w:rsidP="00AB0D7B">
      <w:pPr>
        <w:pStyle w:val="1"/>
        <w:ind w:firstLine="709"/>
        <w:jc w:val="both"/>
        <w:rPr>
          <w:color w:val="000000"/>
          <w:szCs w:val="28"/>
        </w:rPr>
      </w:pPr>
      <w:r w:rsidRPr="00E72168">
        <w:rPr>
          <w:color w:val="000000"/>
          <w:szCs w:val="28"/>
        </w:rPr>
        <w:br w:type="page"/>
      </w:r>
      <w:r w:rsidR="00AB0D7B" w:rsidRPr="00E72168">
        <w:rPr>
          <w:color w:val="000000"/>
          <w:szCs w:val="28"/>
        </w:rPr>
        <w:t>1. Загальний огляд освіти у франції</w:t>
      </w:r>
    </w:p>
    <w:p w:rsidR="00AB0D7B" w:rsidRPr="00E72168" w:rsidRDefault="00AB0D7B" w:rsidP="00AB0D7B">
      <w:pPr>
        <w:pStyle w:val="1"/>
        <w:keepNext w:val="0"/>
        <w:ind w:firstLine="709"/>
        <w:jc w:val="both"/>
        <w:rPr>
          <w:color w:val="000000"/>
          <w:szCs w:val="28"/>
        </w:rPr>
      </w:pPr>
    </w:p>
    <w:p w:rsidR="00D265D2" w:rsidRPr="00E72168" w:rsidRDefault="00AB0D7B" w:rsidP="00AB0D7B">
      <w:pPr>
        <w:pStyle w:val="1"/>
        <w:keepNext w:val="0"/>
        <w:ind w:firstLine="709"/>
        <w:jc w:val="both"/>
        <w:rPr>
          <w:color w:val="000000"/>
        </w:rPr>
      </w:pPr>
      <w:r w:rsidRPr="00E72168">
        <w:rPr>
          <w:color w:val="000000"/>
          <w:szCs w:val="28"/>
        </w:rPr>
        <w:t>1.1 Історія французької освіти</w:t>
      </w:r>
    </w:p>
    <w:p w:rsidR="00D265D2" w:rsidRPr="00E72168" w:rsidRDefault="00D265D2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2"/>
        </w:rPr>
      </w:pPr>
    </w:p>
    <w:p w:rsidR="00707559" w:rsidRPr="00E72168" w:rsidRDefault="00707559" w:rsidP="00AB0D7B">
      <w:pPr>
        <w:pStyle w:val="1"/>
        <w:keepNext w:val="0"/>
        <w:ind w:firstLine="709"/>
        <w:jc w:val="both"/>
        <w:rPr>
          <w:b w:val="0"/>
          <w:bCs/>
          <w:iCs/>
          <w:color w:val="000000"/>
          <w:szCs w:val="32"/>
        </w:rPr>
      </w:pPr>
      <w:bookmarkStart w:id="14" w:name="_Toc290974587"/>
      <w:r w:rsidRPr="00E72168">
        <w:rPr>
          <w:b w:val="0"/>
          <w:bCs/>
          <w:iCs/>
          <w:color w:val="000000"/>
          <w:szCs w:val="32"/>
        </w:rPr>
        <w:t>Система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освіти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Франції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об’єктивно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відіграє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роль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своєрідної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лабораторії,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дослідного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поля,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де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проходять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перевірку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життям</w:t>
      </w:r>
      <w:r w:rsidR="00AB0D7B" w:rsidRPr="00E72168">
        <w:rPr>
          <w:b w:val="0"/>
          <w:bCs/>
          <w:iCs/>
          <w:color w:val="000000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сучасні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тенденції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розвитку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освіти.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В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освітніх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проблемах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цієї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країни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знаходять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відображення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важливі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педагогічні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процеси,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що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виходять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за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межи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національних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кордонів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і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становлять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інтерес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для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вітчизняних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Pr="00E72168">
        <w:rPr>
          <w:b w:val="0"/>
          <w:bCs/>
          <w:iCs/>
          <w:color w:val="000000"/>
          <w:szCs w:val="32"/>
        </w:rPr>
        <w:t>педагогів</w:t>
      </w:r>
      <w:bookmarkEnd w:id="14"/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="00653581" w:rsidRPr="00E72168">
        <w:rPr>
          <w:b w:val="0"/>
          <w:bCs/>
          <w:iCs/>
          <w:color w:val="000000"/>
          <w:szCs w:val="32"/>
        </w:rPr>
        <w:t>[7,</w:t>
      </w:r>
      <w:r w:rsidR="00AB0D7B" w:rsidRPr="00E72168">
        <w:rPr>
          <w:b w:val="0"/>
          <w:bCs/>
          <w:iCs/>
          <w:color w:val="000000"/>
          <w:szCs w:val="32"/>
        </w:rPr>
        <w:t xml:space="preserve"> </w:t>
      </w:r>
      <w:r w:rsidR="00653581" w:rsidRPr="00E72168">
        <w:rPr>
          <w:b w:val="0"/>
          <w:bCs/>
          <w:iCs/>
          <w:color w:val="000000"/>
          <w:szCs w:val="32"/>
        </w:rPr>
        <w:t>с.18-21]</w:t>
      </w:r>
      <w:r w:rsidR="003F0143" w:rsidRPr="00E72168">
        <w:rPr>
          <w:b w:val="0"/>
          <w:bCs/>
          <w:iCs/>
          <w:color w:val="000000"/>
          <w:szCs w:val="32"/>
        </w:rPr>
        <w:t>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революції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1873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країні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започаткований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принцип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«освіта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всіх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без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обмежень,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незважаючи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соціальний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статус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прибуток».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треба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дочекатися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  <w:lang w:val="en-US"/>
        </w:rPr>
        <w:t>III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Республіки,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щоб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закон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Жуля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Фері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(1881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–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1882)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ввів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цей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принцип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реальне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життя,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була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суспільно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доступною.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Педагогам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відводилася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роль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“чорних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гусарів”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Республіки,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повинні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перемогти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байдужість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працювати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користь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демократії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розвитку.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bCs/>
          <w:iCs/>
          <w:color w:val="000000"/>
          <w:sz w:val="28"/>
          <w:szCs w:val="28"/>
          <w:lang w:val="uk-UA"/>
        </w:rPr>
        <w:t>Три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iCs/>
          <w:color w:val="000000"/>
          <w:sz w:val="28"/>
          <w:szCs w:val="28"/>
          <w:lang w:val="uk-UA"/>
        </w:rPr>
        <w:t>великих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iCs/>
          <w:color w:val="000000"/>
          <w:sz w:val="28"/>
          <w:szCs w:val="28"/>
          <w:lang w:val="uk-UA"/>
        </w:rPr>
        <w:t>принципи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Жуля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Фері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досі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залишаються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силі:</w:t>
      </w:r>
    </w:p>
    <w:p w:rsidR="00707559" w:rsidRPr="00E72168" w:rsidRDefault="00707559" w:rsidP="00AB0D7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Публічна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обов</w:t>
      </w:r>
      <w:r w:rsidRPr="00E72168">
        <w:rPr>
          <w:color w:val="000000"/>
          <w:sz w:val="28"/>
          <w:szCs w:val="28"/>
        </w:rPr>
        <w:t>’</w:t>
      </w:r>
      <w:r w:rsidRPr="00E72168">
        <w:rPr>
          <w:color w:val="000000"/>
          <w:sz w:val="28"/>
          <w:szCs w:val="28"/>
          <w:lang w:val="uk-UA"/>
        </w:rPr>
        <w:t>язковою,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починаючи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6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(з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1959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р.)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13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Якщо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батьки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стоять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заваді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своєї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дитини,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буде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накладено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штраф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або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їм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відмовлять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батьківських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правах.</w:t>
      </w:r>
    </w:p>
    <w:p w:rsidR="00A34E27" w:rsidRPr="00E72168" w:rsidRDefault="00707559" w:rsidP="00AB0D7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Публічна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безкоштовною.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Уряд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також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забезпечує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учнів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підручниками.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Батьки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витрачають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гроші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тільки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шкільні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речі,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обіди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групу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подовженого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дня</w:t>
      </w:r>
      <w:r w:rsidR="00A34E27" w:rsidRPr="00E72168">
        <w:rPr>
          <w:color w:val="000000"/>
          <w:sz w:val="28"/>
          <w:szCs w:val="28"/>
          <w:lang w:val="uk-UA"/>
        </w:rPr>
        <w:t>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Публічна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має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нейтральний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або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світський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статус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відношенню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політики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релігії.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Але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батьками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залишається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право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вирішувати,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куди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відправляти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дітей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–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приватних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шкіл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чи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релігійних.</w:t>
      </w:r>
      <w:bookmarkStart w:id="15" w:name="_Toc290974588"/>
    </w:p>
    <w:p w:rsidR="00AB0D7B" w:rsidRPr="00E72168" w:rsidRDefault="00AB0D7B" w:rsidP="00AB0D7B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AB0D7B" w:rsidRPr="00E72168" w:rsidRDefault="00AB0D7B" w:rsidP="00AB0D7B">
      <w:pPr>
        <w:spacing w:line="360" w:lineRule="auto"/>
        <w:jc w:val="both"/>
        <w:rPr>
          <w:color w:val="000000"/>
          <w:sz w:val="28"/>
          <w:lang w:val="uk-UA"/>
        </w:rPr>
      </w:pPr>
    </w:p>
    <w:p w:rsidR="009E0BD0" w:rsidRPr="00E72168" w:rsidRDefault="00AB0D7B" w:rsidP="00AB0D7B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br w:type="page"/>
      </w:r>
      <w:r w:rsidR="00D265D2" w:rsidRPr="00E72168">
        <w:rPr>
          <w:b/>
          <w:color w:val="000000"/>
          <w:sz w:val="28"/>
          <w:lang w:val="uk-UA"/>
        </w:rPr>
        <w:t>1.2</w:t>
      </w:r>
      <w:r w:rsidRPr="00E72168">
        <w:rPr>
          <w:b/>
          <w:color w:val="000000"/>
          <w:lang w:val="uk-UA"/>
        </w:rPr>
        <w:t xml:space="preserve"> </w:t>
      </w:r>
      <w:r w:rsidR="00D265D2" w:rsidRPr="00E72168">
        <w:rPr>
          <w:b/>
          <w:color w:val="000000"/>
          <w:sz w:val="28"/>
          <w:lang w:val="uk-UA"/>
        </w:rPr>
        <w:t>Ритм</w:t>
      </w:r>
      <w:r w:rsidRPr="00E72168">
        <w:rPr>
          <w:b/>
          <w:color w:val="000000"/>
          <w:lang w:val="uk-UA"/>
        </w:rPr>
        <w:t xml:space="preserve"> </w:t>
      </w:r>
      <w:r w:rsidR="00D265D2" w:rsidRPr="00E72168">
        <w:rPr>
          <w:b/>
          <w:color w:val="000000"/>
          <w:sz w:val="28"/>
          <w:lang w:val="uk-UA"/>
        </w:rPr>
        <w:t>і</w:t>
      </w:r>
      <w:r w:rsidRPr="00E72168">
        <w:rPr>
          <w:b/>
          <w:color w:val="000000"/>
          <w:lang w:val="uk-UA"/>
        </w:rPr>
        <w:t xml:space="preserve"> </w:t>
      </w:r>
      <w:r w:rsidR="00D265D2" w:rsidRPr="00E72168">
        <w:rPr>
          <w:b/>
          <w:color w:val="000000"/>
          <w:sz w:val="28"/>
          <w:lang w:val="uk-UA"/>
        </w:rPr>
        <w:t>цикл</w:t>
      </w:r>
      <w:r w:rsidRPr="00E72168">
        <w:rPr>
          <w:b/>
          <w:color w:val="000000"/>
          <w:lang w:val="uk-UA"/>
        </w:rPr>
        <w:t xml:space="preserve"> </w:t>
      </w:r>
      <w:r w:rsidR="00D265D2" w:rsidRPr="00E72168">
        <w:rPr>
          <w:b/>
          <w:color w:val="000000"/>
          <w:sz w:val="28"/>
          <w:lang w:val="uk-UA"/>
        </w:rPr>
        <w:t>навчання</w:t>
      </w:r>
      <w:bookmarkEnd w:id="15"/>
    </w:p>
    <w:p w:rsidR="009E0BD0" w:rsidRPr="00E72168" w:rsidRDefault="009E0BD0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Навчальний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рік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починається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10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вересня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триває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середини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червня.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Він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поділяється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три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триместри: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перший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–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вересня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Різдва,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потім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Великодня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квітні,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червня.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Триместри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мають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короткі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канікули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10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днів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великі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2,5місяців.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Класна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нарад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збирається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раз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триместр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присутності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батьків,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учнівських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делегатів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розглядається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успішність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зорієнтувати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подальше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виховання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найоптимальнішому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руслі.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Грамоти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інші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заохочення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практикуються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лише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кількох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дуже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рідко.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1990/91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році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кількість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становила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майже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12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мільйонів.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bCs/>
          <w:iCs/>
          <w:color w:val="000000"/>
          <w:sz w:val="28"/>
          <w:szCs w:val="28"/>
          <w:lang w:val="uk-UA"/>
        </w:rPr>
        <w:t>Цикл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iCs/>
          <w:color w:val="000000"/>
          <w:sz w:val="28"/>
          <w:szCs w:val="28"/>
          <w:lang w:val="uk-UA"/>
        </w:rPr>
        <w:t>навчання.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процесі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історичного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розвитку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система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Франції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зазнала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кількох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реформ,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проте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основна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структура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залишилася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без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змін.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Весь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навчальний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цикл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поділяється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чотири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великі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етапи: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дошкільна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або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“материнська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школа,”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початкова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або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фундаментальна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школа,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вторинна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або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середня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вища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[7,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с.18-21]</w:t>
      </w:r>
      <w:r w:rsidR="009B2085" w:rsidRPr="00E72168">
        <w:rPr>
          <w:color w:val="000000"/>
          <w:sz w:val="28"/>
          <w:szCs w:val="28"/>
          <w:lang w:val="uk-UA"/>
        </w:rPr>
        <w:t>.</w:t>
      </w:r>
    </w:p>
    <w:p w:rsidR="009E0BD0" w:rsidRPr="00E72168" w:rsidRDefault="009E0BD0" w:rsidP="00AB0D7B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9E0BD0" w:rsidRPr="00E72168" w:rsidRDefault="00AB0D7B" w:rsidP="00AB0D7B">
      <w:pPr>
        <w:pStyle w:val="2"/>
        <w:widowControl/>
        <w:ind w:firstLine="709"/>
        <w:rPr>
          <w:color w:val="000000"/>
          <w:lang w:val="uk-UA" w:eastAsia="x-none"/>
        </w:rPr>
      </w:pPr>
      <w:bookmarkStart w:id="16" w:name="_Toc290974589"/>
      <w:r w:rsidRPr="00E72168">
        <w:rPr>
          <w:color w:val="000000"/>
          <w:lang w:val="uk-UA" w:eastAsia="x-none"/>
        </w:rPr>
        <w:t xml:space="preserve">1.3 </w:t>
      </w:r>
      <w:r w:rsidR="00D265D2" w:rsidRPr="00E72168">
        <w:rPr>
          <w:color w:val="000000"/>
          <w:lang w:val="uk-UA" w:eastAsia="x-none"/>
        </w:rPr>
        <w:t>Етапи</w:t>
      </w:r>
      <w:r w:rsidRPr="00E72168">
        <w:rPr>
          <w:color w:val="000000"/>
          <w:lang w:val="uk-UA" w:eastAsia="x-none"/>
        </w:rPr>
        <w:t xml:space="preserve"> </w:t>
      </w:r>
      <w:r w:rsidR="00D265D2" w:rsidRPr="00E72168">
        <w:rPr>
          <w:color w:val="000000"/>
          <w:lang w:val="uk-UA" w:eastAsia="x-none"/>
        </w:rPr>
        <w:t>навчання</w:t>
      </w:r>
      <w:bookmarkEnd w:id="16"/>
    </w:p>
    <w:p w:rsidR="00D265D2" w:rsidRPr="00E72168" w:rsidRDefault="00D265D2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</w:t>
      </w:r>
      <w:r w:rsidRPr="00E72168">
        <w:rPr>
          <w:bCs/>
          <w:iCs/>
          <w:color w:val="000000"/>
          <w:sz w:val="28"/>
          <w:szCs w:val="28"/>
          <w:lang w:val="uk-UA"/>
        </w:rPr>
        <w:t>Дошкільна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iCs/>
          <w:color w:val="000000"/>
          <w:sz w:val="28"/>
          <w:szCs w:val="28"/>
          <w:lang w:val="uk-UA"/>
        </w:rPr>
        <w:t>освіта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iCs/>
          <w:color w:val="000000"/>
          <w:sz w:val="28"/>
          <w:szCs w:val="28"/>
          <w:lang w:val="uk-UA"/>
        </w:rPr>
        <w:t>-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розрахована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дітей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віком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2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6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“Материнські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школи”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розглядаються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плані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розвитку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виховання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дітей,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важливий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суспільний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інститут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обов’язкового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“материнську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школу”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покладені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завдання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фізичного,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естетичного,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морального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інтелектуального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розвитку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дітей.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“Материнська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школа”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часто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вважається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великим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досягненням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навчально-виховної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системи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Франції.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неї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поділені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три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секції: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першій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–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віком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2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4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їхнє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обмежується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іграми;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другій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4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–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5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навчаються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вмінню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“соціального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спілкування”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шляхом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мови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жестів.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Основну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секцію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становлять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шестирічні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хлопчики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дівчатка.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Їх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вчать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читати,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писати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рахувати,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вони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ходять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“школи”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5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разів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тиждень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перебувають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6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годин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день.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2.</w:t>
      </w:r>
      <w:r w:rsidRPr="00E72168">
        <w:rPr>
          <w:bCs/>
          <w:iCs/>
          <w:color w:val="000000"/>
          <w:sz w:val="28"/>
          <w:szCs w:val="28"/>
          <w:lang w:val="uk-UA"/>
        </w:rPr>
        <w:t>Початкова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iCs/>
          <w:color w:val="000000"/>
          <w:sz w:val="28"/>
          <w:szCs w:val="28"/>
          <w:lang w:val="uk-UA"/>
        </w:rPr>
        <w:t>школа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–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обов’язковий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етап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дітей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6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11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після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закінчення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якої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учні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повинні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пройти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фінальній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іспит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отримати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сертифікат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цієї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[1,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с.33-35]</w:t>
      </w:r>
      <w:r w:rsidR="009B2085" w:rsidRPr="00E72168">
        <w:rPr>
          <w:color w:val="000000"/>
          <w:sz w:val="28"/>
          <w:szCs w:val="28"/>
          <w:lang w:val="uk-UA"/>
        </w:rPr>
        <w:t>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Період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початковій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триває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5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років: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підготовчий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рік;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фундаментальний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курс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першого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другого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років;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середній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курс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першого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другого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Вважається,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що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розклад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занять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досить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навантажений,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28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годин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тиждень(з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9:00-12:00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14:00-17:00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годин),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існують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інші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варіанти,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4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рази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тиждень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плюс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суботу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вранці.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середу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неділю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вільні.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Загалом,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початкових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школах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заборонено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давати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учням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домашні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завдання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ця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практика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скрізь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поширена.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одних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класах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навчаються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хлопці,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так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дівчата,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тобто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класи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змішані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правило,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один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викладач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веде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всі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дисципліни.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Батьки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вибирають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вона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визначається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принципом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розташувань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місць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проживання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відношенню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шкіл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[1,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с.33-35]</w:t>
      </w:r>
      <w:r w:rsidR="009B2085" w:rsidRPr="00E72168">
        <w:rPr>
          <w:color w:val="000000"/>
          <w:sz w:val="28"/>
          <w:szCs w:val="28"/>
          <w:lang w:val="uk-UA"/>
        </w:rPr>
        <w:t>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Види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дипломів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бакалаврата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такі: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1.</w:t>
      </w:r>
      <w:r w:rsidRPr="00E72168">
        <w:rPr>
          <w:iCs/>
          <w:color w:val="000000"/>
          <w:sz w:val="28"/>
          <w:szCs w:val="28"/>
          <w:lang w:val="uk-UA"/>
        </w:rPr>
        <w:t>Бакалаврат</w:t>
      </w:r>
      <w:r w:rsidR="00AB0D7B" w:rsidRPr="00E72168">
        <w:rPr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iCs/>
          <w:color w:val="000000"/>
          <w:sz w:val="28"/>
          <w:szCs w:val="28"/>
          <w:lang w:val="uk-UA"/>
        </w:rPr>
        <w:t>загальноосвітній: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а)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філософія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письменство;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б)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економіка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соціальна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наука;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в)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математика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фізика;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г)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математика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природничі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науки;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д)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сільгоспнаука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техніка;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е)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наука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техніка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[1,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653581" w:rsidRPr="00E72168">
        <w:rPr>
          <w:color w:val="000000"/>
          <w:sz w:val="28"/>
          <w:szCs w:val="28"/>
          <w:lang w:val="uk-UA"/>
        </w:rPr>
        <w:t>с.33-35]</w:t>
      </w:r>
      <w:r w:rsidR="009B2085" w:rsidRPr="00E72168">
        <w:rPr>
          <w:color w:val="000000"/>
          <w:sz w:val="28"/>
          <w:szCs w:val="28"/>
          <w:lang w:val="uk-UA"/>
        </w:rPr>
        <w:t>.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E72168">
        <w:rPr>
          <w:iCs/>
          <w:color w:val="000000"/>
          <w:sz w:val="28"/>
          <w:szCs w:val="28"/>
          <w:lang w:val="uk-UA"/>
        </w:rPr>
        <w:t>2.</w:t>
      </w:r>
      <w:r w:rsidR="00AB0D7B" w:rsidRPr="00E72168">
        <w:rPr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iCs/>
          <w:color w:val="000000"/>
          <w:sz w:val="28"/>
          <w:szCs w:val="28"/>
          <w:lang w:val="uk-UA"/>
        </w:rPr>
        <w:t>Бакалаврат</w:t>
      </w:r>
      <w:r w:rsidR="00AB0D7B" w:rsidRPr="00E72168">
        <w:rPr>
          <w:iCs/>
          <w:color w:val="000000"/>
          <w:sz w:val="28"/>
          <w:szCs w:val="28"/>
          <w:lang w:val="uk-UA"/>
        </w:rPr>
        <w:t xml:space="preserve"> </w:t>
      </w:r>
      <w:r w:rsidRPr="00E72168">
        <w:rPr>
          <w:iCs/>
          <w:color w:val="000000"/>
          <w:sz w:val="28"/>
          <w:szCs w:val="28"/>
          <w:lang w:val="uk-UA"/>
        </w:rPr>
        <w:t>технічний: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а)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медицина;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б)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промисловість;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в)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музика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танці;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г)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економічний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сектор;</w:t>
      </w:r>
    </w:p>
    <w:p w:rsidR="00707559" w:rsidRPr="00E72168" w:rsidRDefault="00707559" w:rsidP="00AB0D7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168">
        <w:rPr>
          <w:color w:val="000000"/>
          <w:sz w:val="28"/>
          <w:szCs w:val="28"/>
          <w:lang w:val="uk-UA"/>
        </w:rPr>
        <w:t>д)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сектор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інформатики.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тижні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дуже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навантаженні:25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годин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початковій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35-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середній.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майже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175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канікул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[2,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с.75-76]</w:t>
      </w:r>
      <w:r w:rsidR="009B2085" w:rsidRPr="00E72168">
        <w:rPr>
          <w:color w:val="000000"/>
          <w:sz w:val="28"/>
          <w:szCs w:val="28"/>
          <w:lang w:val="uk-UA" w:eastAsia="x-none"/>
        </w:rPr>
        <w:t>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bCs/>
          <w:iCs/>
          <w:color w:val="000000"/>
          <w:sz w:val="28"/>
          <w:szCs w:val="28"/>
        </w:rPr>
      </w:pPr>
      <w:r w:rsidRPr="00E72168">
        <w:rPr>
          <w:bCs/>
          <w:iCs/>
          <w:color w:val="000000"/>
          <w:sz w:val="28"/>
          <w:szCs w:val="28"/>
        </w:rPr>
        <w:t>Французька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шкільна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форма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навчання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має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добру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репутацію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в</w:t>
      </w:r>
      <w:r w:rsidR="00AB0D7B" w:rsidRPr="00E72168">
        <w:rPr>
          <w:bCs/>
          <w:iCs/>
          <w:color w:val="000000"/>
          <w:sz w:val="28"/>
          <w:szCs w:val="28"/>
        </w:rPr>
        <w:t xml:space="preserve"> </w:t>
      </w:r>
      <w:r w:rsidRPr="00E72168">
        <w:rPr>
          <w:bCs/>
          <w:iCs/>
          <w:color w:val="000000"/>
          <w:sz w:val="28"/>
          <w:szCs w:val="28"/>
        </w:rPr>
        <w:t>світі!</w:t>
      </w:r>
    </w:p>
    <w:p w:rsidR="00AB0D7B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Учні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отримують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впродовж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усіх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рівнів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різносторонні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багато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матеріалу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вивчення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напам’ять.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уроків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вчителі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використовують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групову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форму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вважають,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обмежений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зв’язок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зовнішнім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світом.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Через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деякі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внутрішні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проблеми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організовується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похід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музеї,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вистави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різні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цікаві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місця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установи,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ознайомлення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корисним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школі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13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років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прогресивним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досягненням,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але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французька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система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піддається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критиці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приводу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шкільних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невдач: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більше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ніж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10%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молодих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людей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залишають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взагалі,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отримують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будь-якого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диплому.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існує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лише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хороших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зважає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уваги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виникають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проблеми.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Дитина,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встигає,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повинна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залишатися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другий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рік.10%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залишається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другий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рік,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початковій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2/3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переходять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середньої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“без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другого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року”.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залишається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невирішеним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питання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нерівності,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шкальні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невдачі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пов’язанні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соціальним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статусом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батьків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[2,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с.75-76]</w:t>
      </w:r>
      <w:r w:rsidR="009B2085" w:rsidRPr="00E72168">
        <w:rPr>
          <w:color w:val="000000"/>
          <w:sz w:val="28"/>
          <w:szCs w:val="28"/>
          <w:lang w:val="uk-UA" w:eastAsia="x-none"/>
        </w:rPr>
        <w:t>.</w:t>
      </w:r>
    </w:p>
    <w:p w:rsidR="00AB0D7B" w:rsidRPr="00E72168" w:rsidRDefault="0005575C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  <w:lang w:val="uk-UA" w:eastAsia="x-none"/>
        </w:rPr>
        <w:t>3</w:t>
      </w:r>
      <w:r w:rsidR="00707559" w:rsidRPr="00E72168">
        <w:rPr>
          <w:color w:val="000000"/>
          <w:sz w:val="28"/>
          <w:szCs w:val="28"/>
          <w:lang w:val="uk-UA"/>
        </w:rPr>
        <w:t>.</w:t>
      </w:r>
      <w:r w:rsidR="00707559" w:rsidRPr="00E72168">
        <w:rPr>
          <w:bCs/>
          <w:iCs/>
          <w:color w:val="000000"/>
          <w:sz w:val="28"/>
          <w:szCs w:val="28"/>
          <w:lang w:val="uk-UA"/>
        </w:rPr>
        <w:t>Вища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bCs/>
          <w:iCs/>
          <w:color w:val="000000"/>
          <w:sz w:val="28"/>
          <w:szCs w:val="28"/>
          <w:lang w:val="uk-UA"/>
        </w:rPr>
        <w:t>освіта.</w:t>
      </w:r>
      <w:r w:rsidR="00AB0D7B" w:rsidRPr="00E72168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bCs/>
          <w:iCs/>
          <w:color w:val="000000"/>
          <w:sz w:val="28"/>
          <w:szCs w:val="28"/>
          <w:lang w:val="uk-UA"/>
        </w:rPr>
        <w:t>Університети.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Нині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Франції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існує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74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університети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університетські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центри,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які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об’єднують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майже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800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навчально-дослідницьких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відділень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відділень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підготовки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досліджень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належать,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яких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належать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функціональні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об’єднання: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інститути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(для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одного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предмета)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вищі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школи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(для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багатопредметної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професійної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підготовки)та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лабораторії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(для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проведення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="00707559" w:rsidRPr="00E72168">
        <w:rPr>
          <w:color w:val="000000"/>
          <w:sz w:val="28"/>
          <w:szCs w:val="28"/>
          <w:lang w:val="uk-UA"/>
        </w:rPr>
        <w:t>досліджень).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Деякі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власні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видавництва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публікації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актуальних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наукових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праць.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студентам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багатий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вибір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довгострокових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короткострокових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наприкінці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видаються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університетські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Деякі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університетські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цінність,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зокрема,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новий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магістра,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трирічного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починається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університетського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циклу.</w:t>
      </w:r>
    </w:p>
    <w:p w:rsidR="0005575C" w:rsidRPr="00E72168" w:rsidRDefault="0005575C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</w:p>
    <w:p w:rsidR="0021186A" w:rsidRPr="00E72168" w:rsidRDefault="0021186A" w:rsidP="00AB0D7B">
      <w:pPr>
        <w:pStyle w:val="2"/>
        <w:widowControl/>
        <w:ind w:firstLine="709"/>
        <w:rPr>
          <w:color w:val="000000"/>
        </w:rPr>
      </w:pPr>
      <w:bookmarkStart w:id="17" w:name="_Toc290974590"/>
      <w:r w:rsidRPr="00E72168">
        <w:rPr>
          <w:color w:val="000000"/>
        </w:rPr>
        <w:t>1.4</w:t>
      </w:r>
      <w:r w:rsidR="00AB0D7B" w:rsidRPr="00E72168">
        <w:rPr>
          <w:color w:val="000000"/>
        </w:rPr>
        <w:t xml:space="preserve"> </w:t>
      </w:r>
      <w:r w:rsidR="00707559" w:rsidRPr="00E72168">
        <w:rPr>
          <w:color w:val="000000"/>
        </w:rPr>
        <w:t>Довгострокові</w:t>
      </w:r>
      <w:r w:rsidR="00AB0D7B" w:rsidRPr="00E72168">
        <w:rPr>
          <w:color w:val="000000"/>
        </w:rPr>
        <w:t xml:space="preserve"> </w:t>
      </w:r>
      <w:r w:rsidR="00707559" w:rsidRPr="00E72168">
        <w:rPr>
          <w:color w:val="000000"/>
        </w:rPr>
        <w:t>прог</w:t>
      </w:r>
      <w:r w:rsidRPr="00E72168">
        <w:rPr>
          <w:color w:val="000000"/>
        </w:rPr>
        <w:t>рами</w:t>
      </w:r>
      <w:r w:rsidR="00AB0D7B" w:rsidRPr="00E72168">
        <w:rPr>
          <w:color w:val="000000"/>
        </w:rPr>
        <w:t xml:space="preserve"> </w:t>
      </w:r>
      <w:r w:rsidRPr="00E72168">
        <w:rPr>
          <w:color w:val="000000"/>
        </w:rPr>
        <w:t>університетського</w:t>
      </w:r>
      <w:r w:rsidR="00AB0D7B" w:rsidRPr="00E72168">
        <w:rPr>
          <w:color w:val="000000"/>
        </w:rPr>
        <w:t xml:space="preserve"> </w:t>
      </w:r>
      <w:r w:rsidRPr="00E72168">
        <w:rPr>
          <w:color w:val="000000"/>
        </w:rPr>
        <w:t>навчання</w:t>
      </w:r>
      <w:bookmarkEnd w:id="17"/>
    </w:p>
    <w:p w:rsidR="0021186A" w:rsidRPr="00E72168" w:rsidRDefault="0021186A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Вони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складаються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послідовного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ступінчатого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наявності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ступеня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бакалавра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визнаних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наступних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циклів.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відносяться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вивченням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філології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гуманітарних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Наприкінці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диплом,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що,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однак,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завжди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продовжувати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циклі,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доступ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паралельної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правило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відповідно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своїх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цілей,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частиною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орієнтації,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професійної</w:t>
      </w:r>
      <w:r w:rsidR="00AB0D7B" w:rsidRPr="00E72168">
        <w:rPr>
          <w:color w:val="000000"/>
          <w:sz w:val="28"/>
        </w:rPr>
        <w:t xml:space="preserve"> </w:t>
      </w:r>
      <w:r w:rsidRPr="00E72168">
        <w:rPr>
          <w:color w:val="000000"/>
          <w:sz w:val="28"/>
          <w:szCs w:val="28"/>
        </w:rPr>
        <w:t>кваліфікації,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наукової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особистого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розвитку,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усвідомлення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своїх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обов'язків,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індивідуально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колективі.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iCs/>
          <w:color w:val="000000"/>
          <w:sz w:val="28"/>
          <w:szCs w:val="28"/>
        </w:rPr>
        <w:t>Вищі</w:t>
      </w:r>
      <w:r w:rsidR="00AB0D7B" w:rsidRPr="00E72168">
        <w:rPr>
          <w:iCs/>
          <w:color w:val="000000"/>
          <w:sz w:val="28"/>
          <w:szCs w:val="28"/>
        </w:rPr>
        <w:t xml:space="preserve"> </w:t>
      </w:r>
      <w:r w:rsidRPr="00E72168">
        <w:rPr>
          <w:iCs/>
          <w:color w:val="000000"/>
          <w:sz w:val="28"/>
          <w:szCs w:val="28"/>
        </w:rPr>
        <w:t>педагогічні</w:t>
      </w:r>
      <w:r w:rsidR="00AB0D7B" w:rsidRPr="00E72168">
        <w:rPr>
          <w:iCs/>
          <w:color w:val="000000"/>
          <w:sz w:val="28"/>
          <w:szCs w:val="28"/>
        </w:rPr>
        <w:t xml:space="preserve"> </w:t>
      </w:r>
      <w:r w:rsidRPr="00E72168">
        <w:rPr>
          <w:iCs/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(ВПШ).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Чотири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ВПШ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технічно-культурної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професійно-підготовчими.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педагогічні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готують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фундаментальних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прикладних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досліджень,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викладання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класах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середніх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служби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місцевих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адміністративних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структурах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підприємствах.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педагогічні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багато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дослідницьких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центрів.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без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обмеження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допускаються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відповідно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встановлених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умов.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природничих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проводиться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постбакалаврських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класах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ліцеїв: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математика,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природознавчих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включаючи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сільськогосподарські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філології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також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проводяться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постбакалаврських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класах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ліцеїв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філології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класу,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діляться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категорії:</w:t>
      </w:r>
    </w:p>
    <w:p w:rsidR="00707559" w:rsidRPr="00E72168" w:rsidRDefault="00707559" w:rsidP="00AB0D7B">
      <w:pPr>
        <w:pStyle w:val="21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класи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педагогічної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(ВПШ)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класичних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мов;</w:t>
      </w:r>
    </w:p>
    <w:p w:rsidR="00707559" w:rsidRPr="00E72168" w:rsidRDefault="00707559" w:rsidP="00AB0D7B">
      <w:pPr>
        <w:pStyle w:val="21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класи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ВПШ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Фонтене-Сен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сучасних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мов;</w:t>
      </w:r>
    </w:p>
    <w:p w:rsidR="00707559" w:rsidRPr="00E72168" w:rsidRDefault="00707559" w:rsidP="00AB0D7B">
      <w:pPr>
        <w:pStyle w:val="21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класи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ВПШ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гуманітарних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Перед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допущеним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конкурсу,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повинні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підписати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забов</w:t>
      </w:r>
      <w:r w:rsidRPr="00E72168">
        <w:rPr>
          <w:color w:val="000000"/>
          <w:sz w:val="28"/>
          <w:szCs w:val="28"/>
          <w:lang w:eastAsia="x-none"/>
        </w:rPr>
        <w:t>’</w:t>
      </w:r>
      <w:r w:rsidRPr="00E72168">
        <w:rPr>
          <w:color w:val="000000"/>
          <w:sz w:val="28"/>
          <w:szCs w:val="28"/>
        </w:rPr>
        <w:t>язання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залишитися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протчгом10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службі,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адміністративно-територіальних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одиниць,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суспільних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установах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підприємствах.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Підчас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перебування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вони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проходять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магістратах,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змогу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найбільшу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ступінь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ліценціата,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магістра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розширену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науково-дослідницької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Значна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кількість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ступінь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“агреже”,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допуск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викладання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ліцеях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[9,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с.98-105]</w:t>
      </w:r>
      <w:r w:rsidR="009B2085" w:rsidRPr="00E72168">
        <w:rPr>
          <w:color w:val="000000"/>
          <w:sz w:val="28"/>
          <w:szCs w:val="28"/>
          <w:lang w:val="uk-UA" w:eastAsia="x-none"/>
        </w:rPr>
        <w:t>.</w:t>
      </w:r>
    </w:p>
    <w:p w:rsidR="00707559" w:rsidRPr="00E72168" w:rsidRDefault="00707559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педагогічної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триває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4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протягом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зарплату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вважаються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службовцями-стажистами.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проводять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декілька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стажування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рубежем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(тривалість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стажування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перевищувати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2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роки).</w:t>
      </w:r>
    </w:p>
    <w:p w:rsidR="00707559" w:rsidRPr="00E72168" w:rsidRDefault="0005575C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  <w:lang w:val="uk-UA" w:eastAsia="x-none"/>
        </w:rPr>
        <w:t>ВИСНОВОК:</w:t>
      </w:r>
      <w:r w:rsidR="00AB0D7B" w:rsidRPr="00E72168">
        <w:rPr>
          <w:color w:val="000000"/>
          <w:sz w:val="28"/>
          <w:szCs w:val="28"/>
          <w:lang w:val="uk-UA" w:eastAsia="x-none"/>
        </w:rPr>
        <w:t xml:space="preserve"> </w:t>
      </w:r>
      <w:r w:rsidR="00707559" w:rsidRPr="00E72168">
        <w:rPr>
          <w:color w:val="000000"/>
          <w:sz w:val="28"/>
          <w:szCs w:val="28"/>
        </w:rPr>
        <w:t>Французькій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системі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вищої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характерна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велика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різноманітність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навчальних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закладів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міцними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традиціями,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здатних,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насамперед,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чітко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орієнтуватися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підготовці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фахівців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вимоги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707559" w:rsidRPr="00E72168">
        <w:rPr>
          <w:color w:val="000000"/>
          <w:sz w:val="28"/>
          <w:szCs w:val="28"/>
        </w:rPr>
        <w:t>сьогодення</w:t>
      </w:r>
      <w:r w:rsidRPr="00E72168">
        <w:rPr>
          <w:color w:val="000000"/>
          <w:sz w:val="28"/>
          <w:szCs w:val="28"/>
          <w:lang w:val="uk-UA" w:eastAsia="x-none"/>
        </w:rPr>
        <w:t>.</w:t>
      </w:r>
    </w:p>
    <w:p w:rsidR="00AB0D7B" w:rsidRPr="00E72168" w:rsidRDefault="00AB0D7B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</w:p>
    <w:p w:rsidR="00AB0D7B" w:rsidRPr="00E72168" w:rsidRDefault="00AB0D7B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</w:p>
    <w:p w:rsidR="00AB0D7B" w:rsidRPr="00E72168" w:rsidRDefault="0021186A" w:rsidP="00AB0D7B">
      <w:pPr>
        <w:pStyle w:val="1"/>
        <w:ind w:firstLine="709"/>
        <w:jc w:val="both"/>
        <w:rPr>
          <w:color w:val="000000"/>
          <w:szCs w:val="28"/>
        </w:rPr>
      </w:pPr>
      <w:r w:rsidRPr="00E72168">
        <w:rPr>
          <w:color w:val="000000"/>
          <w:szCs w:val="28"/>
        </w:rPr>
        <w:br w:type="page"/>
      </w:r>
      <w:r w:rsidR="00AB0D7B" w:rsidRPr="00E72168">
        <w:rPr>
          <w:color w:val="000000"/>
          <w:szCs w:val="28"/>
        </w:rPr>
        <w:t>2. Огляд сучасної французької системи освіти</w:t>
      </w:r>
    </w:p>
    <w:p w:rsidR="00AB0D7B" w:rsidRPr="00E72168" w:rsidRDefault="00AB0D7B" w:rsidP="00AB0D7B">
      <w:pPr>
        <w:pStyle w:val="1"/>
        <w:keepNext w:val="0"/>
        <w:ind w:firstLine="709"/>
        <w:jc w:val="both"/>
        <w:rPr>
          <w:color w:val="000000"/>
          <w:szCs w:val="28"/>
        </w:rPr>
      </w:pPr>
    </w:p>
    <w:p w:rsidR="00AB0D7B" w:rsidRPr="00AB0D7B" w:rsidRDefault="00AB0D7B" w:rsidP="00AB0D7B">
      <w:pPr>
        <w:rPr>
          <w:sz w:val="28"/>
          <w:szCs w:val="28"/>
          <w:lang w:val="uk-UA" w:eastAsia="x-none"/>
        </w:rPr>
      </w:pP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  <w:lang w:val="uk-UA"/>
        </w:rPr>
        <w:t>Сучасна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система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французької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освіти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складалася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протягом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останніх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двох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сторіч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вважається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однією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самих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передових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світі.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Основні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її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особливості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-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перевага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державних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навчальних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закладів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безкоштовність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навчання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всіх,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включаючи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іноземців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(правда,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університети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стягують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студентів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номінальну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плату).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</w:rPr>
        <w:t>Ще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особливість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практично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однакова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столиці,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провінції.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останніми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даними,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число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школярів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перевищило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15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млн.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осіб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склало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чверть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населення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країни.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країні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близько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7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тис.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коледжів,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2600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ліцеїв.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потреби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щорічно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витрачається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21%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бюджету.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найбільший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роботодавець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зайнято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більше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половини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службовців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[9,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с.98-105]</w:t>
      </w:r>
      <w:r w:rsidR="009B2085" w:rsidRPr="00E72168">
        <w:rPr>
          <w:color w:val="000000"/>
          <w:sz w:val="28"/>
          <w:szCs w:val="28"/>
          <w:lang w:val="uk-UA" w:eastAsia="x-none"/>
        </w:rPr>
        <w:t>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Французька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яскраво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виражену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національну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специфіку.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країні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своя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вчених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ступенів,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особливий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розподіл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особливе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відношення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закладів: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вони,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правило,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цінуються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набагато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вище,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ніж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приватних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університетів.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Зараз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посідає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третє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місце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світі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прийому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учнів-іноземців.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обходиться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скарбниці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35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тис.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рік,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зараховують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умовах,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власних.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Сучасний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Вивчення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шляхів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розвитку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свідчить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навчальні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відносяться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римського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періоду,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існували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кінці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тисячоліття,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Паризький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надовго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зразком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всієї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Європи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організації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Довга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низка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бурхливих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історичних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подій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зумовила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виняткову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складність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найвищого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ґатунку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десятками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тисяч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об'єднуються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мікроскопічними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закладами,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потоки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багаторічного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відбору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талановитих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учнів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відомого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принципу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меритократизму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елітні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надвисокі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бар'єри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мирно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співіснують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абсолютно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вільним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записом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більшість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факультетів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численних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«Студентська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революція»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кінця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60-х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епіцентром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Сорбонні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призвела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істотного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реформування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насамперед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визначило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головні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риси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сучасної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Система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сучасної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вважається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однією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найбільш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привабливих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багатьох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силу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своєї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ефективності,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доведена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багатьма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її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існування.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багатоступенева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складна.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Давайте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проаналізуємо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ступені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французької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сучасному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етапі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розвитку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[9,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с.98-105]</w:t>
      </w:r>
      <w:r w:rsidR="009B2085" w:rsidRPr="00E72168">
        <w:rPr>
          <w:color w:val="000000"/>
          <w:sz w:val="28"/>
          <w:szCs w:val="28"/>
          <w:lang w:val="uk-UA"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Детально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описати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французькі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непроста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справа,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їх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набагато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більше,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країнах.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довідниках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Європейського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Союзу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вказуються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адреси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1877!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пояснюється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тим,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переліку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зазначено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входять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наприклад,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сотень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училищ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професійного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(технічні,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медсестер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тощо)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двохрічними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програмами.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«справжньої»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повної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1992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відносилося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78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453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монодисциплінарних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невеликим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(кілька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сотень)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контингентом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[10,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с.11-15]</w:t>
      </w:r>
      <w:r w:rsidR="009B2085" w:rsidRPr="00E72168">
        <w:rPr>
          <w:color w:val="000000"/>
          <w:sz w:val="28"/>
          <w:szCs w:val="28"/>
          <w:lang w:val="uk-UA"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  <w:lang w:val="uk-UA"/>
        </w:rPr>
        <w:t>Університети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є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об'єднанням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«одиниць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(відділень)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підготовки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пошуків»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основних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дисциплін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чолі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обраними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директорами,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також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більш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звичних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інститутів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шкіл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(технологічних,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політичних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чи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юридичних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студій,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професіоналізованих,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підготовки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вчителів,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загальної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адміністрації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чи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менеджменту,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туризму,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зв'язку,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преси,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соціального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економічного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розвитку,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міжнародних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відносин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багато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інших).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дивно,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присуджують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понад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десять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різних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кваліфікацій.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частина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практично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повністю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відкрита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університети)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майже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зводиться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простого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запису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шляхом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сплачування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символічної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витрати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канцелярії,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«закрита»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(домінують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неуніверситетські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прийом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ведеться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суворою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селекцією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претендентах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місце.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Селекційна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частина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натомість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гарантує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роботу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Навчаючись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останньому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(«терміналі»),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звернутись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проханням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досьє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вирішити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питання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селективним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зарахуванням: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П</w:t>
      </w:r>
      <w:r w:rsidR="009B2085" w:rsidRPr="00E72168">
        <w:rPr>
          <w:bCs/>
          <w:color w:val="000000"/>
          <w:sz w:val="28"/>
          <w:szCs w:val="28"/>
          <w:lang w:val="uk-UA" w:eastAsia="x-none"/>
        </w:rPr>
        <w:t>ідготовчі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="009B2085" w:rsidRPr="00E72168">
        <w:rPr>
          <w:bCs/>
          <w:color w:val="000000"/>
          <w:sz w:val="28"/>
          <w:szCs w:val="28"/>
          <w:lang w:val="uk-UA" w:eastAsia="x-none"/>
        </w:rPr>
        <w:t>класи</w:t>
      </w:r>
      <w:r w:rsidRPr="00E72168">
        <w:rPr>
          <w:bCs/>
          <w:color w:val="000000"/>
          <w:sz w:val="28"/>
          <w:szCs w:val="28"/>
        </w:rPr>
        <w:t>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інтенсивно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готують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жорсткий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Франції;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[10,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с.11-15]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У</w:t>
      </w:r>
      <w:r w:rsidR="009B2085" w:rsidRPr="00E72168">
        <w:rPr>
          <w:bCs/>
          <w:color w:val="000000"/>
          <w:sz w:val="28"/>
          <w:szCs w:val="28"/>
          <w:lang w:val="uk-UA" w:eastAsia="x-none"/>
        </w:rPr>
        <w:t>ніверситет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ський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Технологічний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Університет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технологічного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насамперед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професійною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вигідною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успіху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ринку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кваліфікацією;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С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екцію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вищих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техників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виходом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посвідчення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«вищого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техніка»;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С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пеціалшзовану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</w:rPr>
        <w:t>(вищу)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профшколу</w:t>
      </w:r>
      <w:r w:rsidRPr="00E72168">
        <w:rPr>
          <w:bCs/>
          <w:color w:val="000000"/>
          <w:sz w:val="28"/>
          <w:szCs w:val="28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разі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відхилення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прохання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швидше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опиниться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десятків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запису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необхідно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документ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(12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13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назву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«бакалаврат»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(усі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називають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просто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«бак»)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комплексу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проводяться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одночасно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списування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практично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виключене.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Незалежність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ліцеїв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змогу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об'єктивно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порівнювати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собою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(включаючи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результати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учнів)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оприлюднюються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пресі.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Оскільки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останніми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спеціалізовані,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«баки»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варіанти,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відділення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профілем.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Особи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бакалаврату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можуть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перепустку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шляхом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(DAEU),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визнається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еквівалентним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замінником.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DAEU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версії: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гуманітарну,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природничі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спеціальності.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готують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держслужбовців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гарантують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випускникам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постійне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праці,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даючи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високого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ґатунку,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дворічних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післяшкільних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(репетиторських)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вимоги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курсах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селекційний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рекомендаціями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ліцеїв.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випадку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невдачі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вільно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продовжують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відразу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третьому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курсі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профілем).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Громадськість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вважає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їх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кореневою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кращим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досягненням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національної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[10,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с.11-15]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Усе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абсолютна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більшість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абітурієнтів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«баками»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записується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широко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відкриті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регіону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Парижа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поширюється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практика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введення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учнями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себе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бажані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комп'ютерний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банк,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замовлень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врахування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безлічі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параметрів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присуд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(оскаржень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буває)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Академічний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семестри,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розпочинається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вересні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закінчується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червнем.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літніх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канікул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додаються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двотижневі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перерви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Різдво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Великдень,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тиждень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лютому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семестрами.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залежать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щороку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змінюються.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Заняття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проводяться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традиційним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способом,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наголошується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самостійній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роботі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створені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прекрасні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умови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(бібліотеки,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бази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даних,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комп'ютеризовані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робочі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тощо).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Серйозні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дисципліни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закінчуються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іспитами.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Шкала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оцінок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своєрідна: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20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(найвища)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0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(найнижча):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16-19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добре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відмінно,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14-15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добре,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12-13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добре,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10-11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задовільно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(прохідні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бали),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нижче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10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незадовільно.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Більшість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організує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платних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лекційних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курсів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актуального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змісту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дорослих.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Поряд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вечірнім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дистанційне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(понад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30000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23-х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Національному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центрі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заочної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також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специфічні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форми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таборах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майстернях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різної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тривалості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влітку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вечірній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егідою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Національної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консерваторії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мистецтв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ремесла.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Наполегливість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виконанні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таборів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призвести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інженера.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Цікавою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особливістю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поширеність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«вільних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слухачів»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дорослих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осіб,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символічну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плату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користування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бібліотеками,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лабораторіями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тощо)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можуть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відвідувати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власним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бажанням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академічні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отримувати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освіту.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організовується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трьома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стадіями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циклами.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упродовж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54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%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контингенту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набувають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загальну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уточнюють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орієнтацію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академічну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(проміжний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DEUG).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Другий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поглиблення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(2-3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сам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підрозділяється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стадії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видачею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«лісанс»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«метріз».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Третій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спеціалізований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готує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початку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серйозних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наукових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досліджень.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Прийом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конкурсом,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тривалість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рік.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також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докторські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стадії,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завершуються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захистом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дисертації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«доктор»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[10,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с.11-15]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Викладачі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поділяються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категорії: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професори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(еквівалент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наших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професорів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доцентів),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лектори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асистенти.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Хоч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зарплата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викладацького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персоналу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нижча,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колег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аналогічними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промисловості,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привабливим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помірні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навчальні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навантаження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поєднанні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високим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рівнем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академічної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свободи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соціальної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захищеності.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Прийом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конкурсний,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претендентів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перевищує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вакантних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місць.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Закон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визначає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тривалість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робочого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тижня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викладача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39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годин.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набратися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128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год.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лекцій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або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192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год.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семінарських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занять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228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год.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керування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лабораторними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роботами.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Кваліфікаційна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складна.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розподіляються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групи,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пов'язані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коротко-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довгостроковим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навчанням.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«КОРОТКІ»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програми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зрідка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приводять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професіональних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кваліфікацій,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право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промисловості,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торгівлі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секторі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послуг.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напрям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вибирають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30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%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володарів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бакалавратів.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чотири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головних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короткого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навчання: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технологічних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інститутів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(IUT)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19-ти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окремих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профілях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(дисциплінах)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тривалістю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присудженням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технології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(DUT),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змогу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потрапити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керівні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нижчого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DUT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популярний,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кандидатів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IUT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разів</w:t>
      </w:r>
      <w:r w:rsidR="00AB0D7B" w:rsidRPr="00E72168">
        <w:rPr>
          <w:bCs/>
          <w:color w:val="000000"/>
          <w:sz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перевищує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місць,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приводить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селекційного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вступу;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секцій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техніків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(STS),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частині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ліцеїв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післясередніми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професійними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програмами,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схожими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щойно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описані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IUT,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такими,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відзначаються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спеціалізацією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присудженням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техніка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(brevet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de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technicien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superieur).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Звуженість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змісту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серйозним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недоліком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випадку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вимушеної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зміни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заняття,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STS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менш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популярні,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варіант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інститутів.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багатьох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аналоги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STS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відносяться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[10,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с.11-15]</w:t>
      </w:r>
      <w:r w:rsidR="001E59F8" w:rsidRPr="00E72168">
        <w:rPr>
          <w:color w:val="000000"/>
          <w:sz w:val="28"/>
          <w:szCs w:val="28"/>
          <w:lang w:eastAsia="x-none"/>
        </w:rPr>
        <w:t>;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/>
        </w:rPr>
      </w:pPr>
      <w:r w:rsidRPr="00E72168">
        <w:rPr>
          <w:bCs/>
          <w:color w:val="000000"/>
          <w:sz w:val="28"/>
          <w:szCs w:val="28"/>
          <w:lang w:val="uk-UA"/>
        </w:rPr>
        <w:t>другим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варіантом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короткої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університетської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є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дворічна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високоспеціалізована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програма,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що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завершується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дипломом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про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університетську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наукову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технологічну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освіту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(</w:t>
      </w:r>
      <w:r w:rsidRPr="00E72168">
        <w:rPr>
          <w:bCs/>
          <w:color w:val="000000"/>
          <w:sz w:val="28"/>
          <w:szCs w:val="28"/>
        </w:rPr>
        <w:t>DEUST</w:t>
      </w:r>
      <w:r w:rsidRPr="00E72168">
        <w:rPr>
          <w:bCs/>
          <w:color w:val="000000"/>
          <w:sz w:val="28"/>
          <w:szCs w:val="28"/>
          <w:lang w:val="uk-UA"/>
        </w:rPr>
        <w:t>),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який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також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виводить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ринок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праці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сервіс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чи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індустрію;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триваліші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чотирьох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включно)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санітарного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медичного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персоналу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нижчої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спеціалізованих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міністерства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охорони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здоров'я.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Вони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користуються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успіхом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конкурсний.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«ДОВГІ»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1E59F8" w:rsidRPr="00E72168">
        <w:rPr>
          <w:bCs/>
          <w:color w:val="000000"/>
          <w:sz w:val="28"/>
          <w:szCs w:val="28"/>
          <w:lang w:val="uk-UA" w:eastAsia="x-none"/>
        </w:rPr>
        <w:t>програми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</w:rPr>
        <w:t>пропонують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високого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ідуть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68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%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володарів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бакалавратів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10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%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роблять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посередництво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класів).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Цю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групу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класифікувати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університети;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інститути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політичних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студій;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типів;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нормальні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школи;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мистецтва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архітектури.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Університети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трьома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(2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+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2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+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1).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передбачає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загальних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базових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дисциплін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вибраного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приводить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загальної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(DEUG)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проміжного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документа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чисто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академічним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змістом.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медичних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високий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бар'єр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іспитів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момент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переходу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другий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курс,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решти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спеціальностей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суворості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немає.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Другий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сам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підрозділяється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частини,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лісанс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друга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метріз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черговість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притаманна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профілям.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другому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поглиблене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спеціалізоване.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академічний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професійний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компоненти.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чіткість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порушується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нововведеними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професіоналізованими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інститутами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(IUPs),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набирають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курсу,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інтенсивно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вчать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кожного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послідовно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тим,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хто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утримається,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посвідчення: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DEUG,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лісанс,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кінці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метріз.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Володарів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останніх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переглядає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комісія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вшанування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званням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«головного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інженера»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магістра-інженера</w:t>
      </w:r>
      <w:r w:rsidR="00370EBA" w:rsidRPr="00E72168">
        <w:rPr>
          <w:bCs/>
          <w:color w:val="000000"/>
          <w:sz w:val="28"/>
          <w:szCs w:val="28"/>
          <w:lang w:eastAsia="x-none"/>
        </w:rPr>
        <w:t>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[10,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с.11-15]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/>
        </w:rPr>
      </w:pPr>
      <w:r w:rsidRPr="00E72168">
        <w:rPr>
          <w:bCs/>
          <w:color w:val="000000"/>
          <w:sz w:val="28"/>
          <w:szCs w:val="28"/>
          <w:lang w:val="uk-UA"/>
        </w:rPr>
        <w:t>Третій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цикл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першому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варіанті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рік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вузькофахового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навчання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видає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диплом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із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вищої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спеціалізованої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освіти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(</w:t>
      </w:r>
      <w:r w:rsidRPr="00E72168">
        <w:rPr>
          <w:bCs/>
          <w:color w:val="000000"/>
          <w:sz w:val="28"/>
          <w:szCs w:val="28"/>
        </w:rPr>
        <w:t>DESS</w:t>
      </w:r>
      <w:r w:rsidRPr="00E72168">
        <w:rPr>
          <w:bCs/>
          <w:color w:val="000000"/>
          <w:sz w:val="28"/>
          <w:szCs w:val="28"/>
          <w:lang w:val="uk-UA"/>
        </w:rPr>
        <w:t>),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другому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-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1-2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роки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ширшого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навчання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готує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наукової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роботи,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присуджує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диплом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поглибленого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навчання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видає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перепустку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докторські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стадії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захист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дисертації.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Багатоваріантна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ситуація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зі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стадіями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після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третього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циклу.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Після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років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аспірантури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звичного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університетського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типу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можна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захистити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дисертацію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та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стати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доктором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наук,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потім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ще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попрацювати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й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отримати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абілітацію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для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керівництва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науковими</w:t>
      </w:r>
      <w:r w:rsidR="00AB0D7B" w:rsidRPr="00E72168">
        <w:rPr>
          <w:bCs/>
          <w:color w:val="000000"/>
          <w:sz w:val="28"/>
          <w:szCs w:val="28"/>
          <w:lang w:val="uk-UA"/>
        </w:rPr>
        <w:t xml:space="preserve"> </w:t>
      </w:r>
      <w:r w:rsidRPr="00E72168">
        <w:rPr>
          <w:bCs/>
          <w:color w:val="000000"/>
          <w:sz w:val="28"/>
          <w:szCs w:val="28"/>
          <w:lang w:val="uk-UA"/>
        </w:rPr>
        <w:t>дослідженнями.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Сенс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зусиль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підвищення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шансів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заміщення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професорів.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Інженери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хорошими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1993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змогу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навчатись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програмах,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аналогічних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аспірантурі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класичних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спеціальностей,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можуть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досліджень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наукових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центрах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відповідного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технологічних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досліджень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(DRT).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також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поділяється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істотніші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вони,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просто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«змагальний»,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контингент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істотно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зменшується.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Інститути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політичних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призначені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адміністраторів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широкого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участі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заміщенні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місць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державних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структурах.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конкурсний,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також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іще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1-2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повчитись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третьому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рівня.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наукових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технічних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належать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міністерствам,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трирічні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присуджують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інженерів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конкурсний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попереднього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дворічного</w:t>
      </w:r>
      <w:r w:rsidR="00AB0D7B" w:rsidRPr="00E72168">
        <w:rPr>
          <w:bCs/>
          <w:color w:val="000000"/>
          <w:sz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інтенсивним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глибоким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вивченням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математики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фізики.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комерції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управління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приватні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вимагають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попереднього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дворічного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спеціалізованих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комерційної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(НЕС).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с.66-67]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Вищі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нормальні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(усього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їх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чотири)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добру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славу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кращі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викладачів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ліцеїв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післясередніх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селективний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попереднім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успішним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закінченням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дворічних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відповідного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профілю,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потрапити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впродовж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колежі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ліцеї.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чотири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роки;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отримують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сертифікат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здатності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(CAPES),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доповнюватись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додатковим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профіспитом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(агрегація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rStyle w:val="10"/>
          <w:color w:val="000000"/>
          <w:sz w:val="28"/>
          <w:szCs w:val="40"/>
        </w:rPr>
        <w:t xml:space="preserve"> </w:t>
      </w:r>
      <w:r w:rsidR="00370EBA" w:rsidRPr="00E72168">
        <w:rPr>
          <w:rStyle w:val="refresult1"/>
          <w:color w:val="000000"/>
          <w:sz w:val="28"/>
          <w:szCs w:val="28"/>
        </w:rPr>
        <w:t>aggrégation</w:t>
      </w:r>
      <w:r w:rsidRPr="00E72168">
        <w:rPr>
          <w:bCs/>
          <w:color w:val="000000"/>
          <w:sz w:val="28"/>
          <w:szCs w:val="28"/>
        </w:rPr>
        <w:t>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добре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впливає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підвищення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зарплати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кар'єру.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умови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мусять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менше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десяти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провести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державному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секторі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вони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заперечують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чотири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стипендія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істотно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перевищує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мінімальну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зарплату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промисловості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надалі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залишається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привабливою.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мистецтв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архітектури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(підпорядковані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міністерству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культури)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селективний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доступ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тривалість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трьох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п'яти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одноциклові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національні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архітектури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поділяється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цикли,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кожний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окремий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незалежний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диплом: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базового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архітектури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(DEFA),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потім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через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дипломованого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урядом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архітектора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(DPLG).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наукового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дослідження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були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виявлені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переваги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порівнянні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європейськими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країнами: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Рекордне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розвинених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охоплення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дітей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дошкільним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вихованням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світі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обов'язкового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мала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участь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населення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оплаті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форм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послуг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набуття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знань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підвищення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кваліфікації.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Відносно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«дешева»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освіта,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одночасно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відзначається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визнано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високим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рівнем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знань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вмінь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практично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типів.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Висока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централізація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управління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фінансування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створенням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державні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кошти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структур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об'єднань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залучення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громадськості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асоціацій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вироблення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політики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вирішення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проблем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поточної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діяльності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Наявність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передбачення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попиту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ринку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використання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її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даних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заходах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професійного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скеровування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випускників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колежів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інших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Висока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школах,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досягається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цілим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комплексом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заходів,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зокрема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ефективною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диференціацією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заключної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стадії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поточного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заключного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контролю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роботи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учнів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вчителів.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Належна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оплата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вчителів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викладачів,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побудова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стимуляції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самовдосконалення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розширення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фахових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знань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можливостей.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eastAsia="x-none"/>
        </w:rPr>
      </w:pPr>
      <w:r w:rsidRPr="00E72168">
        <w:rPr>
          <w:bCs/>
          <w:color w:val="000000"/>
          <w:sz w:val="28"/>
          <w:szCs w:val="28"/>
        </w:rPr>
        <w:t>Створення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складної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багатостадійної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підтримки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здібних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учнів,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вирішення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основі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позитивних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рис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ознак,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збереження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елітарної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структури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підготовчих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класів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почасти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визначають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високі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вимоги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ліцеїв)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дуже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суворим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справедливим)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відбором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кандидатів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стадіях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с.66-67]</w:t>
      </w:r>
      <w:r w:rsidR="003555CF" w:rsidRPr="00E72168">
        <w:rPr>
          <w:color w:val="000000"/>
          <w:sz w:val="28"/>
          <w:szCs w:val="28"/>
          <w:lang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Майже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ідеальна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реалізація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принципів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прав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особи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рівного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стадій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зокрема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шляхом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безконкурсного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доступу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безоплатного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них.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наслідків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один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світових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лідерів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кількістю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студентів-іноземців.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Цивілізоване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регулювання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державна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підтримка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діяльності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приватних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засобу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здешевлення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розширення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свободи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вибору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молоді.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</w:p>
    <w:p w:rsidR="009E0BD0" w:rsidRPr="00E72168" w:rsidRDefault="00AB0D7B" w:rsidP="00AB0D7B">
      <w:pPr>
        <w:pStyle w:val="2"/>
        <w:widowControl/>
        <w:ind w:firstLine="709"/>
        <w:rPr>
          <w:color w:val="000000"/>
        </w:rPr>
      </w:pPr>
      <w:bookmarkStart w:id="18" w:name="_Toc290974592"/>
      <w:r w:rsidRPr="00E72168">
        <w:rPr>
          <w:color w:val="000000"/>
        </w:rPr>
        <w:t xml:space="preserve">2.1 </w:t>
      </w:r>
      <w:r w:rsidR="009E0BD0" w:rsidRPr="00E72168">
        <w:rPr>
          <w:color w:val="000000"/>
        </w:rPr>
        <w:t>Школи</w:t>
      </w:r>
      <w:r w:rsidRPr="00E72168">
        <w:rPr>
          <w:color w:val="000000"/>
        </w:rPr>
        <w:t xml:space="preserve"> </w:t>
      </w:r>
      <w:r w:rsidR="009E0BD0" w:rsidRPr="00E72168">
        <w:rPr>
          <w:color w:val="000000"/>
        </w:rPr>
        <w:t>Франції</w:t>
      </w:r>
      <w:bookmarkEnd w:id="18"/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Початкова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обов'язковою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безкоштовною.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Більшість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дітей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2-3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відвідують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звані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"материнські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школи"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(ecoles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matemelles),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педагоги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психологи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3-4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готують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йдуть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віці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6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років.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Прийнята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розділена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блоки: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початкова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(5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коледж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(4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(2-3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роки).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Обов'язковими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два.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eastAsia="x-none"/>
        </w:rPr>
      </w:pPr>
      <w:r w:rsidRPr="00E72168">
        <w:rPr>
          <w:color w:val="000000"/>
          <w:sz w:val="28"/>
          <w:szCs w:val="28"/>
        </w:rPr>
        <w:t>Ліцей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завершальна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ланка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середньої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одночасно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перехідний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щабель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Головних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відмінностей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української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середньої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два.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По-перше,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цьому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етапі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починається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спеціалізація,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по-друге,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атестат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(baccalaure-at,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скорочено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ВАС)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далеко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ліцеїв,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середньому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80%.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цьому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дітей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іноземців,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проживають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постійно,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приймають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засадах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приватні,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ліцеї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с.66-67]</w:t>
      </w:r>
      <w:r w:rsidR="003555CF" w:rsidRPr="00E72168">
        <w:rPr>
          <w:color w:val="000000"/>
          <w:sz w:val="28"/>
          <w:szCs w:val="28"/>
          <w:lang w:eastAsia="x-none"/>
        </w:rPr>
        <w:t>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необхідно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написати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керівництву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званий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мотиваційний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лист.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викладені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ньому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причини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вважатимуть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переконливими,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дитину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викличуть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співбесіди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тестування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основних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предметів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державних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безкоштовне,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проживання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харчування,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звичайно,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прийдеться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платити.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Дешевше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всього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влаштувати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дитини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інтернат,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тоді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витрати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складуть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приблизно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тис.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євро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(EUR).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приватній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обійдеться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дорожче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близько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15,2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тис.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EUR.</w:t>
      </w:r>
    </w:p>
    <w:p w:rsidR="00707559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Ліцеї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існують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двох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типів: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відкривають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шлях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строк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Відповідно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обраної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спеціалізації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ліцеїсти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випускні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Атестат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(ВАС)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різновиди: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орієнтацією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літературу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(L),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природничі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(S)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економіку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(ES).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Другий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напрямок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більш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вузьку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спеціалізацію: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природничі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технології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сфери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послуг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(STT),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природничі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промислові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технології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(STI),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природничі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лабораторні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технології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(STL)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медико-соціальні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(SMS).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AB0D7B" w:rsidP="00AB0D7B">
      <w:pPr>
        <w:pStyle w:val="2"/>
        <w:widowControl/>
        <w:ind w:firstLine="709"/>
        <w:rPr>
          <w:color w:val="000000"/>
        </w:rPr>
      </w:pPr>
      <w:bookmarkStart w:id="19" w:name="_Toc290974593"/>
      <w:r w:rsidRPr="00E72168">
        <w:rPr>
          <w:color w:val="000000"/>
        </w:rPr>
        <w:t xml:space="preserve">2.2 </w:t>
      </w:r>
      <w:r w:rsidR="009E0BD0" w:rsidRPr="00E72168">
        <w:rPr>
          <w:color w:val="000000"/>
        </w:rPr>
        <w:t>Коледжі</w:t>
      </w:r>
      <w:r w:rsidRPr="00E72168">
        <w:rPr>
          <w:color w:val="000000"/>
        </w:rPr>
        <w:t xml:space="preserve"> </w:t>
      </w:r>
      <w:r w:rsidR="009E0BD0" w:rsidRPr="00E72168">
        <w:rPr>
          <w:color w:val="000000"/>
        </w:rPr>
        <w:t>Франції</w:t>
      </w:r>
      <w:bookmarkEnd w:id="19"/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Коледжів,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тобто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середніх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існує.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Коледжем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тут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називають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II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щабель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середньої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людини,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ставить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своєю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метою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підходящий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шлях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аналог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ПТУ.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2-3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тут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будь-яку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робочу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спеціальність.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здачі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випускного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учні,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правило,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ідуть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працювати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підприємства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промисловості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сфери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послуг.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інший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шлях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коллежа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один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професійно-трудового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сертифікат,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дозволяє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працювати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спеціальністю.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існує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суворої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грані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середньою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освітою: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служить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сходинкою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другої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с.66-67]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AB0D7B" w:rsidP="00AB0D7B">
      <w:pPr>
        <w:pStyle w:val="2"/>
        <w:widowControl/>
        <w:ind w:firstLine="709"/>
        <w:rPr>
          <w:color w:val="000000"/>
        </w:rPr>
      </w:pPr>
      <w:bookmarkStart w:id="20" w:name="_Toc290974594"/>
      <w:r w:rsidRPr="00E72168">
        <w:rPr>
          <w:color w:val="000000"/>
        </w:rPr>
        <w:t xml:space="preserve">2.3 </w:t>
      </w:r>
      <w:r w:rsidR="009E0BD0" w:rsidRPr="00E72168">
        <w:rPr>
          <w:color w:val="000000"/>
        </w:rPr>
        <w:t>Університети</w:t>
      </w:r>
      <w:r w:rsidRPr="00E72168">
        <w:rPr>
          <w:color w:val="000000"/>
        </w:rPr>
        <w:t xml:space="preserve"> </w:t>
      </w:r>
      <w:r w:rsidR="009E0BD0" w:rsidRPr="00E72168">
        <w:rPr>
          <w:color w:val="000000"/>
        </w:rPr>
        <w:t>Франції</w:t>
      </w:r>
      <w:bookmarkEnd w:id="20"/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системі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немає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спеціальності,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було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Кожен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десятий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одержує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землі,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іноземець.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Університетська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ділиться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закінченню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одержує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відповідний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Перший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розрахований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завершується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(DEUG)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науково-технічну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(DEUST)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університетську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Багато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хто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зупиняються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саме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цьому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щаблі,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оскільки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документ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можливість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знайти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непогану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роботу.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Другий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також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складається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двох-трьох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закінченні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ліценціата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,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наступний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одержанням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магістра.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Нарешті,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протягом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третього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поглиблено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вивчається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обрана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спеціальність,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супроводжується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самостійною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науковою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працею,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претенденти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зобов'язані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сформулювати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успішному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закінченні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цього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етапу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(DESS)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поглиблену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(DEA).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налічується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80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університетів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близько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300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відрізняються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розмірами,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цілому,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незалежно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місця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розташування,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гарантують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високу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невеликих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характерне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різноманіття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дисциплін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кількість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провінційних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Лілля,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Тулузи,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Ліона,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Екс-ан-Провайса,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Бордоіль,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Гренобля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правило,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відрізняються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більш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вузькою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спеціалізацією,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більше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другого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третього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циклів.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Нарешті,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Паризькому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окрузі,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зосереджена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чверть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всіх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знайти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практично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завгодно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будь-який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факультет,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будь-яку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будь-яку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спеціалізацію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с.66-67]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Офіційних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рейтингів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існує,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говорити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сформовані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репутації.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Страсбурзькому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вважається,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кращий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факультет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німецької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наприклад,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Монпелье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особливо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добре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поставлена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справа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факультетах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природничих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медицини.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флагманів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бізнес-освіти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називають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комерційну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економічних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комерційних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наук,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Паризьку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комерційну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деякі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інші.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Принципової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різниці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існує,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скоріше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історично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сформовані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типи.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випускника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однієї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шкіл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престижем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іноді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цінується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вище,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ніж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створені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революції: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Гірська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1783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році.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Королівська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місто-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шляхобудування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пізніше.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правило,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шлях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бізнес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політику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лежить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саме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через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Найбільш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відомими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Еколь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Нормаль,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агрономічна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комерційна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795A2B" w:rsidRPr="00E72168">
        <w:rPr>
          <w:color w:val="000000"/>
          <w:sz w:val="28"/>
          <w:szCs w:val="28"/>
          <w:lang w:eastAsia="x-none"/>
        </w:rPr>
        <w:t>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Політехнічна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школа,</w:t>
      </w:r>
      <w:r w:rsidR="00AB0D7B" w:rsidRPr="00E72168">
        <w:rPr>
          <w:color w:val="000000"/>
          <w:sz w:val="28"/>
          <w:szCs w:val="28"/>
          <w:lang w:eastAsia="x-none"/>
        </w:rPr>
        <w:t xml:space="preserve"> </w:t>
      </w:r>
      <w:r w:rsidRPr="00E72168">
        <w:rPr>
          <w:color w:val="000000"/>
          <w:sz w:val="28"/>
          <w:szCs w:val="28"/>
        </w:rPr>
        <w:t>Центральна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цивільних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інженерів,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Військова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загальновійськова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Національна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адміністрації.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Правда,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туди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іноземцеві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дуже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складно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справа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розглядається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індивідуальному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порядку,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часті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відмови.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Найкращі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шанси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власників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атестата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ВАС,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однак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навіть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потрібно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один-два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займатися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підготовчих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класах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витримавши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найжорстокіший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конкурс.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Вступ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процес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досить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складний.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Рішення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визнання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рівня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отриманої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Україні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еквівалентним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необхідному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конкретному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випадку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приймає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керівництво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університету.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Шляхів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небагато.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найпростіший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формальної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точки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зору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полягає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тому,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атестат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бакалавра.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документ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стовідсотковий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пропуск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</w:rPr>
        <w:t xml:space="preserve"> </w:t>
      </w:r>
      <w:r w:rsidRPr="00E72168">
        <w:rPr>
          <w:color w:val="000000"/>
          <w:sz w:val="28"/>
          <w:szCs w:val="28"/>
        </w:rPr>
        <w:t>університет,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але,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жаль,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можна,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здавши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екзамен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ліцею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показавши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цьому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гарний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результат.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шлях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всій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простоті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найлегшим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назвеш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с.55-57]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  <w:lang w:val="uk-UA"/>
        </w:rPr>
        <w:t>Є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інші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варіанти.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Людині,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що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твердо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знає,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якому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саме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французькому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ВНЗ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вона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хоче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вчитися,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найкраще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спробувати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направити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лист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приймальну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комісію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цього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ВНЗ,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викласти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причини,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що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спонукали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його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зупинити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свій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вибір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саме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цьому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навчальному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закладі,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зрозуміло,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розповісти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про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себе.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</w:rPr>
        <w:t>Шанси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позитивну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відповідь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набагато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зростають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тих,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хто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провчився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українському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готовий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принести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жертву,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погоджуючись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знову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першокурсником,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тільки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тепер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уже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французьким.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Те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саме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можна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зробити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посередництвом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культурного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центру.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Одержавши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офісі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бланк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заяви,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варто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заповнити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разом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завіреним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перекладом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свідоцтва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народження,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атестата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середню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освіту,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транскрипту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(переліку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прослуханих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оцінкою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кожний)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співробітникам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центра.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Якщо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ваша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кандидатура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сподобається,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надішлють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запрошення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здачу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тесту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DALF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(Diplome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approfondi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de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langue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francaise).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цьому,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допустили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DALF,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попередньо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варто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здати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один,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менш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важкий,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іспит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одержати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вивчення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(DELF)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с.55-57]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  <w:lang w:val="uk-UA"/>
        </w:rPr>
        <w:t>При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багатьох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університетах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діють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підготовчі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курси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для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іноземців,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на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які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приймають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і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українських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випускників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середніх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  <w:lang w:val="uk-UA"/>
        </w:rPr>
        <w:t>шкіл.</w:t>
      </w:r>
      <w:r w:rsidR="00AB0D7B" w:rsidRPr="00E72168">
        <w:rPr>
          <w:color w:val="000000"/>
          <w:sz w:val="28"/>
          <w:szCs w:val="28"/>
          <w:lang w:val="uk-UA"/>
        </w:rPr>
        <w:t xml:space="preserve"> </w:t>
      </w:r>
      <w:r w:rsidRPr="00E72168">
        <w:rPr>
          <w:color w:val="000000"/>
          <w:sz w:val="28"/>
          <w:szCs w:val="28"/>
        </w:rPr>
        <w:t>Головний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наголос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робиться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оволодіння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мовою.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Кожний,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хто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витримає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екзамен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після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закінчення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даного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ВНЗ.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останні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кілька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багатьох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вищих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закладах,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особливо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приватних,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з'явилися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магістерські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англійською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мовою.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Вони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орієнтовані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іноземців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розраховані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1-2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приймаються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випускники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українських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ВНЗ,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володіють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англійською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мовою.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Щоб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вступити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них,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потрібно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надати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диплом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академічну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довідку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прослухані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отримані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оцінки,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також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результат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тесту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TOEFL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(550-700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балів)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або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IELTS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(6,0-7,0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балів).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Іноді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екзамен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англійської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влаштовує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сама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школа.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програмах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платне.</w:t>
      </w:r>
    </w:p>
    <w:p w:rsidR="0021186A" w:rsidRPr="00E72168" w:rsidRDefault="0021186A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AB0D7B" w:rsidP="00AB0D7B">
      <w:pPr>
        <w:pStyle w:val="2"/>
        <w:widowControl/>
        <w:ind w:firstLine="709"/>
        <w:rPr>
          <w:color w:val="000000"/>
        </w:rPr>
      </w:pPr>
      <w:bookmarkStart w:id="21" w:name="_Toc290974595"/>
      <w:r w:rsidRPr="00E72168">
        <w:rPr>
          <w:color w:val="000000"/>
        </w:rPr>
        <w:t xml:space="preserve">2.4 </w:t>
      </w:r>
      <w:r w:rsidR="009E0BD0" w:rsidRPr="00E72168">
        <w:rPr>
          <w:color w:val="000000"/>
        </w:rPr>
        <w:t>Мовні</w:t>
      </w:r>
      <w:r w:rsidRPr="00E72168">
        <w:rPr>
          <w:color w:val="000000"/>
        </w:rPr>
        <w:t xml:space="preserve"> </w:t>
      </w:r>
      <w:r w:rsidR="009E0BD0" w:rsidRPr="00E72168">
        <w:rPr>
          <w:color w:val="000000"/>
        </w:rPr>
        <w:t>школи</w:t>
      </w:r>
      <w:r w:rsidRPr="00E72168">
        <w:rPr>
          <w:color w:val="000000"/>
        </w:rPr>
        <w:t xml:space="preserve"> </w:t>
      </w:r>
      <w:r w:rsidR="009E0BD0" w:rsidRPr="00E72168">
        <w:rPr>
          <w:color w:val="000000"/>
        </w:rPr>
        <w:t>Франції</w:t>
      </w:r>
      <w:bookmarkEnd w:id="21"/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</w:rPr>
      </w:pP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Шкіл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спеціалізуються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викладанні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іноземної,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безліч.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Короткострокові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вдосконалювання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розмовної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практики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легко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знайти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практично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будь-якому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місті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країни.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Заняття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ведуть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носії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основу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покладений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комунікативний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метод.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Основний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наголос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</w:rPr>
        <w:t xml:space="preserve"> </w:t>
      </w:r>
      <w:r w:rsidRPr="00E72168">
        <w:rPr>
          <w:color w:val="000000"/>
          <w:sz w:val="28"/>
          <w:szCs w:val="28"/>
        </w:rPr>
        <w:t>заняттях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робиться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формування,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розвиток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удосконалювання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навичок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розмовної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велика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увага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приділяється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вимові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граматиці.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Спеціально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розроблені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адаптовані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дітей.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іноземців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звичайно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базується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сучасної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"Нове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без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меж".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зарахуванні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всі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студенти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проходять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тестування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визначення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рівня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їхніх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знань.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  <w:r w:rsidRPr="00E72168">
        <w:rPr>
          <w:color w:val="000000"/>
          <w:sz w:val="28"/>
          <w:szCs w:val="28"/>
        </w:rPr>
        <w:t>Навчання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мов</w:t>
      </w:r>
      <w:r w:rsidR="0005575C" w:rsidRPr="00E72168">
        <w:rPr>
          <w:color w:val="000000"/>
          <w:sz w:val="28"/>
          <w:szCs w:val="28"/>
          <w:lang w:val="uk-UA" w:eastAsia="x-none"/>
        </w:rPr>
        <w:t>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зазвичай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сполучається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елементами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знайомства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французькою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культурою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традиціями.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Крім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уроків,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школи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організують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обговорення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тем,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присвячених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історії,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традиціям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сучасному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життю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Франції,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також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різні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екскурсії.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Як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правило,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кожному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навчальному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закладі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самостійної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роботи,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включає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бібліотеку,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комп'ютери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доступом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Інтернет,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устаткування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для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роботи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аудіо-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відеокурсами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[14,</w:t>
      </w:r>
      <w:r w:rsidR="00AB0D7B" w:rsidRPr="00E72168">
        <w:rPr>
          <w:color w:val="000000"/>
          <w:sz w:val="28"/>
          <w:szCs w:val="28"/>
        </w:rPr>
        <w:t xml:space="preserve"> </w:t>
      </w:r>
      <w:r w:rsidR="00653581" w:rsidRPr="00E72168">
        <w:rPr>
          <w:color w:val="000000"/>
          <w:sz w:val="28"/>
          <w:szCs w:val="28"/>
        </w:rPr>
        <w:t>с.55-57]</w:t>
      </w:r>
      <w:r w:rsidR="001E59F8" w:rsidRPr="00E72168">
        <w:rPr>
          <w:color w:val="000000"/>
          <w:sz w:val="28"/>
          <w:szCs w:val="28"/>
          <w:lang w:val="uk-UA" w:eastAsia="x-none"/>
        </w:rPr>
        <w:t>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</w:rPr>
        <w:t>Серед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найвідоміших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-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курси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Навчального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"Альянс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франсез"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(Alliance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francaise),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що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пропонує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серйозні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програми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будь-який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смак.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Відділення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центру,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крім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Парижа,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діють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у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Руані,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Ліоні,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Тулузі,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Діжоні,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Ніцці,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Монпельє,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Вандомі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та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за</w:t>
      </w:r>
      <w:r w:rsidR="00AB0D7B" w:rsidRPr="00E72168">
        <w:rPr>
          <w:color w:val="000000"/>
          <w:sz w:val="28"/>
          <w:szCs w:val="28"/>
        </w:rPr>
        <w:t xml:space="preserve"> </w:t>
      </w:r>
      <w:r w:rsidRPr="00E72168">
        <w:rPr>
          <w:color w:val="000000"/>
          <w:sz w:val="28"/>
          <w:szCs w:val="28"/>
        </w:rPr>
        <w:t>кордоном.</w:t>
      </w:r>
    </w:p>
    <w:p w:rsidR="007045B2" w:rsidRPr="00E72168" w:rsidRDefault="007045B2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color w:val="000000"/>
          <w:sz w:val="28"/>
          <w:szCs w:val="28"/>
          <w:lang w:val="uk-UA" w:eastAsia="x-none"/>
        </w:rPr>
        <w:t>ВИСНОВОК:</w:t>
      </w:r>
      <w:r w:rsidR="00AB0D7B" w:rsidRPr="00E72168">
        <w:rPr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color w:val="000000"/>
          <w:sz w:val="28"/>
          <w:szCs w:val="28"/>
          <w:lang w:val="uk-UA" w:eastAsia="x-none"/>
        </w:rPr>
        <w:t>О</w:t>
      </w:r>
      <w:r w:rsidRPr="00E72168">
        <w:rPr>
          <w:bCs/>
          <w:color w:val="000000"/>
          <w:sz w:val="28"/>
          <w:szCs w:val="28"/>
        </w:rPr>
        <w:t>світня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довела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ефективність.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Так,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представники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багатьох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їдуть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учитися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саме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сюди.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Багато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урядів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країн,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розвиваються,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вибирають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створенні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своїх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національних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освітніх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зразок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французьку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спеціалістів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секторів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економіки.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color w:val="000000"/>
          <w:sz w:val="28"/>
          <w:szCs w:val="28"/>
          <w:lang w:val="uk-UA" w:eastAsia="x-none"/>
        </w:rPr>
      </w:pPr>
    </w:p>
    <w:p w:rsidR="009E0BD0" w:rsidRPr="00E72168" w:rsidRDefault="009E0BD0" w:rsidP="00AB0D7B">
      <w:pPr>
        <w:pStyle w:val="21"/>
        <w:spacing w:line="360" w:lineRule="auto"/>
        <w:ind w:firstLine="709"/>
        <w:rPr>
          <w:bCs/>
          <w:iCs/>
          <w:color w:val="000000"/>
          <w:sz w:val="28"/>
        </w:rPr>
      </w:pPr>
    </w:p>
    <w:p w:rsidR="009E0BD0" w:rsidRPr="00E72168" w:rsidRDefault="0021186A" w:rsidP="00AB0D7B">
      <w:pPr>
        <w:pStyle w:val="1"/>
        <w:keepNext w:val="0"/>
        <w:ind w:firstLine="709"/>
        <w:jc w:val="both"/>
        <w:rPr>
          <w:color w:val="000000"/>
        </w:rPr>
      </w:pPr>
      <w:r w:rsidRPr="00E72168">
        <w:rPr>
          <w:color w:val="000000"/>
        </w:rPr>
        <w:br w:type="page"/>
      </w:r>
      <w:bookmarkStart w:id="22" w:name="_Toc290974597"/>
      <w:r w:rsidRPr="00E72168">
        <w:rPr>
          <w:color w:val="000000"/>
        </w:rPr>
        <w:t>В</w:t>
      </w:r>
      <w:r w:rsidR="00AB0D7B" w:rsidRPr="00E72168">
        <w:rPr>
          <w:color w:val="000000"/>
        </w:rPr>
        <w:t>исновки</w:t>
      </w:r>
      <w:bookmarkEnd w:id="22"/>
    </w:p>
    <w:p w:rsidR="009E0BD0" w:rsidRPr="00E72168" w:rsidRDefault="009E0BD0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</w:p>
    <w:p w:rsidR="009E0BD0" w:rsidRPr="00E72168" w:rsidRDefault="0021186A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Отже,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університети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знаходяться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вершині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освітньої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піраміди.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Лідерські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позиції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тут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займають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великі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школи,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забезпечують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підготовку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спеціалістів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сфери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бізнесу,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державного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управління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інженерії.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Вони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надають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високий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рівень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вступних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іспитів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цих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допускають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тих,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хто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успішно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завершив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перший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освітній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курс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університеті.</w:t>
      </w:r>
    </w:p>
    <w:p w:rsidR="003555CF" w:rsidRPr="00E72168" w:rsidRDefault="009E0BD0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eastAsia="x-none"/>
        </w:rPr>
      </w:pPr>
      <w:r w:rsidRPr="00E72168">
        <w:rPr>
          <w:bCs/>
          <w:color w:val="000000"/>
          <w:sz w:val="28"/>
          <w:szCs w:val="28"/>
        </w:rPr>
        <w:t>Структура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викладання,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заснована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абсолютному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нероздільному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впливі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кожного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завідувача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кафедри,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абсолютне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розмежування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факультетів,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повний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відрив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наукових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досліджень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процесу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навчання,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мінімальне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представництво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дітей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трудящих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привело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кризи.</w:t>
      </w:r>
    </w:p>
    <w:p w:rsidR="009E0BD0" w:rsidRPr="00E72168" w:rsidRDefault="00A34E27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  <w:lang w:val="uk-UA" w:eastAsia="x-none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кожному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університеті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викладається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багато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дисциплін,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але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необхідність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тісної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координації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навчально-дослідних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об'єднань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розв'язання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комплексних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наукових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задач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здійснення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комплексної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(міждисциплінарної)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студентів.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Традиційні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факультети,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зовсім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відокремлені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один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від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одного,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такої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можливості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надають.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Згадаємо,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США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теж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практикується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міждисцип­лінарна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підготовка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студентів.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Зрештою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це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пов'язано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більшим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втіленням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наукову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практику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методології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системного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підходу,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передбачає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комплексні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міждисциплінарні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дослідження.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Крім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університетів,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французька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включає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великі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великі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Створення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ХІХст.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було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пов'язане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необхідністю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готувати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кадри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більш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вузької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спеціалізації,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ніж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1795р.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були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єдиним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типом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вищих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наш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переважна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частина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великих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підпорядковується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міністерству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народної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великих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виділити,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зокрема,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п'ять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нормальних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готують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учителів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системи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хартій,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мистецтв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ремесел,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різні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інженерної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</w:rPr>
        <w:t>Університети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готують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дипломованих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спеціалістів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більш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широкого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профілю,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великі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більш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вузького.</w:t>
      </w:r>
    </w:p>
    <w:p w:rsidR="009E0BD0" w:rsidRPr="00E72168" w:rsidRDefault="00A34E27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</w:rPr>
      </w:pPr>
      <w:r w:rsidRPr="00E72168">
        <w:rPr>
          <w:bCs/>
          <w:color w:val="000000"/>
          <w:sz w:val="28"/>
          <w:szCs w:val="28"/>
          <w:lang w:val="uk-UA" w:eastAsia="x-none"/>
        </w:rPr>
        <w:t>Роблячи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  <w:lang w:val="uk-UA" w:eastAsia="x-none"/>
        </w:rPr>
        <w:t>висновок,</w:t>
      </w:r>
      <w:r w:rsidR="00AB0D7B" w:rsidRPr="00E72168">
        <w:rPr>
          <w:bCs/>
          <w:color w:val="000000"/>
          <w:sz w:val="28"/>
          <w:szCs w:val="28"/>
          <w:lang w:val="uk-UA" w:eastAsia="x-none"/>
        </w:rPr>
        <w:t xml:space="preserve"> </w:t>
      </w:r>
      <w:r w:rsidRPr="00E72168">
        <w:rPr>
          <w:bCs/>
          <w:color w:val="000000"/>
          <w:sz w:val="28"/>
          <w:szCs w:val="28"/>
          <w:lang w:val="uk-UA" w:eastAsia="x-none"/>
        </w:rPr>
        <w:t>в</w:t>
      </w:r>
      <w:r w:rsidR="009E0BD0" w:rsidRPr="00E72168">
        <w:rPr>
          <w:bCs/>
          <w:color w:val="000000"/>
          <w:sz w:val="28"/>
          <w:szCs w:val="28"/>
        </w:rPr>
        <w:t>еликі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вищої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  <w:lang w:eastAsia="x-none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дослідницькими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центрами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центрами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розповсюдженню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наукових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знань.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Як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правило,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професори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викладають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лекції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вільними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програмами,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орієнтованими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їх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власні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наукові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інтереси.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Замість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ці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відвідують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слухачі,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отримують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після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навчання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офіційні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дипломи,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а</w:t>
      </w:r>
      <w:r w:rsidR="00AB0D7B" w:rsidRPr="00E72168">
        <w:rPr>
          <w:bCs/>
          <w:color w:val="000000"/>
          <w:sz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лише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посвідчення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що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вони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прослухали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чи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інші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курси.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Деякі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великі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заклади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(наприклад,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Французький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коледж,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Національний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музей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природничої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історії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(природи),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обсерваторія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фізики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земної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кулі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та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ін.)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приваблюють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досить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відомих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вчених,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користуються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великим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науковим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авторитетом,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проте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є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вищими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навчальними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закладами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звичайному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розумінні.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Отже,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основна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маса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студентів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навчається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</w:rPr>
        <w:t xml:space="preserve"> </w:t>
      </w:r>
      <w:r w:rsidR="009E0BD0" w:rsidRPr="00E72168">
        <w:rPr>
          <w:bCs/>
          <w:color w:val="000000"/>
          <w:sz w:val="28"/>
          <w:szCs w:val="28"/>
        </w:rPr>
        <w:t>університетах.</w:t>
      </w:r>
    </w:p>
    <w:p w:rsidR="009E0BD0" w:rsidRPr="00E72168" w:rsidRDefault="009E0BD0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умовах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переходу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єдиного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типу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педагогічних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закладів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шкіл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ступенів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дворічних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інститутів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вчителів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базі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трирічної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університетської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-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Франції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йде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активний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процес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оновлення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змісту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професійно-педагогічної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майбутнього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вчителя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початкової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контексті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сучасних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концепцій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педагогічної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освіти,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нових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підходів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навчальних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планів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програм.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Одними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з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перших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ознак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цього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оновлення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можна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вважати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введення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психолого-педагогічну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підготовку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всіх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майбутніх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вчителів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(початкової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і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середньої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школи)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обов'язкового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для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вивчення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курсу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«Європейський</w:t>
      </w:r>
      <w:r w:rsidR="00AB0D7B" w:rsidRPr="00E72168">
        <w:rPr>
          <w:bCs/>
          <w:color w:val="000000"/>
          <w:sz w:val="28"/>
          <w:szCs w:val="28"/>
        </w:rPr>
        <w:t xml:space="preserve"> </w:t>
      </w:r>
      <w:r w:rsidRPr="00E72168">
        <w:rPr>
          <w:bCs/>
          <w:color w:val="000000"/>
          <w:sz w:val="28"/>
          <w:szCs w:val="28"/>
        </w:rPr>
        <w:t>вимір».</w:t>
      </w:r>
    </w:p>
    <w:p w:rsidR="00AB0D7B" w:rsidRPr="00E72168" w:rsidRDefault="00AB0D7B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</w:p>
    <w:p w:rsidR="00AB0D7B" w:rsidRPr="00E72168" w:rsidRDefault="00AB0D7B" w:rsidP="00AB0D7B">
      <w:pPr>
        <w:pStyle w:val="21"/>
        <w:spacing w:line="360" w:lineRule="auto"/>
        <w:ind w:firstLine="709"/>
        <w:rPr>
          <w:bCs/>
          <w:color w:val="000000"/>
          <w:sz w:val="28"/>
          <w:szCs w:val="28"/>
          <w:lang w:val="uk-UA" w:eastAsia="x-none"/>
        </w:rPr>
      </w:pPr>
    </w:p>
    <w:p w:rsidR="00707559" w:rsidRPr="00E72168" w:rsidRDefault="0021186A" w:rsidP="00AB0D7B">
      <w:pPr>
        <w:pStyle w:val="1"/>
        <w:keepNext w:val="0"/>
        <w:ind w:firstLine="709"/>
        <w:jc w:val="both"/>
        <w:rPr>
          <w:color w:val="000000"/>
        </w:rPr>
      </w:pPr>
      <w:r w:rsidRPr="00E72168">
        <w:rPr>
          <w:color w:val="000000"/>
          <w:szCs w:val="28"/>
        </w:rPr>
        <w:br w:type="page"/>
      </w:r>
      <w:bookmarkStart w:id="23" w:name="_Toc290974598"/>
      <w:r w:rsidRPr="00E72168">
        <w:rPr>
          <w:color w:val="000000"/>
        </w:rPr>
        <w:t>С</w:t>
      </w:r>
      <w:r w:rsidR="00AB0D7B" w:rsidRPr="00E72168">
        <w:rPr>
          <w:color w:val="000000"/>
        </w:rPr>
        <w:t>писок використаної літератури</w:t>
      </w:r>
      <w:bookmarkEnd w:id="23"/>
    </w:p>
    <w:p w:rsidR="00707559" w:rsidRPr="00E72168" w:rsidRDefault="00707559" w:rsidP="00AB0D7B">
      <w:pPr>
        <w:pStyle w:val="21"/>
        <w:spacing w:line="360" w:lineRule="auto"/>
        <w:ind w:firstLine="709"/>
        <w:rPr>
          <w:bCs/>
          <w:iCs/>
          <w:color w:val="000000"/>
          <w:sz w:val="28"/>
        </w:rPr>
      </w:pP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1.Витвер И.А., Слука А.Е. Франция. М., 2003., - 411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2.Витвер И.А., Слука А.Е., Черников Г.П. Современная Франция. М., 2003, - 306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3.Егоров Г.Г. журнал для педагогів “Історія у школі” ст.” Система освіти у Франції” 2001р. – 104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4.Журавлев В. Й. Педагогика в системе наук о человеке. - М., 1990. – 201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5.Зязюн Л.П. журнал для педагогів “Початкова школа” ст. “Початкова школа Франції XXIст.”2002р. – 96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6.История Франции, тт. 1-3. М., 2004., - 523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7.Історія світової культури / За ред. Л.Т.Левчук. – Київ: “Либідь”, 2004., - 563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8.Кенигсбергер Г. «Средневековая Европа». -- М.: Весь Мир, 2001. - 374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9.Ле Гофф Ж. «Рождение Европы»-- СПб.: Alexandria, 2007. - 398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10.Малькова З.А. Вульфсон Б.Л. Современная школа и педагогика в капиталистических странах. - М., 2003 г. - 255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11.Мартонн Э. Физическая география Франции. М., 2001, – 563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12.Никандров Н.Д.. Современная высшая школа капиталистических стран. - М., 2006 г. – 322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13.Освіта Франції. Збірник статтей. – К., 1999. – 258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14.Сергеева Н.Б. Впечатления о современной немецкой школе. -Журнал «Педагогика», 2003, № 2.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15.Сластенин В. А., Исаев И.Ф., Мищенко А. Й., Шиянов Е. Н. Педагогика.— М., 2004. – 206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16.Смирнов В.П. Новейшая история Франции. М., 2007., - 633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17.Смірнов С.І. Освіта закордоном. – Харків, 2003. – 255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18.Стельмахович М. Г. Народна педагогіка. — К., 2005, - 306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19.Шевченко А.І. журнал для педагогів “ Рідна школа” ст.” Освіта у Франції” 2001р. – 133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  <w:r w:rsidRPr="00E72168">
        <w:rPr>
          <w:color w:val="000000"/>
          <w:sz w:val="28"/>
          <w:lang w:val="uk-UA" w:eastAsia="x-none"/>
        </w:rPr>
        <w:t>20.Шевченко А.І. Освіта у Франції // Журнал для педагогів “Рідна школа”, 2001 р. – 75 с.</w:t>
      </w:r>
    </w:p>
    <w:p w:rsidR="00AB0D7B" w:rsidRPr="00E72168" w:rsidRDefault="00AB0D7B" w:rsidP="00AB0D7B">
      <w:pPr>
        <w:pStyle w:val="21"/>
        <w:spacing w:line="360" w:lineRule="auto"/>
        <w:rPr>
          <w:color w:val="000000"/>
          <w:sz w:val="28"/>
          <w:lang w:val="uk-UA" w:eastAsia="x-none"/>
        </w:rPr>
      </w:pPr>
    </w:p>
    <w:p w:rsidR="00B93D31" w:rsidRPr="00E72168" w:rsidRDefault="00B93D31" w:rsidP="00B93D31">
      <w:pPr>
        <w:ind w:left="1429"/>
        <w:jc w:val="center"/>
        <w:rPr>
          <w:b/>
          <w:color w:val="FFFFFF"/>
          <w:sz w:val="28"/>
          <w:szCs w:val="28"/>
        </w:rPr>
      </w:pPr>
      <w:bookmarkStart w:id="24" w:name="_GoBack"/>
      <w:bookmarkEnd w:id="24"/>
    </w:p>
    <w:sectPr w:rsidR="00B93D31" w:rsidRPr="00E72168" w:rsidSect="00AB0D7B">
      <w:headerReference w:type="default" r:id="rId8"/>
      <w:pgSz w:w="11906" w:h="16838"/>
      <w:pgMar w:top="1134" w:right="850" w:bottom="1134" w:left="1701" w:header="709" w:footer="709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68" w:rsidRDefault="00E72168" w:rsidP="00D265D2">
      <w:r>
        <w:separator/>
      </w:r>
    </w:p>
  </w:endnote>
  <w:endnote w:type="continuationSeparator" w:id="0">
    <w:p w:rsidR="00E72168" w:rsidRDefault="00E72168" w:rsidP="00D2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68" w:rsidRDefault="00E72168" w:rsidP="00D265D2">
      <w:r>
        <w:separator/>
      </w:r>
    </w:p>
  </w:footnote>
  <w:footnote w:type="continuationSeparator" w:id="0">
    <w:p w:rsidR="00E72168" w:rsidRDefault="00E72168" w:rsidP="00D2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31" w:rsidRPr="00B93D31" w:rsidRDefault="00B93D31" w:rsidP="00B93D31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C4BF6"/>
    <w:multiLevelType w:val="hybridMultilevel"/>
    <w:tmpl w:val="6814325C"/>
    <w:lvl w:ilvl="0" w:tplc="2478936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22077B8"/>
    <w:multiLevelType w:val="singleLevel"/>
    <w:tmpl w:val="482E8DFE"/>
    <w:lvl w:ilvl="0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  <w:i/>
        <w:iCs/>
      </w:rPr>
    </w:lvl>
  </w:abstractNum>
  <w:abstractNum w:abstractNumId="2">
    <w:nsid w:val="4A5D034D"/>
    <w:multiLevelType w:val="singleLevel"/>
    <w:tmpl w:val="7EFADD0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5EEA09DE"/>
    <w:multiLevelType w:val="singleLevel"/>
    <w:tmpl w:val="78FE0482"/>
    <w:lvl w:ilvl="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abstractNum w:abstractNumId="4">
    <w:nsid w:val="666214F4"/>
    <w:multiLevelType w:val="singleLevel"/>
    <w:tmpl w:val="3536BE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6D6F0E81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7FC"/>
    <w:rsid w:val="000333D5"/>
    <w:rsid w:val="0005575C"/>
    <w:rsid w:val="0012201D"/>
    <w:rsid w:val="001D0AA7"/>
    <w:rsid w:val="001D5437"/>
    <w:rsid w:val="001E0E9E"/>
    <w:rsid w:val="001E59F8"/>
    <w:rsid w:val="001F5D72"/>
    <w:rsid w:val="0021186A"/>
    <w:rsid w:val="002C4798"/>
    <w:rsid w:val="002E10BC"/>
    <w:rsid w:val="003555CF"/>
    <w:rsid w:val="00361CAC"/>
    <w:rsid w:val="00370EBA"/>
    <w:rsid w:val="0039049C"/>
    <w:rsid w:val="003C082A"/>
    <w:rsid w:val="003F0143"/>
    <w:rsid w:val="0040641E"/>
    <w:rsid w:val="00653581"/>
    <w:rsid w:val="0066687B"/>
    <w:rsid w:val="006828D3"/>
    <w:rsid w:val="007045B2"/>
    <w:rsid w:val="00707559"/>
    <w:rsid w:val="00795A2B"/>
    <w:rsid w:val="00874568"/>
    <w:rsid w:val="008C33EA"/>
    <w:rsid w:val="009B2085"/>
    <w:rsid w:val="009E0BD0"/>
    <w:rsid w:val="009F4784"/>
    <w:rsid w:val="00A3247E"/>
    <w:rsid w:val="00A34E27"/>
    <w:rsid w:val="00AB0D7B"/>
    <w:rsid w:val="00B93D31"/>
    <w:rsid w:val="00BA27FC"/>
    <w:rsid w:val="00C22488"/>
    <w:rsid w:val="00D265D2"/>
    <w:rsid w:val="00D75F14"/>
    <w:rsid w:val="00DE006C"/>
    <w:rsid w:val="00E72168"/>
    <w:rsid w:val="00F2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E8D3FC-C63F-407F-990E-03331277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D265D2"/>
    <w:pPr>
      <w:keepNext/>
      <w:spacing w:line="360" w:lineRule="auto"/>
      <w:ind w:firstLine="720"/>
      <w:jc w:val="center"/>
      <w:outlineLvl w:val="0"/>
    </w:pPr>
    <w:rPr>
      <w:b/>
      <w:sz w:val="28"/>
      <w:szCs w:val="40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265D2"/>
    <w:pPr>
      <w:widowControl w:val="0"/>
      <w:spacing w:line="360" w:lineRule="auto"/>
      <w:ind w:firstLine="72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1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65D2"/>
    <w:rPr>
      <w:rFonts w:ascii="Times New Roman" w:hAnsi="Times New Roman" w:cs="Times New Roman"/>
      <w:b/>
      <w:sz w:val="40"/>
      <w:lang w:val="uk-UA" w:eastAsia="x-none"/>
    </w:rPr>
  </w:style>
  <w:style w:type="character" w:customStyle="1" w:styleId="20">
    <w:name w:val="Заголовок 2 Знак"/>
    <w:link w:val="2"/>
    <w:uiPriority w:val="9"/>
    <w:locked/>
    <w:rsid w:val="00D265D2"/>
    <w:rPr>
      <w:rFonts w:ascii="Times New Roman" w:hAnsi="Times New Roman" w:cs="Times New Roman"/>
      <w:b/>
      <w:sz w:val="28"/>
    </w:rPr>
  </w:style>
  <w:style w:type="character" w:customStyle="1" w:styleId="30">
    <w:name w:val="Заголовок 3 Знак"/>
    <w:link w:val="3"/>
    <w:uiPriority w:val="9"/>
    <w:locked/>
    <w:rsid w:val="0021186A"/>
    <w:rPr>
      <w:rFonts w:ascii="Cambria" w:hAnsi="Cambria" w:cs="Times New Roman"/>
      <w:b/>
      <w:sz w:val="26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0"/>
    </w:rPr>
  </w:style>
  <w:style w:type="paragraph" w:styleId="a9">
    <w:name w:val="TOC Heading"/>
    <w:basedOn w:val="1"/>
    <w:next w:val="a"/>
    <w:uiPriority w:val="39"/>
    <w:semiHidden/>
    <w:unhideWhenUsed/>
    <w:qFormat/>
    <w:rsid w:val="0021186A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Cs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21186A"/>
  </w:style>
  <w:style w:type="paragraph" w:styleId="23">
    <w:name w:val="toc 2"/>
    <w:basedOn w:val="a"/>
    <w:next w:val="a"/>
    <w:autoRedefine/>
    <w:uiPriority w:val="39"/>
    <w:unhideWhenUsed/>
    <w:rsid w:val="0021186A"/>
    <w:pPr>
      <w:ind w:left="200"/>
    </w:pPr>
  </w:style>
  <w:style w:type="character" w:styleId="aa">
    <w:name w:val="Hyperlink"/>
    <w:uiPriority w:val="99"/>
    <w:unhideWhenUsed/>
    <w:rsid w:val="0021186A"/>
    <w:rPr>
      <w:rFonts w:cs="Times New Roman"/>
      <w:color w:val="0000FF"/>
      <w:u w:val="single"/>
    </w:rPr>
  </w:style>
  <w:style w:type="character" w:customStyle="1" w:styleId="refresult1">
    <w:name w:val="ref_result1"/>
    <w:rsid w:val="00370EBA"/>
    <w:rPr>
      <w:rFonts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0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5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830">
          <w:marLeft w:val="335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5278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7793">
                                              <w:marLeft w:val="167"/>
                                              <w:marRight w:val="0"/>
                                              <w:marTop w:val="167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7F9DB9"/>
                                                    <w:left w:val="single" w:sz="6" w:space="1" w:color="7F9DB9"/>
                                                    <w:bottom w:val="single" w:sz="6" w:space="1" w:color="7F9DB9"/>
                                                    <w:right w:val="single" w:sz="6" w:space="1" w:color="7F9DB9"/>
                                                  </w:divBdr>
                                                  <w:divsChild>
                                                    <w:div w:id="212252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7F9DB9"/>
                                                        <w:left w:val="single" w:sz="2" w:space="0" w:color="7F9DB9"/>
                                                        <w:bottom w:val="single" w:sz="2" w:space="0" w:color="7F9DB9"/>
                                                        <w:right w:val="single" w:sz="2" w:space="0" w:color="7F9DB9"/>
                                                      </w:divBdr>
                                                      <w:divsChild>
                                                        <w:div w:id="2122527801">
                                                          <w:marLeft w:val="167"/>
                                                          <w:marRight w:val="167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ashed" w:sz="6" w:space="13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820">
          <w:marLeft w:val="335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52780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7827">
                                              <w:marLeft w:val="167"/>
                                              <w:marRight w:val="0"/>
                                              <w:marTop w:val="167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2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7F9DB9"/>
                                                    <w:left w:val="single" w:sz="6" w:space="1" w:color="7F9DB9"/>
                                                    <w:bottom w:val="single" w:sz="6" w:space="1" w:color="7F9DB9"/>
                                                    <w:right w:val="single" w:sz="6" w:space="1" w:color="7F9DB9"/>
                                                  </w:divBdr>
                                                  <w:divsChild>
                                                    <w:div w:id="212252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7F9DB9"/>
                                                        <w:left w:val="single" w:sz="2" w:space="0" w:color="7F9DB9"/>
                                                        <w:bottom w:val="single" w:sz="2" w:space="0" w:color="7F9DB9"/>
                                                        <w:right w:val="single" w:sz="2" w:space="0" w:color="7F9DB9"/>
                                                      </w:divBdr>
                                                      <w:divsChild>
                                                        <w:div w:id="2122527828">
                                                          <w:marLeft w:val="167"/>
                                                          <w:marRight w:val="167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ashed" w:sz="6" w:space="13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791">
          <w:marLeft w:val="335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52780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2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7792">
                                              <w:marLeft w:val="167"/>
                                              <w:marRight w:val="0"/>
                                              <w:marTop w:val="167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2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7F9DB9"/>
                                                    <w:left w:val="single" w:sz="6" w:space="1" w:color="7F9DB9"/>
                                                    <w:bottom w:val="single" w:sz="6" w:space="1" w:color="7F9DB9"/>
                                                    <w:right w:val="single" w:sz="6" w:space="1" w:color="7F9DB9"/>
                                                  </w:divBdr>
                                                  <w:divsChild>
                                                    <w:div w:id="212252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7F9DB9"/>
                                                        <w:left w:val="single" w:sz="2" w:space="0" w:color="7F9DB9"/>
                                                        <w:bottom w:val="single" w:sz="2" w:space="0" w:color="7F9DB9"/>
                                                        <w:right w:val="single" w:sz="2" w:space="0" w:color="7F9DB9"/>
                                                      </w:divBdr>
                                                      <w:divsChild>
                                                        <w:div w:id="2122527831">
                                                          <w:marLeft w:val="167"/>
                                                          <w:marRight w:val="167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ashed" w:sz="6" w:space="13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BD63-DD28-4264-B3AF-4CDDAC28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7116</Words>
  <Characters>40562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За охопленням дітей дошкольними закладами</vt:lpstr>
    </vt:vector>
  </TitlesOfParts>
  <Company>uligs</Company>
  <LinksUpToDate>false</LinksUpToDate>
  <CharactersWithSpaces>47583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За охопленням дітей дошкольними закладами</dc:title>
  <dc:subject/>
  <dc:creator>boss</dc:creator>
  <cp:keywords/>
  <dc:description/>
  <cp:lastModifiedBy>admin</cp:lastModifiedBy>
  <cp:revision>2</cp:revision>
  <cp:lastPrinted>2003-01-26T14:39:00Z</cp:lastPrinted>
  <dcterms:created xsi:type="dcterms:W3CDTF">2014-03-27T14:57:00Z</dcterms:created>
  <dcterms:modified xsi:type="dcterms:W3CDTF">2014-03-27T14:57:00Z</dcterms:modified>
</cp:coreProperties>
</file>