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CA" w:rsidRPr="00246239" w:rsidRDefault="006C0ECA" w:rsidP="002462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Содержание</w:t>
      </w:r>
    </w:p>
    <w:p w:rsidR="006C0ECA" w:rsidRPr="00246239" w:rsidRDefault="006C0ECA" w:rsidP="002462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ECA" w:rsidRPr="00246239" w:rsidRDefault="006C0ECA" w:rsidP="002462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1. Понятие издержек обращения торговли</w:t>
      </w:r>
    </w:p>
    <w:p w:rsidR="006C0ECA" w:rsidRPr="00246239" w:rsidRDefault="006C0ECA" w:rsidP="00246239">
      <w:pPr>
        <w:tabs>
          <w:tab w:val="left" w:pos="-439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2. Нормативно-правовые и методологические основы формирования издержек обращения торговли</w:t>
      </w:r>
    </w:p>
    <w:p w:rsidR="006C0ECA" w:rsidRPr="00246239" w:rsidRDefault="006C0ECA" w:rsidP="002462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3. Номенклатура калькуляционных статей затрат и их содержание</w:t>
      </w:r>
    </w:p>
    <w:p w:rsidR="006C0ECA" w:rsidRPr="00246239" w:rsidRDefault="006C0ECA" w:rsidP="00246239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4. Учет издержек обращения торговли</w:t>
      </w:r>
    </w:p>
    <w:p w:rsidR="006C0ECA" w:rsidRPr="00E92B32" w:rsidRDefault="006C0ECA" w:rsidP="002462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Список литературы</w:t>
      </w:r>
    </w:p>
    <w:p w:rsidR="00246239" w:rsidRPr="00E92B32" w:rsidRDefault="00246239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br w:type="page"/>
      </w:r>
    </w:p>
    <w:p w:rsidR="006C0ECA" w:rsidRPr="00246239" w:rsidRDefault="006C0ECA" w:rsidP="002462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1. Понятие издержек обращения торговли</w:t>
      </w:r>
    </w:p>
    <w:p w:rsidR="00246239" w:rsidRPr="00246239" w:rsidRDefault="00246239" w:rsidP="002462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 xml:space="preserve">Особенностью учета затрат в торговых организациях является то, что себестоимость товаров </w:t>
      </w:r>
      <w:r w:rsidRPr="00246239">
        <w:rPr>
          <w:rFonts w:ascii="Times New Roman" w:hAnsi="Times New Roman"/>
          <w:color w:val="000000"/>
          <w:sz w:val="28"/>
          <w:szCs w:val="28"/>
        </w:rPr>
        <w:t>не определяется. В то же время в указанных организациях товары подлежат учету по стоимости приобретения, когда помимо покупной цены товаров в эту стоимость включают транспортные и подобные им расходы.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В сфере обращения торговые организации несут расходы, связанные с осуществлением своей деятельности, в целях доведения изготовленных производителем товаров до потребителя (покупателя). Возникают издержки обращения торговли.</w:t>
      </w:r>
    </w:p>
    <w:p w:rsidR="006C0ECA" w:rsidRPr="00246239" w:rsidRDefault="00246239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6C0ECA" w:rsidRPr="00246239">
        <w:rPr>
          <w:rFonts w:ascii="Times New Roman" w:hAnsi="Times New Roman"/>
          <w:color w:val="000000"/>
          <w:sz w:val="28"/>
          <w:szCs w:val="28"/>
        </w:rPr>
        <w:t>Издержки обращения – это потребленные материальные и трудовые ресурсы в процессе снабженческо-сбытовой деятельности по доставке, доработке и фасовке готовой продукции, а также по покупке-продаже товаров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6C0ECA" w:rsidRPr="00246239">
        <w:rPr>
          <w:rFonts w:ascii="Times New Roman" w:hAnsi="Times New Roman"/>
          <w:color w:val="000000"/>
          <w:sz w:val="28"/>
          <w:szCs w:val="28"/>
        </w:rPr>
        <w:t>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Издержки обращения торговли – это затраты живого и овеществленного труда торговых организаций в стоимостной форме в процессе закупки (заготовки), перевозки (транспортировки), хранения и продажи товаров.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Основные задачи управленческого учета издержек обращения торговли заключаются в следующем:</w:t>
      </w:r>
    </w:p>
    <w:p w:rsidR="006C0ECA" w:rsidRPr="00246239" w:rsidRDefault="006C0ECA" w:rsidP="00246239">
      <w:pPr>
        <w:numPr>
          <w:ilvl w:val="0"/>
          <w:numId w:val="1"/>
        </w:numPr>
        <w:tabs>
          <w:tab w:val="clear" w:pos="1429"/>
          <w:tab w:val="left" w:pos="-439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своевременное обеспечение руководителей торговых организаций полной и достоверной информацией о фактических расходах;</w:t>
      </w:r>
    </w:p>
    <w:p w:rsidR="006C0ECA" w:rsidRPr="00246239" w:rsidRDefault="006C0ECA" w:rsidP="00246239">
      <w:pPr>
        <w:numPr>
          <w:ilvl w:val="0"/>
          <w:numId w:val="1"/>
        </w:numPr>
        <w:tabs>
          <w:tab w:val="clear" w:pos="1429"/>
          <w:tab w:val="left" w:pos="-439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осуществление действенного контроля за использованием материальных, трудовых и денежных ресурсов.</w:t>
      </w:r>
    </w:p>
    <w:p w:rsidR="006C0ECA" w:rsidRPr="00246239" w:rsidRDefault="006C0ECA" w:rsidP="00246239">
      <w:pPr>
        <w:tabs>
          <w:tab w:val="left" w:pos="-43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6239" w:rsidRDefault="002462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C0ECA" w:rsidRPr="00246239" w:rsidRDefault="006C0ECA" w:rsidP="00246239">
      <w:pPr>
        <w:tabs>
          <w:tab w:val="left" w:pos="-43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2. Нормативно-правовые и методологические основы формирования издержек обращения торговли</w:t>
      </w:r>
    </w:p>
    <w:p w:rsidR="00246239" w:rsidRPr="00246239" w:rsidRDefault="00246239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В настоящее время учет затрат в торговых организациях осуществляется в соответствии со следующими нормативными документами: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1. Налоговый кодекс Российской Федерации.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 xml:space="preserve">2. Положение по бухгалтерскому учету 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>Расходы организации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 xml:space="preserve"> ПБУ 10/99, утвержденное Приказом Минфина РФ от 6 мая 1999 г. № 33н.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 xml:space="preserve">Ст. 320 НК РФ определяет порядок определения расходов по торговым операциям. В соответствии с данной статьей в течение текущего месяца </w:t>
      </w:r>
      <w:r w:rsidRPr="00246239">
        <w:rPr>
          <w:rStyle w:val="f"/>
          <w:rFonts w:ascii="Times New Roman" w:hAnsi="Times New Roman"/>
          <w:sz w:val="28"/>
          <w:szCs w:val="28"/>
        </w:rPr>
        <w:t>издержки</w:t>
      </w:r>
      <w:r w:rsidRPr="00246239">
        <w:rPr>
          <w:rFonts w:ascii="Times New Roman" w:hAnsi="Times New Roman"/>
          <w:sz w:val="28"/>
          <w:szCs w:val="28"/>
        </w:rPr>
        <w:t xml:space="preserve"> обращения (расходы на реализацию) формируются в соответствии с главой 25 НК РФ. При этом в сумму </w:t>
      </w:r>
      <w:r w:rsidRPr="00246239">
        <w:rPr>
          <w:rStyle w:val="f"/>
          <w:rFonts w:ascii="Times New Roman" w:hAnsi="Times New Roman"/>
          <w:sz w:val="28"/>
          <w:szCs w:val="28"/>
        </w:rPr>
        <w:t>издержек</w:t>
      </w:r>
      <w:r w:rsidRPr="00246239">
        <w:rPr>
          <w:rFonts w:ascii="Times New Roman" w:hAnsi="Times New Roman"/>
          <w:sz w:val="28"/>
          <w:szCs w:val="28"/>
        </w:rPr>
        <w:t xml:space="preserve"> обращения включаются также расходы налогоплательщика – покупателя товаров на доставку этих товаров, складские расходы и иные расходы текущего месяца, связанные с приобретением, если они не учтены в стоимости приобретения товаров, и реализацией этих товаров. К </w:t>
      </w:r>
      <w:r w:rsidRPr="00246239">
        <w:rPr>
          <w:rStyle w:val="f"/>
          <w:rFonts w:ascii="Times New Roman" w:hAnsi="Times New Roman"/>
          <w:sz w:val="28"/>
          <w:szCs w:val="28"/>
        </w:rPr>
        <w:t>издержкам</w:t>
      </w:r>
      <w:r w:rsidRPr="00246239">
        <w:rPr>
          <w:rFonts w:ascii="Times New Roman" w:hAnsi="Times New Roman"/>
          <w:sz w:val="28"/>
          <w:szCs w:val="28"/>
        </w:rPr>
        <w:t xml:space="preserve"> обращения не относится стоимость приобретения товаров по цене, установленной условиями договора. При этом налогоплательщик имеет право сформировать стоимость приобретения товаров с учетом расходов, связанных с приобретением этих товаров. Указанная стоимость товаров учитывается при их реализации в соответствии с подпунктом 3 пункта 1 статьи 268 настоящего Кодекса. Стоимость приобретения товаров, отгруженных, но не реализованных на конец месяца, не включается налогоплательщиком в состав расходов, связанных с производством и реализацией, до момента их реализации. Порядок формирования стоимости приобретения товаров определяется налогоплательщиком в учетной политике для целей налогообложения и применяется в течение не менее двух налоговых периодов.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Расходы текущего месяца разделяются на прямые и косвенные. К прямым расходам относятся стоимость приобретения товаров, реализованных в данном отчетном (налоговом) периоде, и суммы расходов на доставку (транспортные расходы) покупных товаров до склада налогоплательщика - покупателя товаров в случае, если эти расходы не включены в цену приобретения указанных товаров. Все остальные расходы, осуществленные в текущем месяце, признаются косвенными расходами и уменьшают доходы от реализации текущего месяца. Сумма прямых расходов в части транспортных расходов, относящаяся к остаткам нереализованных товаров, определяется по среднему проценту за текущий месяц с учетом переходящего остатка на начало месяца в следующем порядке: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1) определяется сумма прямых расходов, приходящихся на остаток нереализованных товаров на начало месяца и осуществленных в текущем месяце;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2) определяется стоимость приобретения товаров, реализованных в текущем месяце, и стоимость приобретения остатка нереализованных товаров на конец месяца;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3) рассчитывается средний процент как отношение суммы прямых расходов (пункт 1) к стоимости товаров (пункт 2);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4) определяется сумма прямых расходов, относящаяся к остатку нереализованных товаров, как произведение среднего процента и стоимости остатка товаров на конец месяца.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ПБУ 10/99 определяет состав расходов, включаемых в издержки обращения и производства организаций торговли, и порядок учета расходов по элементам затрат.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 xml:space="preserve">Многие бухгалтеры торговых организаций в целях бухгалтерского учета применяют ранее действовавшие Методические рекомендации по учету затрат, включаемых в издержки обращения и производства, и финансовых результатов на предприятиях торговли и общественного питания, утвержденные Роскомторгом по согласованию с Минфином России 20.04.95 № 1-550/32-2. В связи с введением в действие главы 25 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>Налог на прибыль организаций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 xml:space="preserve"> части второй Налогового кодекса Российской Федерации с 1 января 2002 года данные Методические рекомендации были признаны утратившими силу. Однако Минфин России разъяснил, что организации, как и ранее, могут руководствоваться подобными отраслевыми инструкциями (указаниями) с учетом требований, принципов и правил признания в бухучете показателей, раскрытия информации в бухгалтерской отчетности в соответствии с принятыми нормативными документами по бухучету. Об этом сказано в письме Минфина России от 29.04.2002 № 16-00-13/03 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>О применении нормативных документов, регулирующих вопросы учета затрат на производство и калькулирование себестоимости продукции (работ, услуг)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>.</w:t>
      </w:r>
    </w:p>
    <w:p w:rsidR="00246239" w:rsidRPr="00246239" w:rsidRDefault="00246239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3. Номенклатура калькуляционных статей затрат и их содержание</w:t>
      </w:r>
    </w:p>
    <w:p w:rsidR="00246239" w:rsidRPr="00E92B32" w:rsidRDefault="00246239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Для управленческого учета затрат, учитываемых на счете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, устанавливается номенклатура калькуляционных статей затрат, формирующих издержки обращения на предприятиях торговли и общественного питания.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В качестве базовой используется следующая номенклатура калькуляционных статей затрат: транспортные расходы; затраты на оплату труда; отчисления на социальные нужды; расходы на аренду и содержание зданий, сооружений, помещений, оборудования и инвентаря; амортизация основных средств; расходы на ремонт основных средств; расходы на топливо, газ, электроэнергию для производственных нужд; расходы на хранение, подработку, подсортировку и упаковку товаров; расходы на рекламу; оплата процентов за пользование кредитом банка; потери товаров и технологические отходы; расходы на тару; прочие расходы.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К издержкам обращения относят транспортные расходы по доставке и продаже товаров, материальные затраты (электроэнергия, топливо и т.д.), оплату труда работников, расходы по управлению (командировочные расходы, услуги связи, банков и т.д.), недостачи и потери товаров и другие. Вышеперечисленный калькуляционный состав затрат распространяется на торговые, посреднические и другие организации, хотя в них и не организуется учет издержек обращения в разрезе экономических элементов и не исчисляется себестоимость проданных товаров.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Торговые организации самостоятельно устанавливают перечень калькуляционных статей затрат (п.8 ПБУ 10/99).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По каждой калькуляционной статье затрат внутри синтетического счета 44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ведется бухгалтерский управленческий учет по видам затрат. Информация о видах затрат, включаемых в каждую из статей калькуляции, была обобщена нами в таблице, приведенной ниже.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Торговые организации самостоятельно организуют управленческий учет издержек обращения с помощью многографных карт или ведомостей, в которых для каждой статьи расходов имеется самостоятельная графа. За отчетный период по каждой графе подсчитывается сумма расходов, а затем в итоговой графе показывается общая величина издержек обращения. Управленческий учет ведется в разрезе структурных подразделений торговой организации, а внутри них – по калькуляционным статьям затрат. Итоги по указанным первичным документам используются для учета издержек обращения торговой организации по счету 44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4. Учет издержек обращения торговли</w:t>
      </w:r>
    </w:p>
    <w:p w:rsidR="00246239" w:rsidRPr="00E92B32" w:rsidRDefault="00246239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Учет издержек обращения 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ведется на активном счете 44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. По дебету этого счета отражаются издержки обращения торгового предприятия за отчетный период, а по кредиту они списываются на проданную продукцию.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Делаются следующие бухгалтерские записи: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Д-т сч. 44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,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 сч. 02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Амортизация основных средств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, 05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Амортизация нематериальных активов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 w:rsidRPr="00246239">
        <w:rPr>
          <w:rFonts w:ascii="Times New Roman" w:hAnsi="Times New Roman"/>
          <w:color w:val="000000"/>
          <w:sz w:val="28"/>
          <w:szCs w:val="28"/>
        </w:rPr>
        <w:t>на сумму амортизационных отчислений соответственно по основным средствам и нематериальным активам;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 сч. 04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Нематериальные активы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 w:rsidRPr="00246239">
        <w:rPr>
          <w:rFonts w:ascii="Times New Roman" w:hAnsi="Times New Roman"/>
          <w:color w:val="000000"/>
          <w:sz w:val="28"/>
          <w:szCs w:val="28"/>
        </w:rPr>
        <w:t>на стоимость части нематериальных активов;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 сч. 10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Материалы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-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на стоимость сырья и материалов;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К-т. сч. 19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Налог на добавленную стоимость по приобретенным ценностям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 w:rsidRPr="00246239">
        <w:rPr>
          <w:rFonts w:ascii="Times New Roman" w:hAnsi="Times New Roman"/>
          <w:color w:val="000000"/>
          <w:sz w:val="28"/>
          <w:szCs w:val="28"/>
        </w:rPr>
        <w:t>списываются суммы НДС по приобретенным основным средствам, нематериальным активам, материально-производственным запасам, выполненным работам и услугам;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 сч. 41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Товары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 w:rsidRPr="00246239">
        <w:rPr>
          <w:rFonts w:ascii="Times New Roman" w:hAnsi="Times New Roman"/>
          <w:color w:val="000000"/>
          <w:sz w:val="28"/>
          <w:szCs w:val="28"/>
        </w:rPr>
        <w:t>стоимость товаров, использованных при продаже других товаров;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 сч. 50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Касса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51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Расчетные счета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 w:rsidRPr="00246239">
        <w:rPr>
          <w:rFonts w:ascii="Times New Roman" w:hAnsi="Times New Roman"/>
          <w:color w:val="000000"/>
          <w:sz w:val="28"/>
          <w:szCs w:val="28"/>
        </w:rPr>
        <w:t>соответственно наличные выплаты и безналичная оплата за предоставленные услуги, например, консультации, проценты за кредит, услуги банка и др.;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К-т сч. 60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с поставщиками и подрядчиками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- услуги поставщиков, лизинговые платежи, комиссионные вознаграждения, расходы на рекламу, хранение, погрузку и разгрузку товаров;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 сч. 68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Расчеты по налогам и сборам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246239">
        <w:rPr>
          <w:rFonts w:ascii="Times New Roman" w:hAnsi="Times New Roman"/>
          <w:color w:val="000000"/>
          <w:sz w:val="28"/>
          <w:szCs w:val="28"/>
        </w:rPr>
        <w:t>- платежи в бюджет и внебюджетные фонды, относящиеся на издержки обращения, например, налог на пользователей автодорог, земельный налог, налог за право пользования недрами и др.;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К-т сч. 69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по социальному страхованию и обеспечению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- начисление на заработную плату единого социального налога: по субсчету 1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по социальному страхованию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; субсчету 2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по пенсионному обеспечению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; субсчету 3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по обязательному медицинскому страхованию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К-т сч. 70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с персоналом по оплате труда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- заработная плата работников торговых организаций;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К-т сч. 71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с подотчетными лицами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- хозяйственные и командировочные расходы, произведенные подотчетными лицами;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К-т сч. 76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с разными дебиторами и кредиторами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- расходы по обязательному страхованию имущества;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К-т сч. 96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Резервы предстоящих расходов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- резервы на ремонт основных средств, на предстоящую оплату отпусков работникам, на выплату ежегодных вознаграждений за выслугу лет сотрудникам;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К-т сч. 97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Резервы будущих периодов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- доля расходов будущих периодов, списанная в текущем отчетном периоде.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В конце отчетного периода с кредита счета 44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общая сумма издержек обращения торговой организации списывается на проданные товары в дебет счета 90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Продажи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.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Для обобщения информации о суммах недостач и потерь от порчи товаров предназначен счет 94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Недостачи и потери от порчи ценностей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. Аналитический учет к счету 94 организуется по видам и разновидностям товарных потерь. По дебету счета 94 собираются сведения об учетной стоимости недостающих и утраченных товаров с кредита счетов 41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Товары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, 60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Расчеты с поставщиками и подрядчиками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и др. По кредиту отражается списание недостач и потерь после принятия руководителем организации соответствующего решения. Сальдо счета 94 показывает сумму недостающих и утраченных товаров, по которым еще не принято решение о списании.</w:t>
      </w:r>
    </w:p>
    <w:p w:rsid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>Недостачи, возникшие при продаже товаров, отражаются следующей бухгалтерской записью: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Д-т сч. 94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Недостачи и потери от порчи ценностей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,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iCs/>
          <w:color w:val="000000"/>
          <w:sz w:val="28"/>
          <w:szCs w:val="28"/>
        </w:rPr>
        <w:t xml:space="preserve">К-т сч. 44 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iCs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6C0ECA" w:rsidRPr="00246239" w:rsidRDefault="006C0ECA" w:rsidP="0024623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color w:val="000000"/>
          <w:sz w:val="28"/>
          <w:szCs w:val="28"/>
        </w:rPr>
        <w:t xml:space="preserve">Потери товаров, возникшие в результате стихийных бедствий, пожаров, аварий и т.п. чрезвычайных ситуаций, списываются на дебет счета 99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Прибыли и убытки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 xml:space="preserve"> с кредита счета 44 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Расходы на продажу</w:t>
      </w:r>
      <w:r w:rsidR="00246239">
        <w:rPr>
          <w:rFonts w:ascii="Times New Roman" w:hAnsi="Times New Roman"/>
          <w:color w:val="000000"/>
          <w:sz w:val="28"/>
          <w:szCs w:val="28"/>
        </w:rPr>
        <w:t>"</w:t>
      </w:r>
      <w:r w:rsidRPr="00246239">
        <w:rPr>
          <w:rFonts w:ascii="Times New Roman" w:hAnsi="Times New Roman"/>
          <w:color w:val="000000"/>
          <w:sz w:val="28"/>
          <w:szCs w:val="28"/>
        </w:rPr>
        <w:t>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Отнесение издержек обращения к прямым или косвенным торговые организации осуществляют по следующим правилам. К прямым расходам торговой организации относятся транспортные расходы, но не все, а только расходы по доставке товара до склада организации при его покупке, если эти расходы по условиям договора не включены в цену покупки. Все остальные расходы торговых организаций, связанные с приобретением и реализацией покупных товаров, включая</w:t>
      </w:r>
      <w:r w:rsidR="00246239">
        <w:rPr>
          <w:rFonts w:ascii="Times New Roman" w:hAnsi="Times New Roman"/>
          <w:sz w:val="28"/>
          <w:szCs w:val="28"/>
        </w:rPr>
        <w:t xml:space="preserve"> </w:t>
      </w:r>
      <w:r w:rsidRPr="00246239">
        <w:rPr>
          <w:rFonts w:ascii="Times New Roman" w:hAnsi="Times New Roman"/>
          <w:sz w:val="28"/>
          <w:szCs w:val="28"/>
        </w:rPr>
        <w:t>другие транспортные расходы, относятся к косвенным расходам. Косвенные расходы полностью уменьшают доходы от реализации текущего месяца. Прямые расходы уменьшают доходы от реализации, за исключением части, относящейся к остатку товаров на складе.</w:t>
      </w: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Если организация кроме торговли занимается другими видами деятельности, налоговый учет прямых и косвенных расходов по разным видам деятельности следует вести раздельно</w:t>
      </w:r>
    </w:p>
    <w:p w:rsidR="00246239" w:rsidRPr="00E92B32" w:rsidRDefault="00246239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ECA" w:rsidRPr="00246239" w:rsidRDefault="006C0ECA" w:rsidP="002462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46239">
        <w:rPr>
          <w:rFonts w:ascii="Times New Roman" w:hAnsi="Times New Roman"/>
          <w:sz w:val="28"/>
          <w:szCs w:val="28"/>
        </w:rPr>
        <w:br w:type="page"/>
        <w:t>Список литературы</w:t>
      </w:r>
    </w:p>
    <w:p w:rsidR="00246239" w:rsidRPr="00246239" w:rsidRDefault="00246239" w:rsidP="0024623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6C0ECA" w:rsidRPr="00246239" w:rsidRDefault="006C0ECA" w:rsidP="00246239">
      <w:pPr>
        <w:pStyle w:val="a3"/>
        <w:numPr>
          <w:ilvl w:val="0"/>
          <w:numId w:val="2"/>
        </w:numPr>
        <w:tabs>
          <w:tab w:val="clear" w:pos="720"/>
          <w:tab w:val="num" w:pos="-4395"/>
        </w:tabs>
        <w:ind w:left="0" w:firstLine="0"/>
        <w:jc w:val="left"/>
      </w:pPr>
      <w:r w:rsidRPr="00246239">
        <w:t>Налоговый кодекс РФ. Часть 2.</w:t>
      </w:r>
    </w:p>
    <w:p w:rsidR="006C0ECA" w:rsidRPr="00246239" w:rsidRDefault="006C0ECA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 xml:space="preserve">Положение по бухгалтерскому учету 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>Расходы организации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 xml:space="preserve"> ПБУ 10/99, утвержденное Приказом Минфина РФ от 6 мая 1999 г. № 33н.</w:t>
      </w:r>
    </w:p>
    <w:p w:rsidR="00304AAC" w:rsidRPr="00246239" w:rsidRDefault="00304AAC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 xml:space="preserve">Баканов М.И., Чернов В.А. 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>Управленческий учет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 xml:space="preserve"> - Юнити, 2008</w:t>
      </w:r>
    </w:p>
    <w:p w:rsidR="006D55BB" w:rsidRPr="00246239" w:rsidRDefault="006D55BB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 xml:space="preserve">Врублевский Н.Д. 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>Управленческий учет издержек производства и себестоимости продукции в отраслях экономики</w:t>
      </w:r>
      <w:r w:rsidR="00246239">
        <w:rPr>
          <w:rFonts w:ascii="Times New Roman" w:hAnsi="Times New Roman"/>
          <w:sz w:val="28"/>
          <w:szCs w:val="28"/>
        </w:rPr>
        <w:t>"</w:t>
      </w:r>
      <w:r w:rsidRPr="00246239">
        <w:rPr>
          <w:rFonts w:ascii="Times New Roman" w:hAnsi="Times New Roman"/>
          <w:sz w:val="28"/>
          <w:szCs w:val="28"/>
        </w:rPr>
        <w:t xml:space="preserve"> - М., 2007</w:t>
      </w:r>
      <w:r w:rsidR="007A6B25" w:rsidRPr="00246239">
        <w:rPr>
          <w:rFonts w:ascii="Times New Roman" w:hAnsi="Times New Roman"/>
          <w:sz w:val="28"/>
          <w:szCs w:val="28"/>
        </w:rPr>
        <w:t>: Бухгалтерский учет. - 372</w:t>
      </w:r>
      <w:r w:rsidRPr="00246239">
        <w:rPr>
          <w:rFonts w:ascii="Times New Roman" w:hAnsi="Times New Roman"/>
          <w:sz w:val="28"/>
          <w:szCs w:val="28"/>
        </w:rPr>
        <w:t>с.</w:t>
      </w:r>
    </w:p>
    <w:p w:rsidR="006D55BB" w:rsidRPr="00246239" w:rsidRDefault="007A6B25" w:rsidP="00246239">
      <w:pPr>
        <w:pStyle w:val="ac"/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contextualSpacing w:val="0"/>
        <w:outlineLvl w:val="0"/>
        <w:rPr>
          <w:rFonts w:ascii="Times New Roman" w:hAnsi="Times New Roman"/>
          <w:kern w:val="36"/>
          <w:sz w:val="28"/>
          <w:szCs w:val="28"/>
        </w:rPr>
      </w:pPr>
      <w:r w:rsidRPr="00246239">
        <w:rPr>
          <w:rFonts w:ascii="Times New Roman" w:hAnsi="Times New Roman"/>
          <w:bCs/>
          <w:sz w:val="28"/>
          <w:szCs w:val="28"/>
        </w:rPr>
        <w:t>Гончаренко Л.Н.,</w:t>
      </w:r>
      <w:r w:rsidR="00304AAC" w:rsidRPr="00246239">
        <w:rPr>
          <w:rFonts w:ascii="Times New Roman" w:hAnsi="Times New Roman"/>
          <w:bCs/>
          <w:sz w:val="28"/>
          <w:szCs w:val="28"/>
        </w:rPr>
        <w:t xml:space="preserve"> </w:t>
      </w:r>
      <w:r w:rsidRPr="00246239">
        <w:rPr>
          <w:rFonts w:ascii="Times New Roman" w:hAnsi="Times New Roman"/>
          <w:bCs/>
          <w:sz w:val="28"/>
          <w:szCs w:val="28"/>
        </w:rPr>
        <w:t xml:space="preserve">Кувалдина Т.Б. </w:t>
      </w:r>
      <w:r w:rsidR="006D55BB" w:rsidRPr="00246239">
        <w:rPr>
          <w:rFonts w:ascii="Times New Roman" w:hAnsi="Times New Roman"/>
          <w:kern w:val="36"/>
          <w:sz w:val="28"/>
          <w:szCs w:val="28"/>
        </w:rPr>
        <w:t xml:space="preserve">Издержки обращения в торговле: Бухгалтерский и налоговый учет: Учебно-практическое пособие (под ред. Николаевой Г.А.) </w:t>
      </w:r>
      <w:r w:rsidRPr="00246239">
        <w:rPr>
          <w:rFonts w:ascii="Times New Roman" w:hAnsi="Times New Roman"/>
          <w:kern w:val="36"/>
          <w:sz w:val="28"/>
          <w:szCs w:val="28"/>
        </w:rPr>
        <w:t xml:space="preserve">- </w:t>
      </w:r>
      <w:r w:rsidRPr="00246239">
        <w:rPr>
          <w:rFonts w:ascii="Times New Roman" w:hAnsi="Times New Roman"/>
          <w:bCs/>
          <w:sz w:val="28"/>
          <w:szCs w:val="28"/>
        </w:rPr>
        <w:t>Книга-сервис 2008</w:t>
      </w:r>
    </w:p>
    <w:p w:rsidR="00304AAC" w:rsidRPr="00246239" w:rsidRDefault="00304AAC" w:rsidP="00246239">
      <w:pPr>
        <w:pStyle w:val="ac"/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0"/>
        <w:contextualSpacing w:val="0"/>
        <w:outlineLvl w:val="0"/>
        <w:rPr>
          <w:rFonts w:ascii="Times New Roman" w:hAnsi="Times New Roman"/>
          <w:kern w:val="36"/>
          <w:sz w:val="28"/>
          <w:szCs w:val="28"/>
        </w:rPr>
      </w:pPr>
      <w:r w:rsidRPr="00246239">
        <w:rPr>
          <w:rStyle w:val="ad"/>
          <w:rFonts w:ascii="Times New Roman" w:hAnsi="Times New Roman"/>
          <w:b w:val="0"/>
          <w:color w:val="000000"/>
          <w:sz w:val="28"/>
          <w:szCs w:val="28"/>
        </w:rPr>
        <w:t>Невешкина Е.В., Соснаускене О. И., Шредер Е. Г. Бухгалтерский учет в торговле. Практическое пособие. – 2008: Дашков и Ко – 412с.</w:t>
      </w:r>
    </w:p>
    <w:p w:rsidR="006D55BB" w:rsidRPr="00246239" w:rsidRDefault="007A6B25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bCs/>
          <w:sz w:val="28"/>
          <w:szCs w:val="28"/>
        </w:rPr>
        <w:t>"Издержки обращения по торговле". Дебет счета № 44 субсчета 1, 2 (форма К-22) – Москва, 2008 – 60с.</w:t>
      </w:r>
    </w:p>
    <w:p w:rsidR="007A6B25" w:rsidRPr="00246239" w:rsidRDefault="006C0ECA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Болтовская А.А. Особенности учета транспортных расходов в торговле // Российский налоговый курьер. –</w:t>
      </w:r>
      <w:r w:rsidR="006D55BB" w:rsidRPr="00246239">
        <w:rPr>
          <w:rFonts w:ascii="Times New Roman" w:hAnsi="Times New Roman"/>
          <w:sz w:val="28"/>
          <w:szCs w:val="28"/>
        </w:rPr>
        <w:t xml:space="preserve"> 2007</w:t>
      </w:r>
      <w:r w:rsidRPr="00246239">
        <w:rPr>
          <w:rFonts w:ascii="Times New Roman" w:hAnsi="Times New Roman"/>
          <w:sz w:val="28"/>
          <w:szCs w:val="28"/>
        </w:rPr>
        <w:t>. - №17</w:t>
      </w:r>
    </w:p>
    <w:p w:rsidR="006C0ECA" w:rsidRPr="00246239" w:rsidRDefault="006C0ECA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Валеева Ж.Р. Товарные потери // Российский налоговый курьер. – 200</w:t>
      </w:r>
      <w:r w:rsidR="006D55BB" w:rsidRPr="00246239">
        <w:rPr>
          <w:rFonts w:ascii="Times New Roman" w:hAnsi="Times New Roman"/>
          <w:sz w:val="28"/>
          <w:szCs w:val="28"/>
        </w:rPr>
        <w:t>9</w:t>
      </w:r>
      <w:r w:rsidRPr="00246239">
        <w:rPr>
          <w:rFonts w:ascii="Times New Roman" w:hAnsi="Times New Roman"/>
          <w:sz w:val="28"/>
          <w:szCs w:val="28"/>
        </w:rPr>
        <w:t>. - №12</w:t>
      </w:r>
    </w:p>
    <w:p w:rsidR="006C0ECA" w:rsidRPr="00246239" w:rsidRDefault="006C0ECA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Педченко И.В. Прямые и косвенные расходы в торговле // Российский налоговый курьер. – 200</w:t>
      </w:r>
      <w:r w:rsidR="006D55BB" w:rsidRPr="00246239">
        <w:rPr>
          <w:rFonts w:ascii="Times New Roman" w:hAnsi="Times New Roman"/>
          <w:sz w:val="28"/>
          <w:szCs w:val="28"/>
        </w:rPr>
        <w:t>7</w:t>
      </w:r>
      <w:r w:rsidRPr="00246239">
        <w:rPr>
          <w:rFonts w:ascii="Times New Roman" w:hAnsi="Times New Roman"/>
          <w:sz w:val="28"/>
          <w:szCs w:val="28"/>
        </w:rPr>
        <w:t>. - №9</w:t>
      </w:r>
    </w:p>
    <w:p w:rsidR="006C0ECA" w:rsidRPr="00246239" w:rsidRDefault="006C0ECA" w:rsidP="00246239">
      <w:pPr>
        <w:numPr>
          <w:ilvl w:val="0"/>
          <w:numId w:val="2"/>
        </w:numPr>
        <w:tabs>
          <w:tab w:val="clear" w:pos="720"/>
          <w:tab w:val="num" w:pos="-4395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46239">
        <w:rPr>
          <w:rFonts w:ascii="Times New Roman" w:hAnsi="Times New Roman"/>
          <w:sz w:val="28"/>
          <w:szCs w:val="28"/>
        </w:rPr>
        <w:t>Ракитина М.Ю. Операции с многооборотной тарой на предприятиях торговли // Российский налоговый курьер. – 200</w:t>
      </w:r>
      <w:r w:rsidR="006D55BB" w:rsidRPr="00246239">
        <w:rPr>
          <w:rFonts w:ascii="Times New Roman" w:hAnsi="Times New Roman"/>
          <w:sz w:val="28"/>
          <w:szCs w:val="28"/>
        </w:rPr>
        <w:t>8</w:t>
      </w:r>
      <w:r w:rsidRPr="00246239">
        <w:rPr>
          <w:rFonts w:ascii="Times New Roman" w:hAnsi="Times New Roman"/>
          <w:sz w:val="28"/>
          <w:szCs w:val="28"/>
        </w:rPr>
        <w:t>. - №24</w:t>
      </w:r>
      <w:bookmarkStart w:id="0" w:name="_GoBack"/>
      <w:bookmarkEnd w:id="0"/>
    </w:p>
    <w:sectPr w:rsidR="006C0ECA" w:rsidRPr="00246239" w:rsidSect="00246239">
      <w:footerReference w:type="even" r:id="rId7"/>
      <w:pgSz w:w="11906" w:h="16838" w:code="9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35" w:rsidRDefault="00352935" w:rsidP="006C0ECA">
      <w:pPr>
        <w:spacing w:after="0" w:line="240" w:lineRule="auto"/>
      </w:pPr>
      <w:r>
        <w:separator/>
      </w:r>
    </w:p>
  </w:endnote>
  <w:endnote w:type="continuationSeparator" w:id="0">
    <w:p w:rsidR="00352935" w:rsidRDefault="00352935" w:rsidP="006C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F7B" w:rsidRDefault="008D7F7B" w:rsidP="008D7F7B">
    <w:pPr>
      <w:pStyle w:val="a7"/>
      <w:framePr w:wrap="around" w:vAnchor="text" w:hAnchor="margin" w:xAlign="right" w:y="1"/>
      <w:rPr>
        <w:rStyle w:val="a9"/>
      </w:rPr>
    </w:pPr>
  </w:p>
  <w:p w:rsidR="008D7F7B" w:rsidRDefault="008D7F7B" w:rsidP="008D7F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35" w:rsidRDefault="00352935" w:rsidP="006C0ECA">
      <w:pPr>
        <w:spacing w:after="0" w:line="240" w:lineRule="auto"/>
      </w:pPr>
      <w:r>
        <w:separator/>
      </w:r>
    </w:p>
  </w:footnote>
  <w:footnote w:type="continuationSeparator" w:id="0">
    <w:p w:rsidR="00352935" w:rsidRDefault="00352935" w:rsidP="006C0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42132"/>
    <w:multiLevelType w:val="hybridMultilevel"/>
    <w:tmpl w:val="8C1C7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A02C96"/>
    <w:multiLevelType w:val="hybridMultilevel"/>
    <w:tmpl w:val="801C4A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ECA"/>
    <w:rsid w:val="00246239"/>
    <w:rsid w:val="00304AAC"/>
    <w:rsid w:val="003206B7"/>
    <w:rsid w:val="003524F1"/>
    <w:rsid w:val="00352935"/>
    <w:rsid w:val="003D1A21"/>
    <w:rsid w:val="006C0ECA"/>
    <w:rsid w:val="006C1515"/>
    <w:rsid w:val="006D55BB"/>
    <w:rsid w:val="007A6B25"/>
    <w:rsid w:val="008D7F7B"/>
    <w:rsid w:val="00C413EB"/>
    <w:rsid w:val="00E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50C5E2-CDE7-4065-B713-7073C2B4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6D55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D55B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f">
    <w:name w:val="f"/>
    <w:rsid w:val="006C0ECA"/>
    <w:rPr>
      <w:rFonts w:cs="Times New Roman"/>
    </w:rPr>
  </w:style>
  <w:style w:type="paragraph" w:customStyle="1" w:styleId="a3">
    <w:name w:val="Обычный мой Знак"/>
    <w:basedOn w:val="a"/>
    <w:link w:val="a4"/>
    <w:rsid w:val="006C0ECA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styleId="a5">
    <w:name w:val="Hyperlink"/>
    <w:uiPriority w:val="99"/>
    <w:rsid w:val="006C0ECA"/>
    <w:rPr>
      <w:rFonts w:cs="Times New Roman"/>
      <w:color w:val="0000FF"/>
      <w:u w:val="single"/>
    </w:rPr>
  </w:style>
  <w:style w:type="character" w:customStyle="1" w:styleId="a4">
    <w:name w:val="Обычный мой Знак Знак"/>
    <w:link w:val="a3"/>
    <w:locked/>
    <w:rsid w:val="006C0ECA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C0E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semiHidden/>
    <w:rsid w:val="006C0ECA"/>
    <w:pPr>
      <w:tabs>
        <w:tab w:val="right" w:leader="dot" w:pos="9345"/>
      </w:tabs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2">
    <w:name w:val="toc 2"/>
    <w:basedOn w:val="a"/>
    <w:next w:val="a"/>
    <w:autoRedefine/>
    <w:uiPriority w:val="39"/>
    <w:semiHidden/>
    <w:rsid w:val="006C0ECA"/>
    <w:pPr>
      <w:tabs>
        <w:tab w:val="right" w:leader="dot" w:pos="9345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rsid w:val="006C0E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6C0ECA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6C0ECA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6C0E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6C0ECA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D55BB"/>
    <w:pPr>
      <w:ind w:left="720"/>
      <w:contextualSpacing/>
    </w:pPr>
  </w:style>
  <w:style w:type="character" w:styleId="ad">
    <w:name w:val="Strong"/>
    <w:uiPriority w:val="22"/>
    <w:qFormat/>
    <w:rsid w:val="00304AAC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4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маша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admin</cp:lastModifiedBy>
  <cp:revision>2</cp:revision>
  <dcterms:created xsi:type="dcterms:W3CDTF">2014-03-03T18:40:00Z</dcterms:created>
  <dcterms:modified xsi:type="dcterms:W3CDTF">2014-03-03T18:40:00Z</dcterms:modified>
</cp:coreProperties>
</file>