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Default="00C57770" w:rsidP="00C57770">
      <w:pPr>
        <w:shd w:val="clear" w:color="000000" w:fill="auto"/>
        <w:spacing w:line="360" w:lineRule="auto"/>
        <w:ind w:firstLine="709"/>
        <w:jc w:val="both"/>
        <w:rPr>
          <w:b/>
          <w:sz w:val="28"/>
        </w:rPr>
      </w:pPr>
    </w:p>
    <w:p w:rsidR="00C57770" w:rsidRPr="00C57770" w:rsidRDefault="00C57770" w:rsidP="00C57770">
      <w:pPr>
        <w:shd w:val="clear" w:color="000000" w:fill="auto"/>
        <w:spacing w:line="360" w:lineRule="auto"/>
        <w:ind w:firstLine="709"/>
        <w:jc w:val="both"/>
        <w:rPr>
          <w:b/>
          <w:sz w:val="28"/>
        </w:rPr>
      </w:pPr>
    </w:p>
    <w:p w:rsidR="00C57770" w:rsidRPr="00C57770" w:rsidRDefault="00C57770" w:rsidP="00C57770">
      <w:pPr>
        <w:shd w:val="clear" w:color="000000" w:fill="auto"/>
        <w:spacing w:line="360" w:lineRule="auto"/>
        <w:ind w:firstLine="709"/>
        <w:jc w:val="center"/>
        <w:rPr>
          <w:b/>
          <w:sz w:val="28"/>
        </w:rPr>
      </w:pPr>
      <w:r w:rsidRPr="00C57770">
        <w:rPr>
          <w:b/>
          <w:sz w:val="28"/>
        </w:rPr>
        <w:t>Очистк</w:t>
      </w:r>
      <w:r>
        <w:rPr>
          <w:b/>
          <w:sz w:val="28"/>
        </w:rPr>
        <w:t>а</w:t>
      </w:r>
      <w:r w:rsidRPr="00C57770">
        <w:rPr>
          <w:b/>
          <w:sz w:val="28"/>
        </w:rPr>
        <w:t xml:space="preserve"> сточных вод</w:t>
      </w:r>
      <w:r>
        <w:rPr>
          <w:b/>
          <w:sz w:val="28"/>
        </w:rPr>
        <w:t>. О</w:t>
      </w:r>
      <w:r w:rsidRPr="00C57770">
        <w:rPr>
          <w:b/>
          <w:sz w:val="28"/>
        </w:rPr>
        <w:t>свещени</w:t>
      </w:r>
      <w:r>
        <w:rPr>
          <w:b/>
          <w:sz w:val="28"/>
        </w:rPr>
        <w:t>е</w:t>
      </w:r>
      <w:r w:rsidRPr="00C57770">
        <w:rPr>
          <w:b/>
          <w:sz w:val="28"/>
        </w:rPr>
        <w:t xml:space="preserve"> строительных площадок</w:t>
      </w:r>
      <w:r>
        <w:rPr>
          <w:b/>
          <w:sz w:val="28"/>
        </w:rPr>
        <w:t xml:space="preserve">. </w:t>
      </w:r>
      <w:r w:rsidRPr="00C57770">
        <w:rPr>
          <w:b/>
          <w:sz w:val="28"/>
        </w:rPr>
        <w:t>Системы вентиляций</w:t>
      </w:r>
    </w:p>
    <w:p w:rsidR="00C57770" w:rsidRPr="00C57770" w:rsidRDefault="00C57770" w:rsidP="00C57770">
      <w:pPr>
        <w:shd w:val="clear" w:color="000000" w:fill="auto"/>
        <w:spacing w:line="360" w:lineRule="auto"/>
        <w:ind w:firstLine="709"/>
        <w:jc w:val="both"/>
        <w:rPr>
          <w:b/>
          <w:sz w:val="28"/>
        </w:rPr>
      </w:pPr>
    </w:p>
    <w:p w:rsidR="00AB5E54" w:rsidRPr="00C57770" w:rsidRDefault="00C57770" w:rsidP="00C57770">
      <w:pPr>
        <w:shd w:val="clear" w:color="000000" w:fill="auto"/>
        <w:spacing w:line="360" w:lineRule="auto"/>
        <w:ind w:firstLine="709"/>
        <w:jc w:val="both"/>
        <w:rPr>
          <w:b/>
          <w:sz w:val="28"/>
        </w:rPr>
      </w:pPr>
      <w:r w:rsidRPr="00C57770">
        <w:rPr>
          <w:b/>
          <w:sz w:val="28"/>
        </w:rPr>
        <w:br w:type="page"/>
      </w:r>
      <w:r w:rsidR="00AB5E54" w:rsidRPr="00C57770">
        <w:rPr>
          <w:b/>
          <w:sz w:val="28"/>
        </w:rPr>
        <w:t>1</w:t>
      </w:r>
      <w:r>
        <w:rPr>
          <w:b/>
          <w:sz w:val="28"/>
        </w:rPr>
        <w:t>.</w:t>
      </w:r>
      <w:r w:rsidR="00AB5E54" w:rsidRPr="00C57770">
        <w:rPr>
          <w:b/>
          <w:sz w:val="28"/>
        </w:rPr>
        <w:t xml:space="preserve"> </w:t>
      </w:r>
      <w:r w:rsidRPr="00C57770">
        <w:rPr>
          <w:b/>
          <w:sz w:val="28"/>
        </w:rPr>
        <w:t xml:space="preserve">Методы </w:t>
      </w:r>
      <w:r w:rsidR="00AB5E54" w:rsidRPr="00C57770">
        <w:rPr>
          <w:b/>
          <w:sz w:val="28"/>
        </w:rPr>
        <w:t>очистки сточных вод</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Использование: очистка городских сточных вод, содержащих органические (белковые вещества, углеводы, жиры, масла, нефтепродукты, синтетические поверхностно-активные вещества) и минеральные (глина, песок, окалина, сажа, различные соли) загрязнения. Сущность изобретения: сточные воды при подаче на сооружения первичного отстаивания подвергают медленному направленному флокуляционному перемешиванию с активным илом, взятым в количестве 35-70 мг/л при градиенте скорости 60-90 с-1 в течение 300-600 с. Использование данного способа очистки позволяет повысить эффективность отстаивания на 15-20% при снижении капитальных затрат на сооружение.</w:t>
      </w:r>
    </w:p>
    <w:p w:rsidR="00AB5E54" w:rsidRPr="00C57770" w:rsidRDefault="00AB5E54" w:rsidP="00C57770">
      <w:pPr>
        <w:shd w:val="clear" w:color="000000" w:fill="auto"/>
        <w:spacing w:line="360" w:lineRule="auto"/>
        <w:ind w:firstLine="709"/>
        <w:jc w:val="both"/>
        <w:rPr>
          <w:sz w:val="28"/>
        </w:rPr>
      </w:pPr>
      <w:r w:rsidRPr="00C57770">
        <w:rPr>
          <w:sz w:val="28"/>
        </w:rPr>
        <w:t>Известны способы очистки бытовых сточных вод, заключающиеся в процеживании, отстаивании и биологическом окислении органических примесей, причем для интенсификации условий отстаивания и окисления биогенных элементов эти процессы могут совмещаться в одном сооружении (например аэротенке-отстойнике), что позволяет сократить время обработки сточных вод и, соответственно, общий объем сооружений. Кроме того, дополнение сооружения зоной вторичного отстаивания позволяет избежать неудовлетворительных гидродинамических условий движения иловой смеси, имеющих место в обычных вторичных отстойниках, что также улучшает и упрощает процесс очистки. Рекомендуемая доза подаваемого активного ила для вод средней мутности находится в пределах от 100 до 400 мг/л [1,2]. Недостатком способа является малая степень взаимодействия при гидравлическом смешении частиц активного ила или биопленки с веществами, взвешенными в сточной воде, а также разрушение уже образовавшихся хлопьев в зонах повышенной турбулентности.</w:t>
      </w:r>
    </w:p>
    <w:p w:rsidR="00AB5E54" w:rsidRPr="00C57770" w:rsidRDefault="00AB5E54" w:rsidP="00C57770">
      <w:pPr>
        <w:shd w:val="clear" w:color="000000" w:fill="auto"/>
        <w:spacing w:line="360" w:lineRule="auto"/>
        <w:ind w:firstLine="709"/>
        <w:jc w:val="both"/>
        <w:rPr>
          <w:sz w:val="28"/>
        </w:rPr>
      </w:pPr>
      <w:r w:rsidRPr="00C57770">
        <w:rPr>
          <w:sz w:val="28"/>
        </w:rPr>
        <w:t>Способ очистки сточных вод, включающий подачу в сточные воды активного ила и последующее отстаивание, отличающийся тем, что сточные воды подвергают медленному направленному (флокуляционному) перемешиванию с активным илом, взятом в количестве 35 - 70 мг/л при градиенте скорости 60 - 90 с-1 в течение 300 - 600 с.</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Pr>
          <w:b/>
          <w:sz w:val="28"/>
        </w:rPr>
        <w:br w:type="page"/>
      </w:r>
      <w:r w:rsidR="00AB5E54" w:rsidRPr="00C57770">
        <w:rPr>
          <w:b/>
          <w:sz w:val="28"/>
        </w:rPr>
        <w:t xml:space="preserve">2. </w:t>
      </w:r>
      <w:r>
        <w:rPr>
          <w:b/>
          <w:sz w:val="28"/>
        </w:rPr>
        <w:t>О</w:t>
      </w:r>
      <w:r w:rsidR="00AB5E54" w:rsidRPr="00C57770">
        <w:rPr>
          <w:b/>
          <w:sz w:val="28"/>
        </w:rPr>
        <w:t>свещени</w:t>
      </w:r>
      <w:r>
        <w:rPr>
          <w:b/>
          <w:sz w:val="28"/>
        </w:rPr>
        <w:t>е</w:t>
      </w:r>
      <w:r w:rsidR="00AB5E54" w:rsidRPr="00C57770">
        <w:rPr>
          <w:b/>
          <w:sz w:val="28"/>
        </w:rPr>
        <w:t xml:space="preserve"> строительных площадок</w:t>
      </w:r>
    </w:p>
    <w:p w:rsidR="00AB5E54" w:rsidRPr="00C57770" w:rsidRDefault="00AB5E54" w:rsidP="00C57770">
      <w:pPr>
        <w:shd w:val="clear" w:color="000000" w:fill="auto"/>
        <w:spacing w:line="360" w:lineRule="auto"/>
        <w:ind w:firstLine="709"/>
        <w:jc w:val="both"/>
        <w:rPr>
          <w:b/>
          <w:sz w:val="28"/>
        </w:rPr>
      </w:pPr>
    </w:p>
    <w:p w:rsidR="00AB5E54" w:rsidRPr="00C57770" w:rsidRDefault="00AB5E54" w:rsidP="00C57770">
      <w:pPr>
        <w:shd w:val="clear" w:color="000000" w:fill="auto"/>
        <w:spacing w:line="360" w:lineRule="auto"/>
        <w:ind w:firstLine="709"/>
        <w:jc w:val="both"/>
        <w:rPr>
          <w:sz w:val="28"/>
        </w:rPr>
      </w:pPr>
      <w:r w:rsidRPr="00C57770">
        <w:rPr>
          <w:sz w:val="28"/>
        </w:rPr>
        <w:t>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должны размещаться на строительной площадке в местах производства работ, и в зоне транспортных путей и др. Строительные машины должны быть оборудованы осветительными установками наружного освещения. 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должны быть предусмотрены установки наружного освещения, монтируемые на корпусах машин. Электрическое освещение строительных площадок и участков подразделяется на рабочее, аварийное, эвакуационное и охранное. Рабочее освещение должно быть предусмотрено для всех строительных площадок и участков, где работы выполняются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 Общее равномерное освещение следует применять, если нормируемая величина освещенности не превышает 2 лк. В остальных случаях и дополнении к общему равномерному должно предусматриваться общее локализованное освещение или местное освещение.</w:t>
      </w:r>
    </w:p>
    <w:p w:rsidR="00AB5E54" w:rsidRPr="00C57770" w:rsidRDefault="00AB5E54" w:rsidP="00C57770">
      <w:pPr>
        <w:shd w:val="clear" w:color="000000" w:fill="auto"/>
        <w:spacing w:line="360" w:lineRule="auto"/>
        <w:ind w:firstLine="709"/>
        <w:jc w:val="both"/>
        <w:rPr>
          <w:sz w:val="28"/>
        </w:rPr>
      </w:pPr>
      <w:r w:rsidRPr="00C57770">
        <w:rPr>
          <w:sz w:val="28"/>
        </w:rPr>
        <w:t>Для освещения мест производства наружных строительных и монтажных работ должны применяться источники света:</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накаливания общего назначения-ЛН по ГОСТ 19190-84;</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накаливания прожекторные по ГОСТ 19190-84;</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накаливания галогенные по ГОСТ 19190-84;</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ртутные газоразрядные высокого давления ДРЛ по ГОСТ 23583-79, ГОСТ 23198-78;</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ртутные газоразрядные высокого давления ДРИ по ГОСТ 20401-75;</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ксеноновые ДКсТ по ГОСТ 20401-75;</w:t>
      </w:r>
    </w:p>
    <w:p w:rsidR="00AB5E54" w:rsidRPr="00C57770" w:rsidRDefault="00AB5E54" w:rsidP="00C57770">
      <w:pPr>
        <w:numPr>
          <w:ilvl w:val="0"/>
          <w:numId w:val="1"/>
        </w:numPr>
        <w:shd w:val="clear" w:color="000000" w:fill="auto"/>
        <w:tabs>
          <w:tab w:val="clear" w:pos="720"/>
          <w:tab w:val="num" w:pos="1200"/>
        </w:tabs>
        <w:spacing w:line="360" w:lineRule="auto"/>
        <w:ind w:left="0" w:firstLine="709"/>
        <w:jc w:val="both"/>
        <w:rPr>
          <w:sz w:val="28"/>
        </w:rPr>
      </w:pPr>
      <w:r w:rsidRPr="00C57770">
        <w:rPr>
          <w:sz w:val="28"/>
        </w:rPr>
        <w:t>лампы натриевые</w:t>
      </w:r>
      <w:r w:rsidR="00C57770">
        <w:rPr>
          <w:sz w:val="28"/>
        </w:rPr>
        <w:t xml:space="preserve"> </w:t>
      </w:r>
      <w:r w:rsidRPr="00C57770">
        <w:rPr>
          <w:sz w:val="28"/>
        </w:rPr>
        <w:t>высокого давления НЛВД по ГОСТ 24169-80.</w:t>
      </w:r>
    </w:p>
    <w:p w:rsidR="00AB5E54" w:rsidRPr="00C57770" w:rsidRDefault="00AB5E54" w:rsidP="00C57770">
      <w:pPr>
        <w:shd w:val="clear" w:color="000000" w:fill="auto"/>
        <w:tabs>
          <w:tab w:val="num" w:pos="1200"/>
        </w:tabs>
        <w:spacing w:line="360" w:lineRule="auto"/>
        <w:ind w:firstLine="709"/>
        <w:jc w:val="both"/>
        <w:rPr>
          <w:sz w:val="28"/>
        </w:rPr>
      </w:pPr>
      <w:r w:rsidRPr="00C57770">
        <w:rPr>
          <w:sz w:val="28"/>
        </w:rPr>
        <w:t>Общее освещение должно осуществляться световыми приборами по ГОСТ 6047-75, ГОСТ 8045-82. Для общего равномерного освещения строительных площадок должны применяться световые приборы:</w:t>
      </w:r>
    </w:p>
    <w:p w:rsidR="00AB5E54" w:rsidRPr="00C57770" w:rsidRDefault="00AB5E54" w:rsidP="00C57770">
      <w:pPr>
        <w:numPr>
          <w:ilvl w:val="0"/>
          <w:numId w:val="2"/>
        </w:numPr>
        <w:shd w:val="clear" w:color="000000" w:fill="auto"/>
        <w:tabs>
          <w:tab w:val="clear" w:pos="720"/>
          <w:tab w:val="num" w:pos="1200"/>
        </w:tabs>
        <w:spacing w:line="360" w:lineRule="auto"/>
        <w:ind w:left="0" w:firstLine="709"/>
        <w:jc w:val="both"/>
        <w:rPr>
          <w:sz w:val="28"/>
        </w:rPr>
      </w:pPr>
      <w:r w:rsidRPr="00C57770">
        <w:rPr>
          <w:sz w:val="28"/>
        </w:rPr>
        <w:t xml:space="preserve">светильники с ЛН при ширине строительной площадки до </w:t>
      </w:r>
      <w:smartTag w:uri="urn:schemas-microsoft-com:office:smarttags" w:element="metricconverter">
        <w:smartTagPr>
          <w:attr w:name="ProductID" w:val="20 м"/>
        </w:smartTagPr>
        <w:r w:rsidRPr="00C57770">
          <w:rPr>
            <w:sz w:val="28"/>
          </w:rPr>
          <w:t>20 м</w:t>
        </w:r>
      </w:smartTag>
      <w:r w:rsidRPr="00C57770">
        <w:rPr>
          <w:sz w:val="28"/>
        </w:rPr>
        <w:t>;</w:t>
      </w:r>
    </w:p>
    <w:p w:rsidR="00AB5E54" w:rsidRPr="00C57770" w:rsidRDefault="00AB5E54" w:rsidP="00C57770">
      <w:pPr>
        <w:numPr>
          <w:ilvl w:val="0"/>
          <w:numId w:val="2"/>
        </w:numPr>
        <w:shd w:val="clear" w:color="000000" w:fill="auto"/>
        <w:tabs>
          <w:tab w:val="clear" w:pos="720"/>
          <w:tab w:val="num" w:pos="1200"/>
        </w:tabs>
        <w:spacing w:line="360" w:lineRule="auto"/>
        <w:ind w:left="0" w:firstLine="709"/>
        <w:jc w:val="both"/>
        <w:rPr>
          <w:sz w:val="28"/>
        </w:rPr>
      </w:pPr>
      <w:r w:rsidRPr="00C57770">
        <w:rPr>
          <w:sz w:val="28"/>
        </w:rPr>
        <w:t xml:space="preserve">светильники с лампами типа ДРЛ и типа НЛВД-при ширине площадки от 20 до </w:t>
      </w:r>
      <w:smartTag w:uri="urn:schemas-microsoft-com:office:smarttags" w:element="metricconverter">
        <w:smartTagPr>
          <w:attr w:name="ProductID" w:val="150 м"/>
        </w:smartTagPr>
        <w:r w:rsidRPr="00C57770">
          <w:rPr>
            <w:sz w:val="28"/>
          </w:rPr>
          <w:t>150 м</w:t>
        </w:r>
      </w:smartTag>
      <w:r w:rsidRPr="00C57770">
        <w:rPr>
          <w:sz w:val="28"/>
        </w:rPr>
        <w:t>;</w:t>
      </w:r>
    </w:p>
    <w:p w:rsidR="00AB5E54" w:rsidRPr="00C57770" w:rsidRDefault="00AB5E54" w:rsidP="00C57770">
      <w:pPr>
        <w:numPr>
          <w:ilvl w:val="0"/>
          <w:numId w:val="2"/>
        </w:numPr>
        <w:shd w:val="clear" w:color="000000" w:fill="auto"/>
        <w:tabs>
          <w:tab w:val="clear" w:pos="720"/>
          <w:tab w:val="num" w:pos="1200"/>
        </w:tabs>
        <w:spacing w:line="360" w:lineRule="auto"/>
        <w:ind w:left="0" w:firstLine="709"/>
        <w:jc w:val="both"/>
        <w:rPr>
          <w:sz w:val="28"/>
        </w:rPr>
      </w:pPr>
      <w:r w:rsidRPr="00C57770">
        <w:rPr>
          <w:sz w:val="28"/>
        </w:rPr>
        <w:t xml:space="preserve">прожекторы с ЛН и лампами ДРИ-при ширине площадок от 150 до </w:t>
      </w:r>
      <w:smartTag w:uri="urn:schemas-microsoft-com:office:smarttags" w:element="metricconverter">
        <w:smartTagPr>
          <w:attr w:name="ProductID" w:val="300 м"/>
        </w:smartTagPr>
        <w:r w:rsidRPr="00C57770">
          <w:rPr>
            <w:sz w:val="28"/>
          </w:rPr>
          <w:t>300 м</w:t>
        </w:r>
      </w:smartTag>
      <w:r w:rsidRPr="00C57770">
        <w:rPr>
          <w:sz w:val="28"/>
        </w:rPr>
        <w:t>;</w:t>
      </w:r>
    </w:p>
    <w:p w:rsidR="00AB5E54" w:rsidRPr="00C57770" w:rsidRDefault="00AB5E54" w:rsidP="00C57770">
      <w:pPr>
        <w:numPr>
          <w:ilvl w:val="0"/>
          <w:numId w:val="2"/>
        </w:numPr>
        <w:shd w:val="clear" w:color="000000" w:fill="auto"/>
        <w:tabs>
          <w:tab w:val="clear" w:pos="720"/>
          <w:tab w:val="num" w:pos="1200"/>
        </w:tabs>
        <w:spacing w:line="360" w:lineRule="auto"/>
        <w:ind w:left="0" w:firstLine="709"/>
        <w:jc w:val="both"/>
        <w:rPr>
          <w:sz w:val="28"/>
        </w:rPr>
      </w:pPr>
      <w:r w:rsidRPr="00C57770">
        <w:rPr>
          <w:sz w:val="28"/>
        </w:rPr>
        <w:t xml:space="preserve">светильники и прожекторы с лампами ДКсТ, имеющие коэффициент усиления силы света не менее 10-при ширине площадки свыше </w:t>
      </w:r>
      <w:smartTag w:uri="urn:schemas-microsoft-com:office:smarttags" w:element="metricconverter">
        <w:smartTagPr>
          <w:attr w:name="ProductID" w:val="300 м"/>
        </w:smartTagPr>
        <w:r w:rsidRPr="00C57770">
          <w:rPr>
            <w:sz w:val="28"/>
          </w:rPr>
          <w:t>300 м</w:t>
        </w:r>
      </w:smartTag>
      <w:r w:rsidRPr="00C57770">
        <w:rPr>
          <w:sz w:val="28"/>
        </w:rPr>
        <w:t>.</w:t>
      </w:r>
    </w:p>
    <w:p w:rsidR="00AB5E54" w:rsidRPr="00C57770" w:rsidRDefault="00AB5E54" w:rsidP="00C57770">
      <w:pPr>
        <w:shd w:val="clear" w:color="000000" w:fill="auto"/>
        <w:spacing w:line="360" w:lineRule="auto"/>
        <w:ind w:firstLine="709"/>
        <w:jc w:val="both"/>
        <w:rPr>
          <w:sz w:val="28"/>
        </w:rPr>
      </w:pPr>
      <w:r w:rsidRPr="00C57770">
        <w:rPr>
          <w:sz w:val="28"/>
        </w:rPr>
        <w:t xml:space="preserve">Для освещения мест производства строительных и монтажных работ внутри здания должны применяться светильники с лампами накаливания общего назначения. Для общего локализованного освещения при расположении светильников на расстоянии </w:t>
      </w:r>
      <w:smartTag w:uri="urn:schemas-microsoft-com:office:smarttags" w:element="metricconverter">
        <w:smartTagPr>
          <w:attr w:name="ProductID" w:val="15 м"/>
        </w:smartTagPr>
        <w:r w:rsidRPr="00C57770">
          <w:rPr>
            <w:sz w:val="28"/>
          </w:rPr>
          <w:t>15 м</w:t>
        </w:r>
      </w:smartTag>
      <w:r w:rsidRPr="00C57770">
        <w:rPr>
          <w:sz w:val="28"/>
        </w:rPr>
        <w:t xml:space="preserve"> и менее от мест производства работ должны применяться светильники с лампами типов ДРЛ и ПЛВД, а также прожекторы с лампами типов ЛН и ДРЛ. Светильники общего локализованного освещения</w:t>
      </w:r>
      <w:r w:rsidR="00C57770">
        <w:rPr>
          <w:sz w:val="28"/>
        </w:rPr>
        <w:t xml:space="preserve"> </w:t>
      </w:r>
      <w:r w:rsidRPr="00C57770">
        <w:rPr>
          <w:sz w:val="28"/>
        </w:rPr>
        <w:t>устанавливаются на зданиях, конструкциях и мачтах общего равномерного освещения. Установка</w:t>
      </w:r>
      <w:r w:rsidR="00C57770">
        <w:rPr>
          <w:sz w:val="28"/>
        </w:rPr>
        <w:t xml:space="preserve"> </w:t>
      </w:r>
      <w:r w:rsidRPr="00C57770">
        <w:rPr>
          <w:sz w:val="28"/>
        </w:rPr>
        <w:t>осветительных устройств на сгораемых кровлях (покрытиях) зданий запрещается. Аварийное освещение должно</w:t>
      </w:r>
      <w:r w:rsidR="00C57770">
        <w:rPr>
          <w:sz w:val="28"/>
        </w:rPr>
        <w:t xml:space="preserve"> </w:t>
      </w:r>
      <w:r w:rsidRPr="00C57770">
        <w:rPr>
          <w:sz w:val="28"/>
        </w:rPr>
        <w:t>быть предусмотрено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 Аварийное освещение на участках бетонирования железобетонных конструкции должно обеспечивать освещенность 3 лк, а на участках бетонирования массивов-1 лк на уровне укладываемой бетонной смеси. Эвакуационное</w:t>
      </w:r>
      <w:r w:rsidR="00C57770">
        <w:rPr>
          <w:sz w:val="28"/>
        </w:rPr>
        <w:t xml:space="preserve"> </w:t>
      </w:r>
      <w:r w:rsidRPr="00C57770">
        <w:rPr>
          <w:sz w:val="28"/>
        </w:rPr>
        <w:t>освещение должно быть предусмотрено в местах основных путей эвакуации, а также в местах проходов, где существует опасность травматизма. Эвакуационное освещение должно обеспечивать внутри строящегося здания освещенность 0,5 лк, вне здания-0,2 лк. Охранное освещение предусматривается в тех случаях, когда в темное время суток требуется охрана строительной площадки или участка производства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w:t>
      </w:r>
      <w:r w:rsidR="00C57770">
        <w:rPr>
          <w:sz w:val="28"/>
        </w:rPr>
        <w:t xml:space="preserve"> </w:t>
      </w:r>
      <w:r w:rsidRPr="00C57770">
        <w:rPr>
          <w:sz w:val="28"/>
        </w:rPr>
        <w:t>освещенность 0,5 лк на уровне земли или вертикальную на плоскости ограждения. Для строительных площадок и участков работ необходимо предусматривать общее равномерное освещение. При этом освещенность должна быть не менее 2 лк независимо от применяемых источников света, за исключением автодорог. 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должны быть снижены до 0,5 лк. Освещенность, создаваемая осветительными установками общего освещения на строительных площадках и участках работ внутри здании, должна быть не менее нормируемой Ен, приведенной в табл. 1, вне зависимости от применяемых источников света.</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Pr>
          <w:b/>
          <w:sz w:val="28"/>
        </w:rPr>
        <w:br w:type="page"/>
      </w:r>
      <w:r w:rsidR="00AB5E54" w:rsidRPr="00C57770">
        <w:rPr>
          <w:b/>
          <w:sz w:val="28"/>
        </w:rPr>
        <w:t xml:space="preserve">3. </w:t>
      </w:r>
      <w:r>
        <w:rPr>
          <w:b/>
          <w:sz w:val="28"/>
        </w:rPr>
        <w:t>К</w:t>
      </w:r>
      <w:r w:rsidR="00AB5E54" w:rsidRPr="00C57770">
        <w:rPr>
          <w:b/>
          <w:sz w:val="28"/>
        </w:rPr>
        <w:t>лассификаци</w:t>
      </w:r>
      <w:r>
        <w:rPr>
          <w:b/>
          <w:sz w:val="28"/>
        </w:rPr>
        <w:t>я</w:t>
      </w:r>
      <w:r w:rsidR="00AB5E54" w:rsidRPr="00C57770">
        <w:rPr>
          <w:b/>
          <w:sz w:val="28"/>
        </w:rPr>
        <w:t xml:space="preserve"> системы вентиляций</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Системы вентиляции обеспечивают поддержание допустимых метеорологических параметров в помещениях различного назначения.</w:t>
      </w:r>
    </w:p>
    <w:p w:rsidR="00AB5E54" w:rsidRPr="00C57770" w:rsidRDefault="00AB5E54" w:rsidP="00C57770">
      <w:pPr>
        <w:shd w:val="clear" w:color="000000" w:fill="auto"/>
        <w:spacing w:line="360" w:lineRule="auto"/>
        <w:ind w:firstLine="709"/>
        <w:jc w:val="both"/>
        <w:rPr>
          <w:sz w:val="28"/>
        </w:rPr>
      </w:pPr>
      <w:r w:rsidRPr="00C57770">
        <w:rPr>
          <w:sz w:val="28"/>
        </w:rPr>
        <w:t>При всем многообразии систем вентиляции, обусловленном назначением помещений, характером технологического процесса, видом вредных выделений и т. п., их можно классифицировать по следующим характерным признакам:</w:t>
      </w:r>
    </w:p>
    <w:p w:rsidR="00AB5E54" w:rsidRPr="00C57770" w:rsidRDefault="00AB5E54" w:rsidP="00C57770">
      <w:pPr>
        <w:shd w:val="clear" w:color="000000" w:fill="auto"/>
        <w:spacing w:line="360" w:lineRule="auto"/>
        <w:ind w:firstLine="709"/>
        <w:jc w:val="both"/>
        <w:rPr>
          <w:sz w:val="28"/>
        </w:rPr>
      </w:pPr>
      <w:r w:rsidRPr="00C57770">
        <w:rPr>
          <w:sz w:val="28"/>
        </w:rPr>
        <w:t>По способу создания давления для перемещения воздуха: с естественным и искусственным (механическим) побуждением.</w:t>
      </w:r>
    </w:p>
    <w:p w:rsidR="00AB5E54" w:rsidRPr="00C57770" w:rsidRDefault="00AB5E54" w:rsidP="00C57770">
      <w:pPr>
        <w:shd w:val="clear" w:color="000000" w:fill="auto"/>
        <w:spacing w:line="360" w:lineRule="auto"/>
        <w:ind w:firstLine="709"/>
        <w:jc w:val="both"/>
        <w:rPr>
          <w:sz w:val="28"/>
        </w:rPr>
      </w:pPr>
      <w:r w:rsidRPr="00C57770">
        <w:rPr>
          <w:sz w:val="28"/>
        </w:rPr>
        <w:t>По назначению: приточные и вытяжные.</w:t>
      </w:r>
    </w:p>
    <w:p w:rsidR="00AB5E54" w:rsidRPr="00C57770" w:rsidRDefault="00AB5E54" w:rsidP="00C57770">
      <w:pPr>
        <w:shd w:val="clear" w:color="000000" w:fill="auto"/>
        <w:spacing w:line="360" w:lineRule="auto"/>
        <w:ind w:firstLine="709"/>
        <w:jc w:val="both"/>
        <w:rPr>
          <w:sz w:val="28"/>
        </w:rPr>
      </w:pPr>
      <w:r w:rsidRPr="00C57770">
        <w:rPr>
          <w:sz w:val="28"/>
        </w:rPr>
        <w:t>По зоне обслуживания: местные и общеобменные.</w:t>
      </w:r>
    </w:p>
    <w:p w:rsidR="00AB5E54" w:rsidRPr="00C57770" w:rsidRDefault="00AB5E54" w:rsidP="00C57770">
      <w:pPr>
        <w:shd w:val="clear" w:color="000000" w:fill="auto"/>
        <w:spacing w:line="360" w:lineRule="auto"/>
        <w:ind w:firstLine="709"/>
        <w:jc w:val="both"/>
        <w:rPr>
          <w:sz w:val="28"/>
        </w:rPr>
      </w:pPr>
      <w:r w:rsidRPr="00C57770">
        <w:rPr>
          <w:sz w:val="28"/>
        </w:rPr>
        <w:t>По конструктивному исполнению: канальные и бесканальные.</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3.1 </w:t>
      </w:r>
      <w:r w:rsidR="00AB5E54" w:rsidRPr="00C57770">
        <w:rPr>
          <w:b/>
          <w:sz w:val="28"/>
        </w:rPr>
        <w:t>Естественная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Перемещение воздуха в системах естественной вентиляции происходит: вследствие разности температур наружного (атмосферного) воздуха и воздуха в помещении, так называемой аэрации; вследствие разности давлений "воздушного столба" между нижним уровнем (обслуживаемым помещением) и верхним уровнем — вытяжным устройством (дефлектором), установленным на кровле здания; в результате воздействия так называемого ветрового давления.</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3.2 </w:t>
      </w:r>
      <w:r w:rsidR="00AB5E54" w:rsidRPr="00C57770">
        <w:rPr>
          <w:b/>
          <w:sz w:val="28"/>
        </w:rPr>
        <w:t>Механическая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В механических системах вентиляции используются оборудование и приборы (вентиляторы, электродвигатели, воздухонагреватели, пылеуловители, автоматика и др.), позволяющие перемещать воздух на значительные расстояния. Затраты электроэнергии на их работу могут быть довольно большими. Такие системы могут подавать и удалять воздух из локальных зон помещения в требуемом количестве, независимо от изменяющихся условий окружающей воздушной среды. При необходимости воздух подвергают различным видам обработки (очистке, нагреванию, увлажнению и т. д.), что практически невозможно в системах с естественным побуждением.</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3.3 </w:t>
      </w:r>
      <w:r>
        <w:rPr>
          <w:b/>
          <w:sz w:val="28"/>
        </w:rPr>
        <w:t>Приточная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Приточные системы служат для подачи в вентилируемые помещения чистого воздуха взамен удаленного. Приточный воздух в необходимых случаях подвергается специальной обработке (очистке, нагреванию, увлажнению и т. д.).</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3.4 </w:t>
      </w:r>
      <w:r w:rsidR="00AB5E54" w:rsidRPr="00C57770">
        <w:rPr>
          <w:b/>
          <w:sz w:val="28"/>
        </w:rPr>
        <w:t>Вытяжная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Вытяжная вентиляция удаляет из помещения (цеха, корпуса) загрязненный или нагретый отработанный воздух. Как приточная, так и вытяжная вентиляция может устраиваться на рабочем месте (местная) или для всего помещения (общеобменная).</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3.5 </w:t>
      </w:r>
      <w:r w:rsidR="00AB5E54" w:rsidRPr="00C57770">
        <w:rPr>
          <w:b/>
          <w:sz w:val="28"/>
        </w:rPr>
        <w:t>Местная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Местной вентиляцией называется такая, при которой воздух подают на определенные места (местная приточная вентиляция) и загрязненный воздух удаляют только от мест образования вредных выделений (местная вытяжная вентиляция).</w:t>
      </w:r>
    </w:p>
    <w:p w:rsidR="00AB5E54" w:rsidRPr="00C57770" w:rsidRDefault="0031195C" w:rsidP="00C57770">
      <w:pPr>
        <w:shd w:val="clear" w:color="000000" w:fill="auto"/>
        <w:spacing w:line="360" w:lineRule="auto"/>
        <w:ind w:firstLine="709"/>
        <w:jc w:val="both"/>
        <w:rPr>
          <w:b/>
          <w:sz w:val="28"/>
        </w:rPr>
      </w:pPr>
      <w:r>
        <w:rPr>
          <w:b/>
          <w:sz w:val="28"/>
        </w:rPr>
        <w:br w:type="page"/>
      </w:r>
      <w:r w:rsidR="00C57770" w:rsidRPr="00C57770">
        <w:rPr>
          <w:b/>
          <w:sz w:val="28"/>
        </w:rPr>
        <w:t xml:space="preserve">3.6 </w:t>
      </w:r>
      <w:r w:rsidR="00AB5E54" w:rsidRPr="00C57770">
        <w:rPr>
          <w:b/>
          <w:sz w:val="28"/>
        </w:rPr>
        <w:t>Местная приточная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К местной приточной вентиляции относятся воздушные души (сосредоточенный приток воздуха с повышенной скоростью). Они должны подавать чистый воздух к постоянным рабочим местам, снижать в их зоне температуру окружающего воздуха и обдувать рабочих, подвергающихся интенсивному тепловому облучению.</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3.7 </w:t>
      </w:r>
      <w:r w:rsidR="00AB5E54" w:rsidRPr="00C57770">
        <w:rPr>
          <w:b/>
          <w:sz w:val="28"/>
        </w:rPr>
        <w:t>Местная вытяжная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Местную вытяжную вентиляцию применяют, когда места выделений вредностей в помещении локализованы и можно не допустить их распространение по всему помещению.</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3.8 </w:t>
      </w:r>
      <w:r w:rsidR="00AB5E54" w:rsidRPr="00C57770">
        <w:rPr>
          <w:b/>
          <w:sz w:val="28"/>
        </w:rPr>
        <w:t>Общеобменная приточная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Общеобменная приточная вентиляция устраивается для ассимиляции избыточного тепла и влаги, разбавления вредных концентраций паров и газов, не удаленных местной и общеобменной вытяжной вентиляцией, а также для обеспечения расчетных санитарно-гигиенических норм и свободного дыхания человека в рабочей зоне.</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sidRPr="00C57770">
        <w:rPr>
          <w:b/>
          <w:sz w:val="28"/>
        </w:rPr>
        <w:t xml:space="preserve">3.9 </w:t>
      </w:r>
      <w:r w:rsidR="00AB5E54" w:rsidRPr="00C57770">
        <w:rPr>
          <w:b/>
          <w:sz w:val="28"/>
        </w:rPr>
        <w:t>Общеобменная вытяжная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 xml:space="preserve">Простейшим типом общеобменной вытяжной вентиляции является отдельный вентилятор (обычно осевого типа) с электродвигателем на одной оси расположенный в окне или в отверстии стены. Такая установка удаляет воздух из ближайшей к вентилятору зоны помещения, осуществляя лишь общий воздухообмен. </w:t>
      </w:r>
    </w:p>
    <w:p w:rsidR="00AB5E54" w:rsidRPr="00C57770" w:rsidRDefault="00AB5E54" w:rsidP="00C57770">
      <w:pPr>
        <w:shd w:val="clear" w:color="000000" w:fill="auto"/>
        <w:spacing w:line="360" w:lineRule="auto"/>
        <w:ind w:firstLine="709"/>
        <w:jc w:val="both"/>
        <w:rPr>
          <w:sz w:val="28"/>
        </w:rPr>
      </w:pPr>
    </w:p>
    <w:p w:rsidR="00AB5E54" w:rsidRPr="00C57770" w:rsidRDefault="00C57770" w:rsidP="00C57770">
      <w:pPr>
        <w:shd w:val="clear" w:color="000000" w:fill="auto"/>
        <w:spacing w:line="360" w:lineRule="auto"/>
        <w:ind w:firstLine="709"/>
        <w:jc w:val="both"/>
        <w:rPr>
          <w:b/>
          <w:sz w:val="28"/>
        </w:rPr>
      </w:pPr>
      <w:r>
        <w:rPr>
          <w:b/>
          <w:sz w:val="28"/>
        </w:rPr>
        <w:br w:type="page"/>
      </w:r>
      <w:r w:rsidRPr="00C57770">
        <w:rPr>
          <w:b/>
          <w:sz w:val="28"/>
        </w:rPr>
        <w:t xml:space="preserve">3.10 </w:t>
      </w:r>
      <w:r w:rsidR="00AB5E54" w:rsidRPr="00C57770">
        <w:rPr>
          <w:b/>
          <w:sz w:val="28"/>
        </w:rPr>
        <w:t>Канальная и бесканальная вентиляция</w:t>
      </w:r>
    </w:p>
    <w:p w:rsidR="00AB5E54" w:rsidRPr="00C57770" w:rsidRDefault="00AB5E54" w:rsidP="00C57770">
      <w:pPr>
        <w:shd w:val="clear" w:color="000000" w:fill="auto"/>
        <w:spacing w:line="360" w:lineRule="auto"/>
        <w:ind w:firstLine="709"/>
        <w:jc w:val="both"/>
        <w:rPr>
          <w:sz w:val="28"/>
        </w:rPr>
      </w:pPr>
    </w:p>
    <w:p w:rsidR="00AB5E54" w:rsidRPr="00C57770" w:rsidRDefault="00AB5E54" w:rsidP="00C57770">
      <w:pPr>
        <w:shd w:val="clear" w:color="000000" w:fill="auto"/>
        <w:spacing w:line="360" w:lineRule="auto"/>
        <w:ind w:firstLine="709"/>
        <w:jc w:val="both"/>
        <w:rPr>
          <w:sz w:val="28"/>
        </w:rPr>
      </w:pPr>
      <w:r w:rsidRPr="00C57770">
        <w:rPr>
          <w:sz w:val="28"/>
        </w:rPr>
        <w:t>Системы вентиляции имеют разветвленную сеть воздуховодов для перемещения воздуха (канальные системы) либо каналы (воздуховоды) могут отсутствовать, например, при установке вентиляторов в стене, в перекрытии, при естественной вентиляции и т. д. (бесканальные системы).</w:t>
      </w:r>
    </w:p>
    <w:p w:rsidR="00AB5E54" w:rsidRPr="00C57770" w:rsidRDefault="00AB5E54" w:rsidP="00C57770">
      <w:pPr>
        <w:shd w:val="clear" w:color="000000" w:fill="auto"/>
        <w:spacing w:line="360" w:lineRule="auto"/>
        <w:ind w:firstLine="709"/>
        <w:jc w:val="both"/>
        <w:rPr>
          <w:sz w:val="28"/>
        </w:rPr>
      </w:pPr>
      <w:r w:rsidRPr="00C57770">
        <w:rPr>
          <w:sz w:val="28"/>
        </w:rPr>
        <w:t>Таким образом, любая система вентиляции может быть охарактеризована по указанным выше четырем признакам: по назначению, зоне обслуживания, способу перемешивания воздуха и конструктивному исполнению.</w:t>
      </w:r>
    </w:p>
    <w:p w:rsidR="00AB5E54" w:rsidRPr="00C57770" w:rsidRDefault="00AB5E54" w:rsidP="00C57770">
      <w:pPr>
        <w:shd w:val="clear" w:color="000000" w:fill="auto"/>
        <w:spacing w:line="360" w:lineRule="auto"/>
        <w:ind w:firstLine="709"/>
        <w:jc w:val="both"/>
        <w:rPr>
          <w:sz w:val="28"/>
        </w:rPr>
      </w:pPr>
      <w:bookmarkStart w:id="0" w:name="_GoBack"/>
      <w:bookmarkEnd w:id="0"/>
    </w:p>
    <w:sectPr w:rsidR="00AB5E54" w:rsidRPr="00C57770" w:rsidSect="00C57770">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7F9" w:rsidRDefault="00C267F9">
      <w:r>
        <w:separator/>
      </w:r>
    </w:p>
  </w:endnote>
  <w:endnote w:type="continuationSeparator" w:id="0">
    <w:p w:rsidR="00C267F9" w:rsidRDefault="00C2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54" w:rsidRDefault="00AB5E54" w:rsidP="00AB5E54">
    <w:pPr>
      <w:pStyle w:val="a3"/>
      <w:framePr w:wrap="around" w:vAnchor="text" w:hAnchor="margin" w:xAlign="right" w:y="1"/>
      <w:rPr>
        <w:rStyle w:val="a5"/>
      </w:rPr>
    </w:pPr>
  </w:p>
  <w:p w:rsidR="00AB5E54" w:rsidRDefault="00AB5E54" w:rsidP="00AB5E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54" w:rsidRDefault="00BF402A" w:rsidP="00AB5E54">
    <w:pPr>
      <w:pStyle w:val="a3"/>
      <w:framePr w:wrap="around" w:vAnchor="text" w:hAnchor="margin" w:xAlign="right" w:y="1"/>
      <w:rPr>
        <w:rStyle w:val="a5"/>
      </w:rPr>
    </w:pPr>
    <w:r>
      <w:rPr>
        <w:rStyle w:val="a5"/>
        <w:noProof/>
      </w:rPr>
      <w:t>2</w:t>
    </w:r>
  </w:p>
  <w:p w:rsidR="00AB5E54" w:rsidRDefault="00AB5E54" w:rsidP="00AB5E5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70" w:rsidRDefault="00C577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7F9" w:rsidRDefault="00C267F9">
      <w:r>
        <w:separator/>
      </w:r>
    </w:p>
  </w:footnote>
  <w:footnote w:type="continuationSeparator" w:id="0">
    <w:p w:rsidR="00C267F9" w:rsidRDefault="00C2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70" w:rsidRDefault="00C577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70" w:rsidRDefault="00C5777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70" w:rsidRDefault="00C577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70650"/>
    <w:multiLevelType w:val="hybridMultilevel"/>
    <w:tmpl w:val="D7B4A3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29B22C3"/>
    <w:multiLevelType w:val="hybridMultilevel"/>
    <w:tmpl w:val="8C96E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E54"/>
    <w:rsid w:val="0031195C"/>
    <w:rsid w:val="004B5DEF"/>
    <w:rsid w:val="00AB5E54"/>
    <w:rsid w:val="00BF402A"/>
    <w:rsid w:val="00C267F9"/>
    <w:rsid w:val="00C57770"/>
    <w:rsid w:val="00E0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2A3CC79-561C-48BE-9326-76EDB7B1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E5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5E54"/>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AB5E54"/>
    <w:rPr>
      <w:rFonts w:cs="Times New Roman"/>
    </w:rPr>
  </w:style>
  <w:style w:type="paragraph" w:styleId="a6">
    <w:name w:val="header"/>
    <w:basedOn w:val="a"/>
    <w:link w:val="a7"/>
    <w:uiPriority w:val="99"/>
    <w:rsid w:val="00C57770"/>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Очистка сточных вод</vt:lpstr>
    </vt:vector>
  </TitlesOfParts>
  <Company/>
  <LinksUpToDate>false</LinksUpToDate>
  <CharactersWithSpaces>11019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Очистка сточных вод</dc:title>
  <dc:subject/>
  <dc:creator>Сергей</dc:creator>
  <cp:keywords/>
  <dc:description/>
  <cp:lastModifiedBy>admin</cp:lastModifiedBy>
  <cp:revision>2</cp:revision>
  <dcterms:created xsi:type="dcterms:W3CDTF">2014-02-22T20:24:00Z</dcterms:created>
  <dcterms:modified xsi:type="dcterms:W3CDTF">2014-02-22T20:24:00Z</dcterms:modified>
</cp:coreProperties>
</file>