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Cs w:val="20"/>
        </w:rPr>
      </w:pPr>
    </w:p>
    <w:p w:rsidR="00632570" w:rsidRDefault="00632570">
      <w:pPr>
        <w:pStyle w:val="2"/>
      </w:pPr>
      <w:r>
        <w:t xml:space="preserve">КУБАНСКИЙ ГОСУДАРСТВЕННЫЙ АГРАРНЫЙ </w:t>
      </w:r>
    </w:p>
    <w:p w:rsidR="00632570" w:rsidRDefault="00632570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УНИВЕРСИТЕТ</w:t>
      </w: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Cs w:val="20"/>
        </w:rPr>
      </w:pPr>
    </w:p>
    <w:p w:rsidR="00632570" w:rsidRDefault="00632570">
      <w:pPr>
        <w:pStyle w:val="21"/>
      </w:pPr>
      <w:r>
        <w:t>Юридический факультет</w:t>
      </w:r>
    </w:p>
    <w:p w:rsidR="00632570" w:rsidRDefault="00632570">
      <w:pPr>
        <w:pStyle w:val="21"/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кафедра экологического</w:t>
      </w:r>
    </w:p>
    <w:p w:rsidR="00632570" w:rsidRDefault="00632570">
      <w:pPr>
        <w:autoSpaceDE w:val="0"/>
        <w:autoSpaceDN w:val="0"/>
        <w:adjustRightInd w:val="0"/>
        <w:ind w:left="5940"/>
        <w:rPr>
          <w:b/>
          <w:bCs/>
          <w:i/>
          <w:iCs/>
        </w:rPr>
      </w:pPr>
      <w:r>
        <w:rPr>
          <w:b/>
          <w:bCs/>
          <w:i/>
          <w:iCs/>
        </w:rPr>
        <w:t xml:space="preserve">  и земельного права</w:t>
      </w: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i/>
          <w:iCs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i/>
          <w:iCs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i/>
          <w:iCs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i/>
          <w:iCs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i/>
          <w:iCs/>
        </w:rPr>
      </w:pPr>
    </w:p>
    <w:p w:rsidR="00632570" w:rsidRDefault="00632570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Реферат на тему:</w:t>
      </w:r>
    </w:p>
    <w:p w:rsidR="00632570" w:rsidRDefault="00632570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 xml:space="preserve"> «ЖИВОТНЫЙ МИР КАК ОБЪЕКТ ОХРАНЫ И ИСПОЛЬЗОВАНИЯ»</w:t>
      </w: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 xml:space="preserve">        </w:t>
      </w: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firstLine="900"/>
        <w:jc w:val="center"/>
        <w:rPr>
          <w:b/>
          <w:bCs/>
          <w:sz w:val="32"/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  <w:r>
        <w:rPr>
          <w:szCs w:val="20"/>
        </w:rPr>
        <w:t>Выполнил: студент ЮФ – 51</w:t>
      </w: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  <w:r>
        <w:rPr>
          <w:szCs w:val="20"/>
        </w:rPr>
        <w:t>Верхотуров А.Ю.</w:t>
      </w: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  <w:r>
        <w:rPr>
          <w:szCs w:val="20"/>
        </w:rPr>
        <w:t>Проверила: Мягкова Анна Васильевна</w:t>
      </w: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autoSpaceDE w:val="0"/>
        <w:autoSpaceDN w:val="0"/>
        <w:adjustRightInd w:val="0"/>
        <w:ind w:left="5400"/>
        <w:rPr>
          <w:szCs w:val="20"/>
        </w:rPr>
      </w:pPr>
    </w:p>
    <w:p w:rsidR="00632570" w:rsidRDefault="00632570">
      <w:pPr>
        <w:pStyle w:val="1"/>
      </w:pPr>
      <w:r>
        <w:t>К р а с н о д а р  2002</w:t>
      </w:r>
    </w:p>
    <w:p w:rsidR="00632570" w:rsidRDefault="00632570"/>
    <w:p w:rsidR="00632570" w:rsidRDefault="00632570"/>
    <w:p w:rsidR="00632570" w:rsidRDefault="00632570">
      <w:pPr>
        <w:jc w:val="center"/>
      </w:pPr>
    </w:p>
    <w:p w:rsidR="00632570" w:rsidRDefault="00632570">
      <w:pPr>
        <w:jc w:val="center"/>
      </w:pPr>
    </w:p>
    <w:p w:rsidR="00632570" w:rsidRDefault="00632570">
      <w:pPr>
        <w:jc w:val="center"/>
      </w:pPr>
      <w:r>
        <w:t>ПЛАН:</w:t>
      </w:r>
    </w:p>
    <w:p w:rsidR="00632570" w:rsidRDefault="00632570"/>
    <w:p w:rsidR="00632570" w:rsidRDefault="00632570">
      <w:pPr>
        <w:pStyle w:val="a4"/>
        <w:tabs>
          <w:tab w:val="clear" w:pos="4677"/>
          <w:tab w:val="clear" w:pos="9355"/>
        </w:tabs>
      </w:pPr>
      <w:r>
        <w:t>ВВЕДЕНИЕ</w:t>
      </w:r>
    </w:p>
    <w:p w:rsidR="00632570" w:rsidRDefault="00632570"/>
    <w:p w:rsidR="00632570" w:rsidRDefault="00632570">
      <w:pPr>
        <w:numPr>
          <w:ilvl w:val="0"/>
          <w:numId w:val="4"/>
        </w:numPr>
      </w:pPr>
      <w:r>
        <w:t>Государственное управление и контроль в области охраны и использования животного мира.</w:t>
      </w:r>
    </w:p>
    <w:p w:rsidR="00632570" w:rsidRDefault="00632570">
      <w:pPr>
        <w:ind w:left="360"/>
      </w:pPr>
    </w:p>
    <w:p w:rsidR="00632570" w:rsidRDefault="00632570">
      <w:pPr>
        <w:numPr>
          <w:ilvl w:val="0"/>
          <w:numId w:val="4"/>
        </w:numPr>
      </w:pPr>
      <w:r>
        <w:t>Право пользования объектами животного мира.</w:t>
      </w:r>
    </w:p>
    <w:p w:rsidR="00632570" w:rsidRDefault="00632570"/>
    <w:p w:rsidR="00632570" w:rsidRDefault="00632570">
      <w:pPr>
        <w:numPr>
          <w:ilvl w:val="0"/>
          <w:numId w:val="4"/>
        </w:numPr>
      </w:pPr>
      <w:r>
        <w:t>Правовая охрана животного мира.</w:t>
      </w:r>
    </w:p>
    <w:p w:rsidR="00632570" w:rsidRDefault="00632570"/>
    <w:p w:rsidR="00632570" w:rsidRDefault="00632570">
      <w:pPr>
        <w:pStyle w:val="a4"/>
        <w:tabs>
          <w:tab w:val="clear" w:pos="4677"/>
          <w:tab w:val="clear" w:pos="9355"/>
        </w:tabs>
      </w:pPr>
      <w:r>
        <w:t>ЗАКЛЮЧЕНИЕ</w:t>
      </w: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>СПИСОК НОРМАТИВНЫХ АКТОВ И ИСПОЛЬЗОВАННОЙ ЛИТЕРАТУРЫ.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>Приложение</w:t>
      </w: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</w:pPr>
      <w:r>
        <w:tab/>
        <w:t>ВВЕДЕНИЕ</w:t>
      </w:r>
    </w:p>
    <w:p w:rsidR="00632570" w:rsidRDefault="00632570">
      <w:pPr>
        <w:pStyle w:val="a4"/>
        <w:tabs>
          <w:tab w:val="clear" w:pos="4677"/>
          <w:tab w:val="clear" w:pos="9355"/>
        </w:tabs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Животный мир является составной частью природной среды и выступает как неотъемлемое звено в цепи экологических систем, необходимый компонент в процессе круговорота веществ и энергии природы, активно виляющий на функционирование естественных сообществ, структуру и естественное плодородие почв, формирование растительного покрова, биологические  свойства воды и качество окружающей природной среды в целом. Вместе с тем животный мир имеет большое экономическое значение как источник получения пищевых продуктов, промышленного, технического, лекарственного сырья и других материальных ценностей и поэтому выступает как природный ресурс для зверобойного, китобойного, рыболовного и других видов промысла. Отдельные виды животных имеют большое культурное, научное, эстетическое, воспитательное, научное значение.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Объектом использования и охраны животного мира выступают лишь дикие животные (млекопитающие, птицы, пресмыкающиеся, земноводные, рыбы, а также моллюски, насекомые и др.), обитающие в состоянии естественной свободы на суше, в воде, атмосфере, в почве, постоянно или временно населяющие территорию страны. Не являются таковым объектом сельскохозяйственные и другие домашние животные, а также дикие животные содержащиеся в неволе или полуневоле для хозяйственных, культурных, научных, эстетических или иных целей. Они являются существом, принадлежащим на праве собственности государству, общественным организациям, гражданам, и используются и охраняются в соответствии с законодательством, касающимся государственной и личной собственности.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Особенностью животного мира является то, что данный объект возобновляем, но для этого необходимо соблюдение определенных условий, непосредственно связанных с охраной животных. При истреблении, нарушении условий их существования определенные виды животных могут окончательно исчезнуть, и их возобновление будет невозможно. И наоборот, поддержание условий существования животного мира, регулирование численности животных, принятие мер к разведению исчезающих видов, способствует их восстановлению и возобновлению. Животный мир поддается преобразовательной деятельности человека: возможно одомашнивание диких животных, скрещивание и выведение новых видов, выращивание в искусственных условиях отдельных видов животных и переселение их в естественные места обитания.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8"/>
        <w:jc w:val="both"/>
      </w:pPr>
      <w:r>
        <w:t>1. ГОСУДАРСТВЕННОЕ УПРАВЛЕНИЕ И КОНТРОЛЬ В ОБЛАСТИ ОХРАНЫ И ИСПОЛЬЗОВАНИЯ ЖИВОТНОГО МИРА.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left="708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В соответствии с Конституцией РФ вопросы владения, пользования и распоряжения животным миром на территории Российской Федерации относятся к совместному ведению РФ и субъектов Федерации. Вопросы, не отнесенные к исключительному ведению России и совместному ведению РФ и её субъектов, относятся в соответствии с ч.4 ст. 76 Конституции РФ к предмету собственного правового регулирования субъектов РФ.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К области регулирования отношений по охране и использованию животного мира относятся: распоряжение животным миром; определение общих мероприятий и установление основных положений, правил и норм в этой области; разработка и утверждение общественных планов по охране и рациональному использованию животного мира; установление систем государственного учета животных и их использования и порядка ведения государственного кадастра животного мира (ст.14 Федерального Закона «О животном мире» от 24 апреля 1995 г.); государственный мониторинг объектов животного мира (ст.15 Закона); нормирование в области использования и охраны животного мира и среды его обитания (ст.17 Закона); государственный контроль за охраной и использованием животного мира и установление порядка его осуществления (ст.16 Закона); решение других вопросов.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Для обеспечения охраны и организации рационального использования животного мира, в соответствии с законом «О животном мире», проводится государственный учет животных и их использования, и ведется государственный кадастр животного мира, содержащий совокупность сведений о географическом распространении видов (групп видов) животных, их численности, характеристики необходимых им угодий, современного хозяйствования, путем использования животных и другие необходимые данные.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jc w:val="both"/>
      </w:pPr>
      <w:r>
        <w:tab/>
        <w:t>Государственный кадастр животного мира включает требования и данные государственного учета животных и их использования по количественным и качественным показателям, а также сведения, необходимые для обеспечения охраны животного мира, планирования, размещения и специализации охотничьего и рыбного хозяйства и других отраслей народного хозяйства, осуществления иных мероприятий, связанных, с использованием животного мира, оценки ресурсов и прогноза состояния животного мира, организации проведения мероприятий по регулированию численности отдельных видов диких животных.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К животным, подлежащим учету и занесению в кадастр, относятся животные, являющиеся в установленном порядке объектами охоты, промысловые водные беспозвоночные и промысловые морские млекопитающие, насекомые (вредители леса и растений и полезные для леса и сельскохозяйственных культур), животные, занесенные в Красную книгу, занесенные в перечни, утвержденные Академией наук РФ и Министерством здравоохранения РФ, а так же находящиеся на территории государственных заповедников и природных национальных парков. Наряду с дикими животными, объектом государственного кадастра животного мира, признаны так же необходимые для животных угодья (земельные, водные, лесные), что обусловлено неразрывной органической связью животного мира со средой его обитания и интересами обеспечения животных необходимыми условиями существования и в первую очередь кормами.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По экологическим и экономическим соображениям общество заинтересовано также в регулировании численности животного мира. Закон о животном мире предусматривает, что объекты животного мира, численность которых подлежит регулированию, а так же порядок регулирования определяется специально уполномоченными государственными органами по охране, контролю и регулированию использования объектов животного мира и среды обитания. Регулирование численности отдельных объектов животного мира должно осуществляться способами, исключающими причинение вреда другим объектам животного мира и обеспечивающим сохранность среды их обитания с учетом заключений научных организаций, решающих проблемы в данной области, и по согласованию со специально уполномоченными государственными органами, осуществляющими охрану земельных, водных и лесных ресурсов. 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Важнейшим организационно-правовым средством обеспечения рационального использования и охраны животного мира является </w:t>
      </w:r>
      <w:r>
        <w:rPr>
          <w:b/>
          <w:bCs/>
          <w:i/>
          <w:iCs/>
        </w:rPr>
        <w:t>государственный контроль.</w:t>
      </w:r>
      <w:r>
        <w:t xml:space="preserve"> Государственный контроль за охраной и использованием животного мира имеет своей задачей обеспечить выполнение всеми министерствами, государственными комитетами, общественными предприятиями, учреждениями и организациями, а так же гражданами обязанностей по охране животного мира, соблюдение установленного порядка пользования животным миром и иных правил, установленных законодательством об охране и использованию животного мира.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Наряду с государственным контролем осуществляется также ведомственный контроль за охраной и использованием животного мира теми органами, в ведении которых находятся предприятия, учреждения, пользующиеся объектами животного мира. 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В борьбе с браконьерством активную роль играют органы внутренних дел. Совместно с государственными органами контроль за охраной и использованием животного мира производится и обществами рыболовов и охотников, общественными инспекциями по охране животного мира, создаваемых при органах охотнадзора и рыбоохраны. 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2. ПРАВО ПОЛЬЗОВАНИЯ ОБЪЕКТАМИ ЖИВОТНОГО МИРА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Пользователями животного мира, в соответствии с законом могут быть государственные, общественные предприятия, учреждения, организации и граждане. Они могут осуществлять следующие виды пользования животным миром: охоту, рыболовство (включая добывание беспозвоночных и морских млекопитающих, не относящихся к объектам охоты и рыболовства); в научных, культурно-просветительских, воспитательных и эстетических целях; использование полезных свойств жизнедеятельности животных – почвообразователей, естественных санитаров среди опылителей растений и др.; в целях получения продуктов жизнедеятельности животных.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Наиболее распространенными видами пользования животным миром являются </w:t>
      </w:r>
      <w:r>
        <w:rPr>
          <w:i/>
          <w:iCs/>
        </w:rPr>
        <w:t>охота</w:t>
      </w:r>
      <w:r>
        <w:t xml:space="preserve"> и </w:t>
      </w:r>
      <w:r>
        <w:rPr>
          <w:i/>
          <w:iCs/>
        </w:rPr>
        <w:t>рыболовство</w:t>
      </w:r>
      <w:r>
        <w:t>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  <w:i/>
          <w:iCs/>
        </w:rPr>
        <w:t>Охота</w:t>
      </w:r>
      <w:r>
        <w:t xml:space="preserve"> определяется как разрешенный законом вид деятельности, заключающийся в преследовании с целью добычи и в добыче (отстрел, отлов) диких зверей и птиц, находящихся в состоянии естественной свободы, лицом, имеющим право на охоту. Охота включает промысловое добывание диких зверей и птиц, а так же любительскую и спортивную охоту. Нахождение в охотничьих угодьях с оружием, собаками, ловчими птицами, капканами и другими орудиями охоты либо с добытой продукцией приравнивается к охоте.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Правовое регулирование охоты осуществляется на основе как закона «О животном мире», так и некоторых специальных нормативно-правовых актов, включая Положение об охоте и охотничьем хозяйстве, утвержденное постановлением Советом Министров РСФСР от 10 октября 1960 года (с последующими изменениями и дополнениями), Типовые правила охоты в РСФСР 1988 года и др.  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Правом охоты с охотничьим огнестрельным оружием, другими разрешенными орудиями охоты, а так же с охотничьими собаками и ловчими птицами пользуются все граждане РФ, достигшие 18 лет, являющиеся членами обществ охотников, сдавшие испытания по охотничьему минимуму и уплатившие государственную пошлину в установленном размере.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  <w:i/>
          <w:iCs/>
        </w:rPr>
        <w:t>Рыболовство</w:t>
      </w:r>
      <w:r>
        <w:t xml:space="preserve"> – промысловый лов рыбы, добывание водных беспозвоночных и морских млекопитающих, а также  любительский и спортивный лов рыбы и добывание водных беспозвоночных – осуществляется в установленном порядке.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Наиболее общим специальным актом, регулирующим рыболовство, является Положение об охране рыбных запасов и о регулировании рыболовства в водоемах СССР, утвержденное постановлением Совета Министров СССР от 15 сентября 1958 года, с последующими изменениями и дополнениями.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Различается рыболовство </w:t>
      </w:r>
      <w:r>
        <w:rPr>
          <w:i/>
          <w:iCs/>
        </w:rPr>
        <w:t>промысловое</w:t>
      </w:r>
      <w:r>
        <w:t xml:space="preserve">, </w:t>
      </w:r>
      <w:r>
        <w:rPr>
          <w:i/>
          <w:iCs/>
        </w:rPr>
        <w:t>спортивное</w:t>
      </w:r>
      <w:r>
        <w:t xml:space="preserve"> и </w:t>
      </w:r>
      <w:r>
        <w:rPr>
          <w:i/>
          <w:iCs/>
        </w:rPr>
        <w:t>любительское</w:t>
      </w:r>
      <w:r>
        <w:t>. Причем в законодательстве не установлены формальные критерии, разграничивающие спортивное и любительское рыболовство. Отсутствуют в нем и различия в их правовом регулировании.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Все водоемы, которые используются или могут использоваться для промысловой добычи рыбы либо имеют значение для воспроизводства рыбных запасов, считаются рыбохозяйственными. Перечень водных объектов, предназначенных для сохранения воспроизводства и добычи рыбных ресурсов, определяются Правительством РФ и исполнительными органами субъектов РФ.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 </w:t>
      </w:r>
      <w:r>
        <w:rPr>
          <w:b/>
          <w:bCs/>
          <w:i/>
          <w:iCs/>
        </w:rPr>
        <w:t>Промысловая</w:t>
      </w:r>
      <w:r>
        <w:t xml:space="preserve"> добыча производится на рыбохозяйственных участках, предоставляемых в пользование по договорам и лицензиям юридическим и физическим лицам.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  <w:i/>
          <w:iCs/>
        </w:rPr>
        <w:t>Любительский</w:t>
      </w:r>
      <w:r>
        <w:t xml:space="preserve"> лов и </w:t>
      </w:r>
      <w:r>
        <w:rPr>
          <w:b/>
          <w:bCs/>
          <w:i/>
          <w:iCs/>
        </w:rPr>
        <w:t>спортивный</w:t>
      </w:r>
      <w:r>
        <w:t xml:space="preserve"> лов рыбы осуществляется для личного потребления бесплатно во всех водоемах, за исключением заповедников, рыбопитомников, прудовых и других культурных рыбных хозяйств, с соблюдением установленных правил рыболовства и водопользования.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632570" w:rsidRDefault="00632570">
      <w:pPr>
        <w:pStyle w:val="a4"/>
        <w:numPr>
          <w:ilvl w:val="0"/>
          <w:numId w:val="4"/>
        </w:numPr>
        <w:tabs>
          <w:tab w:val="clear" w:pos="4677"/>
          <w:tab w:val="clear" w:pos="9355"/>
        </w:tabs>
        <w:spacing w:line="360" w:lineRule="auto"/>
        <w:jc w:val="both"/>
      </w:pPr>
      <w:r>
        <w:t>ПРАВОВАЯ ОХРАНА ЖИВОТНОГО МИРА.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Правовое регулирование использования и охраны объектов животного мира осуществляется посредством установления видов и способов пользования животным миром, установления ограничений и запретов на использование объектов животного мира, охраны среды обитания объектов животного мира. В частности, сохранение объектов животного мира может быть достигнуто путем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культурно-просветительских целях, рекреационных и эстетических целях, включая организацию экологического туризма.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  <w:rPr>
          <w:lang w:val="en-US"/>
        </w:rPr>
      </w:pPr>
      <w:r>
        <w:t>Так как, возможности сохранения объектов животного мира и среды их обитания во многом зависят от условий осуществления разнообразной хозяйственной деятельности человека, регулирование соответствующих отношений особо предусмотрено в гл.</w:t>
      </w:r>
      <w:r>
        <w:rPr>
          <w:lang w:val="en-US"/>
        </w:rPr>
        <w:t>III</w:t>
      </w:r>
      <w:r>
        <w:t xml:space="preserve"> Закона «О животном мире». Здесь установлено общее правило, в соответствии с которым любая деятельность, влекущая за собой изменение среды обитания объектов животного мира и ухудшение условий их размножения, нагула, отдыха, путей миграции, должна осуществляться с соблюдением требований, обеспечивающих охрану животного мира. Хозяйственная деятельность, связанная с использованием объектов животного мира, должна осуществляться таким образом, что бы разрешенные к использованию объекты животного мира не ухудшали собственную среду обитания и не причиняли вреда сельскому, водному и лесному хозяйству.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 xml:space="preserve">Общие правила рассматриваемого закона развиты в постановлении Правительства РФ от 16 августа 1996 года, утвердившем «Требования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электропередачи». Требования регламентируют производственную деятельность в целях предотвращения гибели объектов животного мира, обитающих в условиях естественной свободы, в результате изменения среды обитания и нарушения путей миграции; попадания в водозаборные сооружения, узлы производственного оборудования, под движущийся транспорт и сельскохозяйственные машины; столкновения с проводами и электрошока, воздействия электромагнитных полей, шума, вибрации. 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С учетом специфичности вредных воздействий достаточно полно в названном постановлении регламентированы требования по охране животного мира при осуществлении сельскохозяйственных, лесопромышленных и лесохозяйственных, промышленных и водохозяйственных производственных процессов, эксплуатации транспортных магистралей и объектов, трубопроводов, при проектировании, строительстве и эксплуатации линий связи и электропередачи.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Так, при осуществлении сельскохозяйственных производственных процессов не допускается применение технологий и механизмов, вызывающих массовую гибель объектов животного мира или изменение среды их обитания. При производстве полевых сельскохозяйственных работ необходимо использовать технологию, специально оборудованную сельскохозяйственную технику, порядок работ, исключающие возможность гибели животных.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При создании и эксплуатации ирригационных и мелиоративных сооружений в местах естественного обитания, на путях миграции и в местах сезонной концентрации объектов животного мира необходимо обеспечивать условия для свободного и безопасного их передвижения через указанные сооружения, оснащать водозаборные сооружения и каналы гидромелиоративных систем специальными защитными устройствами.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В целях охраны животного мира устанавливается более жесткий режим использования животных в заповедниках, заказниках и других особо охраняемых территориях. Здесь запрещены виды пользования животным миром и другая деятельность, несовместимая с целями заповедования.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Большое значение имеет охрана редких и находящихся под угрозой исчезновения отдельных видов животных. Такие животные заносятся в Красную книгу. Действия, могущие привести к гибели этих животных, сокращению их численности или нарушению среды обитания, не допускаются.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ЗАКЛЮЧЕНИЕ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Если рассмотреть ситуацию с охраной животных в Краснодарском Крае, то можно отметить, что у нас имеется достаточно большое количество неблагоприятных факторов, оказывающих воздействие на животный мир. К ним можно отнести нарушения правил применения ядохимикатов и минеральных удобрений, загрязнение окружающей природной среды, вырубка лесов, в т.ч. и на территории заказников и национального парка, сплошная распашка степей, посадка монокультур, строительство и эксплуатация гидротехнических сооружений, резкое изменение уровня воды в водоемах, выжигание растительных остатков на полях и зарослей тростника.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Эти, а также сложившиеся за последние годы социально-экономические условия (в т.ч. резко усиливающееся браконьерство) привели к снижению численности в крае основных видов охотничье-промысловых животных. За последние 10 лет численность кабана сократилась на 57%, оленя на 62%, косули на 65%. Актуальным стал вопрос о запрещении охоты на копытных на территории края.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Продолжает снижаться численность таких ценных пушных животных, как ондатра, енот-полоскун, куница. С отменой государственной монополии на пушнину уровень заготовок стремительно сократился, а фактическую добычу определить невозможно, т.к. этим видом деятельности стали заниматься значительное количество фирм и граждан. Необходимо срочно рассмотреть вопрос о лицензировании этого деятельности.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В последние годы значительно возросла нагрузка на охотничьи угодья. К началу 2001 года число охотников в крае составляло свыше 100 тыс. человек. Настораживает деятельность некоторых новых общественных охотничьих организаций, которые не имея охотничьих угодий выдают охотничьи билеты и собирают членские взносы.  Никакой информации в государственные органы о своей деятельности они не представляют.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К сожалению местные природоохранные службы, при выявлении таких фактов, далеко не всегда могут принять действенные меры. В связи с этим необходимо усилить координацию всех государственных служб с привлечением основных охотопользователей и создать краевой совет по охотничьему хозяйству. Огромное значение для охотничьего хозяйства края имеют государственные охотничьи заказники. При площади заказников 4,2% от всех охотугодий края здесь сосредоточено около трети всех копытных животных.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Необходимо продолжать работы по увеличению площади заказников, соблюдению режимов их деятельности, улучшению финансирования. В связи с резким подорожанием кормов, горюче-смазочных материалов, транспорта практически прекращены работы по разведению и расселению охотничьих животных. Значительно сократились объемы биотехнических и охранных мероприятий. Ослаблена работа по борьбе с вредными хищниками, что в ближайшие годы может привести к увеличению гибели домашних животных. В настоящее время осуществляется охрана только охотничьих животных, в условиях устаревшей правовой базы.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По-прежнему не регламентируется, в большинстве случаев, добывание животных, не относящихся к объектам охоты и рыболовства, большинства насекомых, непромысловых птиц, в т.ч. занесенных в Красную книгу России. Практически бесконтрольно развивается промышленная заготовка водных беспозвоночных, заготовка змеиного яда, сбор коллекций редких и исчезающих видов птиц, насекомых.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Эти проблемы заслуживают пристального изучения и должны попасть в поле зрения, начавшихся в комитете работ по лицензированию отдельных видов деятельности.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И в завершение, можно сказать, что возрастание угрозы экологической катастрофы в глобальном масштабе вызывает осознание настоятельной необходимости рационализации экологопользования и координации усилий в охране окружающей среды в рамках всего международного общества.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 xml:space="preserve">Утрата любого биологического вида дикой природы, наносит ущерб интересам общества, ведет к невосполнимым потерям генофонда, таит в себе опасность разрушения целых экосистем, ослабление защитных функций биосферы. </w:t>
      </w: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</w:p>
    <w:p w:rsidR="00632570" w:rsidRDefault="00632570">
      <w:pPr>
        <w:pStyle w:val="a4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СПИСОК НОРМАТИВНЫХ АКТОВ И ИСПОЛЬЗОВАННОЙ ЛИТЕРАТУРЫ.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>Конституция Российской Федерации от 12 декабря 1993 года.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 xml:space="preserve">Об охране окружающей среды: ФЗ РФ от 20 декабря 2001 года. // Российская газета. 2002. 12 января. 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>О животном мире: ФЗ РФ от 24 апреля 1995 г. N 52-ФЗ // СЗ РФ. 1995 г. № 17. ст.1462.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>О континентальном шельфе Российской Федерации: ФЗ РФ от 30 ноября 1995 г. № 187-ФЗ с изменениями и дополнениями от 10 февраля 1999 г. // Российская газета. 1995. 7 декабря.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>Об исключительной экономической зоне Российской Федерации: ФЗ РФ от 17 декабря 1998 г. N 191- ФЗ // СЗ РФ. 1998 г. № 51. ст. 6273.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  <w:rPr>
          <w:color w:val="000000"/>
          <w:szCs w:val="18"/>
        </w:rPr>
      </w:pPr>
      <w:r>
        <w:t xml:space="preserve">"О специально уполномоченных государственных органах по охране, контролю и регулированию использования объектов животного мира и среды их обитания" Постановление Правительства РФ от 19 января 1998 г. N 67 // Российская газета </w:t>
      </w:r>
      <w:r>
        <w:rPr>
          <w:color w:val="000000"/>
          <w:szCs w:val="18"/>
        </w:rPr>
        <w:t>1998. 31 января.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>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электропередачи" Постановление Правительства РФ от 13 августа 1996 г. N 997 // СЗ РФ. 1996 г., N 37, ст. 4290.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 xml:space="preserve">"О перечне объектов животного мира, отнесенных к объектам охоты" Постановление Правительства РФ от 26 декабря 1995 г. N 1289 </w:t>
      </w:r>
      <w:r>
        <w:rPr>
          <w:color w:val="000000"/>
          <w:szCs w:val="18"/>
        </w:rPr>
        <w:t>с изменениями и дополнениями от 23 ноября 1996г. и от 30 июля 1998 г.</w:t>
      </w:r>
      <w:r>
        <w:t xml:space="preserve"> / Российская газета </w:t>
      </w:r>
      <w:r>
        <w:rPr>
          <w:color w:val="000000"/>
          <w:szCs w:val="18"/>
        </w:rPr>
        <w:t xml:space="preserve">1996. 15 февраля. 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 xml:space="preserve"> "О порядке ведения государственного учета, государственного кадастра и государственного мониторинга объектов животного мира" Постановление Правительства РФ от 10 ноября 1996 г. N 1342 // СЗ РФ. </w:t>
      </w:r>
      <w:r>
        <w:rPr>
          <w:color w:val="000000"/>
          <w:szCs w:val="18"/>
        </w:rPr>
        <w:t>1996 г., N 47, ст. 5335.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rPr>
          <w:color w:val="000000"/>
          <w:szCs w:val="18"/>
        </w:rPr>
        <w:t>Ерофеев Б.В. Земельное право. М., 1998.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>Экологическое право // Под ред. Петрова В.В. М., 1995</w:t>
      </w:r>
    </w:p>
    <w:p w:rsidR="00632570" w:rsidRDefault="00632570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spacing w:line="360" w:lineRule="auto"/>
        <w:jc w:val="both"/>
      </w:pPr>
      <w:r>
        <w:t xml:space="preserve"> Земельное право России // Под ред. Петрова В.В. М., 1995</w:t>
      </w:r>
      <w:bookmarkStart w:id="0" w:name="_GoBack"/>
      <w:bookmarkEnd w:id="0"/>
    </w:p>
    <w:sectPr w:rsidR="0063257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70" w:rsidRDefault="00632570">
      <w:r>
        <w:separator/>
      </w:r>
    </w:p>
  </w:endnote>
  <w:endnote w:type="continuationSeparator" w:id="0">
    <w:p w:rsidR="00632570" w:rsidRDefault="0063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70" w:rsidRDefault="00632570">
      <w:r>
        <w:separator/>
      </w:r>
    </w:p>
  </w:footnote>
  <w:footnote w:type="continuationSeparator" w:id="0">
    <w:p w:rsidR="00632570" w:rsidRDefault="0063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70" w:rsidRDefault="00632570">
    <w:pPr>
      <w:pStyle w:val="a4"/>
      <w:framePr w:wrap="around" w:vAnchor="text" w:hAnchor="margin" w:xAlign="center" w:y="1"/>
      <w:rPr>
        <w:rStyle w:val="a5"/>
      </w:rPr>
    </w:pPr>
  </w:p>
  <w:p w:rsidR="00632570" w:rsidRDefault="006325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70" w:rsidRDefault="0077152A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632570" w:rsidRDefault="006325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598"/>
    <w:multiLevelType w:val="hybridMultilevel"/>
    <w:tmpl w:val="5F4C3B10"/>
    <w:lvl w:ilvl="0" w:tplc="1DDE0F9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914970"/>
    <w:multiLevelType w:val="hybridMultilevel"/>
    <w:tmpl w:val="937A2E62"/>
    <w:lvl w:ilvl="0" w:tplc="B846C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D95D4F"/>
    <w:multiLevelType w:val="hybridMultilevel"/>
    <w:tmpl w:val="E2CAE1B8"/>
    <w:lvl w:ilvl="0" w:tplc="51582A94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0F1B3C11"/>
    <w:multiLevelType w:val="hybridMultilevel"/>
    <w:tmpl w:val="D2AA657E"/>
    <w:lvl w:ilvl="0" w:tplc="4D680AF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5FC3A82"/>
    <w:multiLevelType w:val="hybridMultilevel"/>
    <w:tmpl w:val="BEE4D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B06EE"/>
    <w:multiLevelType w:val="hybridMultilevel"/>
    <w:tmpl w:val="445AA6CA"/>
    <w:lvl w:ilvl="0" w:tplc="B2A4DC7C">
      <w:start w:val="10"/>
      <w:numFmt w:val="bullet"/>
      <w:lvlText w:val="-"/>
      <w:lvlJc w:val="left"/>
      <w:pPr>
        <w:tabs>
          <w:tab w:val="num" w:pos="845"/>
        </w:tabs>
        <w:ind w:left="84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52A"/>
    <w:rsid w:val="00632570"/>
    <w:rsid w:val="0077152A"/>
    <w:rsid w:val="00A6564A"/>
    <w:rsid w:val="00E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2D439-D10B-4C7E-BDC7-658E77D2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before="240"/>
      <w:ind w:firstLine="320"/>
      <w:jc w:val="both"/>
    </w:pPr>
    <w:rPr>
      <w:szCs w:val="20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firstLine="360"/>
      <w:jc w:val="both"/>
    </w:pPr>
    <w:rPr>
      <w:szCs w:val="2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before="100" w:line="280" w:lineRule="auto"/>
      <w:ind w:firstLine="900"/>
      <w:jc w:val="both"/>
    </w:pPr>
    <w:rPr>
      <w:szCs w:val="20"/>
    </w:rPr>
  </w:style>
  <w:style w:type="paragraph" w:styleId="21">
    <w:name w:val="Body Text 2"/>
    <w:basedOn w:val="a"/>
    <w:semiHidden/>
    <w:pPr>
      <w:jc w:val="center"/>
    </w:pPr>
    <w:rPr>
      <w:b/>
      <w:bCs/>
      <w:i/>
      <w:iCs/>
      <w:spacing w:val="24"/>
      <w:sz w:val="32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autoSpaceDE w:val="0"/>
      <w:autoSpaceDN w:val="0"/>
      <w:adjustRightInd w:val="0"/>
      <w:ind w:left="97" w:right="97" w:firstLine="97"/>
      <w:jc w:val="both"/>
    </w:pPr>
    <w:rPr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механических повреждений</vt:lpstr>
    </vt:vector>
  </TitlesOfParts>
  <Company>КубГАУ</Company>
  <LinksUpToDate>false</LinksUpToDate>
  <CharactersWithSpaces>21233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механических повреждений</dc:title>
  <dc:subject/>
  <dc:creator>Верхотуров Антон Юрьевич</dc:creator>
  <cp:keywords/>
  <dc:description/>
  <cp:lastModifiedBy>Irina</cp:lastModifiedBy>
  <cp:revision>2</cp:revision>
  <cp:lastPrinted>2002-01-31T15:46:00Z</cp:lastPrinted>
  <dcterms:created xsi:type="dcterms:W3CDTF">2014-08-06T16:54:00Z</dcterms:created>
  <dcterms:modified xsi:type="dcterms:W3CDTF">2014-08-06T16:54:00Z</dcterms:modified>
</cp:coreProperties>
</file>