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Министерство общего и 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rFonts w:ascii="Bookman Old Style" w:hAnsi="Bookman Old Style"/>
          <w:b/>
          <w:sz w:val="32"/>
        </w:rPr>
        <w:t>профессионального образования РФ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Вологодский государственный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технический университет 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 xml:space="preserve">Кафедра Автомобили 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2"/>
        </w:rPr>
      </w:pPr>
      <w:r>
        <w:rPr>
          <w:rFonts w:ascii="Bookman Old Style" w:hAnsi="Bookman Old Style"/>
          <w:b/>
          <w:sz w:val="32"/>
        </w:rPr>
        <w:t>и автомобильное хозяйство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i/>
          <w:iCs/>
          <w:sz w:val="32"/>
        </w:rPr>
      </w:pPr>
      <w:r>
        <w:rPr>
          <w:rFonts w:ascii="Bookman Old Style" w:hAnsi="Bookman Old Style"/>
          <w:b/>
          <w:i/>
          <w:iCs/>
          <w:sz w:val="32"/>
        </w:rPr>
        <w:t>Отчёт по производственной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man Old Style" w:hAnsi="Bookman Old Style"/>
          <w:b/>
          <w:i/>
          <w:iCs/>
          <w:sz w:val="32"/>
        </w:rPr>
      </w:pPr>
      <w:r>
        <w:rPr>
          <w:rFonts w:ascii="Bookman Old Style" w:hAnsi="Bookman Old Style"/>
          <w:b/>
          <w:i/>
          <w:iCs/>
          <w:sz w:val="32"/>
        </w:rPr>
        <w:t>практике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237"/>
        <w:rPr>
          <w:b/>
          <w:sz w:val="28"/>
        </w:rPr>
      </w:pPr>
      <w:r>
        <w:rPr>
          <w:b/>
          <w:sz w:val="28"/>
        </w:rPr>
        <w:t>Выполнил: Антонов С. А.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513"/>
        <w:jc w:val="center"/>
        <w:rPr>
          <w:b/>
          <w:sz w:val="28"/>
        </w:rPr>
      </w:pPr>
      <w:r>
        <w:rPr>
          <w:b/>
          <w:sz w:val="28"/>
        </w:rPr>
        <w:t>группа МАХ-51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6237"/>
        <w:rPr>
          <w:b/>
          <w:sz w:val="28"/>
        </w:rPr>
      </w:pPr>
      <w:r>
        <w:rPr>
          <w:b/>
          <w:sz w:val="28"/>
        </w:rPr>
        <w:t>Проверил:  Богомолов А.А.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 xml:space="preserve">г. Вологда, </w:t>
      </w:r>
    </w:p>
    <w:p w:rsidR="00161269" w:rsidRDefault="001612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</w:rPr>
      </w:pPr>
      <w:r>
        <w:rPr>
          <w:b/>
          <w:sz w:val="32"/>
        </w:rPr>
        <w:t>2002 г.</w:t>
      </w:r>
    </w:p>
    <w:p w:rsidR="00161269" w:rsidRDefault="00161269">
      <w:pPr>
        <w:pStyle w:val="20"/>
        <w:ind w:firstLine="0"/>
        <w:jc w:val="center"/>
        <w:rPr>
          <w:b/>
        </w:rPr>
      </w:pPr>
      <w:bookmarkStart w:id="0" w:name="_Toc492206813"/>
    </w:p>
    <w:p w:rsidR="00161269" w:rsidRDefault="00161269">
      <w:pPr>
        <w:pStyle w:val="20"/>
        <w:ind w:firstLine="0"/>
        <w:jc w:val="center"/>
        <w:rPr>
          <w:b/>
        </w:rPr>
      </w:pPr>
    </w:p>
    <w:p w:rsidR="00161269" w:rsidRDefault="00161269">
      <w:pPr>
        <w:pStyle w:val="20"/>
        <w:ind w:firstLine="0"/>
        <w:jc w:val="center"/>
        <w:rPr>
          <w:b/>
          <w:sz w:val="28"/>
        </w:rPr>
      </w:pPr>
    </w:p>
    <w:p w:rsidR="00161269" w:rsidRDefault="00161269">
      <w:pPr>
        <w:pStyle w:val="1"/>
      </w:pPr>
      <w:bookmarkStart w:id="1" w:name="_Toc20040783"/>
      <w:bookmarkStart w:id="2" w:name="_Toc20040900"/>
      <w:r>
        <w:t>Содержание</w:t>
      </w:r>
      <w:bookmarkEnd w:id="1"/>
      <w:bookmarkEnd w:id="2"/>
    </w:p>
    <w:p w:rsidR="00161269" w:rsidRDefault="00161269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</w:p>
    <w:p w:rsidR="00161269" w:rsidRDefault="00161269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6E6AAF">
        <w:rPr>
          <w:rStyle w:val="a4"/>
          <w:noProof/>
          <w:szCs w:val="32"/>
        </w:rPr>
        <w:t>Введение</w:t>
      </w:r>
      <w:r>
        <w:rPr>
          <w:noProof/>
          <w:webHidden/>
        </w:rPr>
        <w:tab/>
        <w:t>3</w:t>
      </w:r>
    </w:p>
    <w:p w:rsidR="00161269" w:rsidRDefault="00161269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6E6AAF">
        <w:rPr>
          <w:rStyle w:val="a4"/>
          <w:noProof/>
          <w:szCs w:val="32"/>
        </w:rPr>
        <w:t>Индивидуальное задание</w:t>
      </w:r>
      <w:r>
        <w:rPr>
          <w:noProof/>
          <w:webHidden/>
        </w:rPr>
        <w:tab/>
        <w:t>3</w:t>
      </w:r>
    </w:p>
    <w:p w:rsidR="00161269" w:rsidRDefault="00161269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6E6AAF">
        <w:rPr>
          <w:rStyle w:val="a4"/>
          <w:noProof/>
          <w:szCs w:val="32"/>
        </w:rPr>
        <w:t>1. Структура и показатели использования парка</w:t>
      </w:r>
      <w:r>
        <w:rPr>
          <w:noProof/>
          <w:webHidden/>
        </w:rPr>
        <w:tab/>
        <w:t>4</w:t>
      </w:r>
    </w:p>
    <w:p w:rsidR="00161269" w:rsidRDefault="00161269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6E6AAF">
        <w:rPr>
          <w:rStyle w:val="a4"/>
          <w:noProof/>
          <w:szCs w:val="32"/>
        </w:rPr>
        <w:t>2. Мероприятия по обеспечению БДД</w:t>
      </w:r>
      <w:r>
        <w:rPr>
          <w:noProof/>
          <w:webHidden/>
        </w:rPr>
        <w:tab/>
        <w:t>6</w:t>
      </w:r>
    </w:p>
    <w:p w:rsidR="00161269" w:rsidRDefault="00161269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6E6AAF">
        <w:rPr>
          <w:rStyle w:val="a4"/>
          <w:noProof/>
          <w:szCs w:val="32"/>
        </w:rPr>
        <w:t>3. Устройство и регулировка ГРМ автомобиля ВАЗ-2109</w:t>
      </w:r>
      <w:r>
        <w:rPr>
          <w:noProof/>
          <w:webHidden/>
        </w:rPr>
        <w:tab/>
        <w:t>8</w:t>
      </w:r>
    </w:p>
    <w:p w:rsidR="00161269" w:rsidRDefault="00161269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6E6AAF">
        <w:rPr>
          <w:rStyle w:val="a4"/>
          <w:noProof/>
        </w:rPr>
        <w:t>3.1 Устройство ГРМ</w:t>
      </w:r>
      <w:r>
        <w:rPr>
          <w:noProof/>
          <w:webHidden/>
        </w:rPr>
        <w:tab/>
        <w:t>8</w:t>
      </w:r>
    </w:p>
    <w:p w:rsidR="00161269" w:rsidRDefault="00161269">
      <w:pPr>
        <w:pStyle w:val="30"/>
        <w:tabs>
          <w:tab w:val="right" w:leader="hyphen" w:pos="9911"/>
        </w:tabs>
        <w:rPr>
          <w:i w:val="0"/>
          <w:noProof/>
          <w:sz w:val="24"/>
          <w:szCs w:val="24"/>
        </w:rPr>
      </w:pPr>
      <w:r w:rsidRPr="006E6AAF">
        <w:rPr>
          <w:rStyle w:val="a4"/>
          <w:noProof/>
        </w:rPr>
        <w:t>Механизм привода клапанов</w:t>
      </w:r>
      <w:r>
        <w:rPr>
          <w:noProof/>
          <w:webHidden/>
        </w:rPr>
        <w:tab/>
        <w:t>8</w:t>
      </w:r>
    </w:p>
    <w:p w:rsidR="00161269" w:rsidRDefault="00161269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6E6AAF">
        <w:rPr>
          <w:rStyle w:val="a4"/>
          <w:noProof/>
        </w:rPr>
        <w:t>3.2 Регулировка зазоров в клапанном механизме</w:t>
      </w:r>
      <w:r w:rsidRPr="006E6AAF">
        <w:rPr>
          <w:rStyle w:val="a4"/>
          <w:noProof/>
          <w:webHidden/>
        </w:rPr>
        <w:tab/>
        <w:t>8</w:t>
      </w:r>
    </w:p>
    <w:p w:rsidR="00161269" w:rsidRDefault="00161269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6E6AAF">
        <w:rPr>
          <w:rStyle w:val="a4"/>
          <w:noProof/>
        </w:rPr>
        <w:t>3.3 Распределительный вал и его привод</w:t>
      </w:r>
      <w:r>
        <w:rPr>
          <w:noProof/>
          <w:webHidden/>
        </w:rPr>
        <w:tab/>
        <w:t>10</w:t>
      </w:r>
    </w:p>
    <w:p w:rsidR="00161269" w:rsidRDefault="00161269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6E6AAF">
        <w:rPr>
          <w:rStyle w:val="a4"/>
          <w:noProof/>
          <w:szCs w:val="32"/>
        </w:rPr>
        <w:t>4. Организация труда производственных рабочих</w:t>
      </w:r>
      <w:r>
        <w:rPr>
          <w:noProof/>
          <w:webHidden/>
        </w:rPr>
        <w:tab/>
        <w:t>12</w:t>
      </w:r>
    </w:p>
    <w:p w:rsidR="00161269" w:rsidRDefault="00161269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6E6AAF">
        <w:rPr>
          <w:rStyle w:val="a4"/>
          <w:noProof/>
        </w:rPr>
        <w:t>1.2.1 Основные положения по безопасности труда</w:t>
      </w:r>
      <w:r>
        <w:rPr>
          <w:noProof/>
          <w:webHidden/>
        </w:rPr>
        <w:tab/>
        <w:t>12</w:t>
      </w:r>
    </w:p>
    <w:p w:rsidR="00161269" w:rsidRDefault="00161269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6E6AAF">
        <w:rPr>
          <w:rStyle w:val="a4"/>
          <w:noProof/>
        </w:rPr>
        <w:t>1.2.2 Требования к технологическим процессам</w:t>
      </w:r>
      <w:r>
        <w:rPr>
          <w:noProof/>
          <w:webHidden/>
        </w:rPr>
        <w:tab/>
        <w:t>12</w:t>
      </w:r>
    </w:p>
    <w:p w:rsidR="00161269" w:rsidRDefault="00161269">
      <w:pPr>
        <w:pStyle w:val="21"/>
        <w:tabs>
          <w:tab w:val="right" w:leader="hyphen" w:pos="9911"/>
        </w:tabs>
        <w:rPr>
          <w:smallCaps w:val="0"/>
          <w:noProof/>
          <w:sz w:val="24"/>
          <w:szCs w:val="24"/>
        </w:rPr>
      </w:pPr>
      <w:r w:rsidRPr="006E6AAF">
        <w:rPr>
          <w:rStyle w:val="a4"/>
          <w:noProof/>
        </w:rPr>
        <w:t>1.2.3 Требования к рабочим помещениям</w:t>
      </w:r>
      <w:r>
        <w:rPr>
          <w:noProof/>
          <w:webHidden/>
        </w:rPr>
        <w:tab/>
        <w:t>12</w:t>
      </w:r>
    </w:p>
    <w:p w:rsidR="00161269" w:rsidRDefault="00161269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6E6AAF">
        <w:rPr>
          <w:rStyle w:val="a4"/>
          <w:noProof/>
          <w:szCs w:val="32"/>
        </w:rPr>
        <w:t>5. Автотранспорт и окружающая среда</w:t>
      </w:r>
      <w:r>
        <w:rPr>
          <w:noProof/>
          <w:webHidden/>
        </w:rPr>
        <w:tab/>
        <w:t>14</w:t>
      </w:r>
    </w:p>
    <w:p w:rsidR="00161269" w:rsidRDefault="00161269">
      <w:pPr>
        <w:pStyle w:val="10"/>
        <w:tabs>
          <w:tab w:val="right" w:leader="hyphen" w:pos="9911"/>
        </w:tabs>
        <w:rPr>
          <w:b w:val="0"/>
          <w:caps w:val="0"/>
          <w:noProof/>
          <w:sz w:val="24"/>
          <w:szCs w:val="24"/>
        </w:rPr>
      </w:pPr>
      <w:r w:rsidRPr="006E6AAF">
        <w:rPr>
          <w:rStyle w:val="a4"/>
          <w:noProof/>
          <w:szCs w:val="32"/>
        </w:rPr>
        <w:t>Список использованных источников</w:t>
      </w:r>
      <w:r>
        <w:rPr>
          <w:noProof/>
          <w:webHidden/>
        </w:rPr>
        <w:tab/>
        <w:t>15</w:t>
      </w:r>
    </w:p>
    <w:p w:rsidR="00161269" w:rsidRDefault="00161269">
      <w:pPr>
        <w:pStyle w:val="aa"/>
        <w:tabs>
          <w:tab w:val="clear" w:pos="4677"/>
          <w:tab w:val="clear" w:pos="9355"/>
        </w:tabs>
        <w:sectPr w:rsidR="00161269">
          <w:headerReference w:type="even" r:id="rId7"/>
          <w:headerReference w:type="default" r:id="rId8"/>
          <w:headerReference w:type="first" r:id="rId9"/>
          <w:pgSz w:w="11906" w:h="16838" w:code="9"/>
          <w:pgMar w:top="851" w:right="851" w:bottom="851" w:left="1134" w:header="720" w:footer="720" w:gutter="0"/>
          <w:cols w:space="720"/>
          <w:titlePg/>
        </w:sectPr>
      </w:pPr>
    </w:p>
    <w:p w:rsidR="00161269" w:rsidRDefault="00161269">
      <w:pPr>
        <w:pStyle w:val="1"/>
      </w:pPr>
      <w:bookmarkStart w:id="3" w:name="_Toc20040901"/>
      <w:r>
        <w:t>Введение</w:t>
      </w:r>
      <w:bookmarkEnd w:id="0"/>
      <w:bookmarkEnd w:id="3"/>
    </w:p>
    <w:p w:rsidR="00161269" w:rsidRDefault="00161269"/>
    <w:p w:rsidR="00161269" w:rsidRDefault="00161269">
      <w:pPr>
        <w:ind w:firstLine="567"/>
        <w:jc w:val="both"/>
      </w:pPr>
      <w:r>
        <w:t>Цель производственной практики – закрепление теоретических знаний по техническому обслуживанию и ремонту автомобилей и приобретения навыков по организации производства. Её основные задачи:</w:t>
      </w:r>
    </w:p>
    <w:p w:rsidR="00161269" w:rsidRDefault="00161269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 xml:space="preserve">изучение организационной структуры автомобильного хозяйства, системы управления производством, планирования работ по техническому обслуживанию и ремонту автомобилей; </w:t>
      </w:r>
    </w:p>
    <w:p w:rsidR="00161269" w:rsidRDefault="00161269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изучение системы организации и оплаты труда, охраны труда и окружающей среды;</w:t>
      </w:r>
    </w:p>
    <w:p w:rsidR="00161269" w:rsidRDefault="00161269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получение профессиональных навыков по руководству производственным коллективом;</w:t>
      </w:r>
    </w:p>
    <w:p w:rsidR="00161269" w:rsidRDefault="00161269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изучение технологии моечных работ, технического обслуживания и ремонта автомобилей, дефектации узлов и деталей, диагностических работ;</w:t>
      </w:r>
    </w:p>
    <w:p w:rsidR="00161269" w:rsidRDefault="00161269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изучение организации производства и технологического процесса технического обслуживания: порядок постановки на ТО, методы организации ТО, количество постов ТО-1, ТО-2, содержание и объёмы работ по видам ТО, количество и квалификацию рабочих, режим работы, применяемое оборудование;</w:t>
      </w:r>
    </w:p>
    <w:p w:rsidR="00161269" w:rsidRDefault="00161269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изучение организации производства и технологического процесса текущего ремонта: порядок постановки автомобиля на ТР, типы постов ТР, режим работы, применяемое оборудование.</w:t>
      </w:r>
    </w:p>
    <w:p w:rsidR="00161269" w:rsidRDefault="00161269">
      <w:pPr>
        <w:numPr>
          <w:ilvl w:val="0"/>
          <w:numId w:val="1"/>
        </w:numPr>
        <w:tabs>
          <w:tab w:val="clear" w:pos="360"/>
        </w:tabs>
        <w:ind w:left="0" w:firstLine="426"/>
        <w:jc w:val="both"/>
      </w:pPr>
      <w:r>
        <w:t>изучение правил охраны труда при выполнении работ по ТО и Р автомобилей, их агрегатов и узлов.</w:t>
      </w:r>
    </w:p>
    <w:p w:rsidR="00161269" w:rsidRDefault="00161269">
      <w:pPr>
        <w:jc w:val="both"/>
      </w:pPr>
      <w:r>
        <w:t xml:space="preserve"> </w:t>
      </w:r>
    </w:p>
    <w:p w:rsidR="00161269" w:rsidRDefault="00161269">
      <w:pPr>
        <w:ind w:firstLine="567"/>
        <w:jc w:val="both"/>
      </w:pPr>
      <w:r>
        <w:t>Характер выполняемой работы: проведение технического обслуживания и ремонта легковых автомобилей различных марок.</w:t>
      </w:r>
    </w:p>
    <w:p w:rsidR="00161269" w:rsidRDefault="00161269">
      <w:pPr>
        <w:ind w:firstLine="567"/>
        <w:jc w:val="both"/>
      </w:pPr>
    </w:p>
    <w:p w:rsidR="00161269" w:rsidRDefault="00161269">
      <w:pPr>
        <w:pStyle w:val="1"/>
      </w:pPr>
      <w:bookmarkStart w:id="4" w:name="_Toc492206814"/>
      <w:bookmarkStart w:id="5" w:name="_Toc20040902"/>
      <w:r>
        <w:t>Индивидуальное задание</w:t>
      </w:r>
      <w:bookmarkEnd w:id="4"/>
      <w:bookmarkEnd w:id="5"/>
    </w:p>
    <w:p w:rsidR="00161269" w:rsidRDefault="00161269"/>
    <w:p w:rsidR="00161269" w:rsidRDefault="00161269">
      <w:pPr>
        <w:ind w:firstLine="567"/>
        <w:jc w:val="both"/>
      </w:pPr>
      <w:r>
        <w:t>1). Собрать и проанализировать следующие данные: списочное количество подвижного состава по моделям, грузоподъёмность (вместимость), возраст, пробег с начала эксплуатации, среднесуточный пробег, средняя длина ездки, коэффициент использования пробега, коэффициент использования грузоподъёмности (вместимости), коэффициенты технической готовности, выпуска на линию, использования парка.</w:t>
      </w:r>
    </w:p>
    <w:p w:rsidR="00161269" w:rsidRDefault="00161269">
      <w:pPr>
        <w:ind w:firstLine="567"/>
        <w:jc w:val="both"/>
      </w:pPr>
      <w:r>
        <w:t>2). Изучить, какие мероприятия проводятся на предприятии по обеспечению БДД. Проанализировать и выявить недостатки в работе.</w:t>
      </w:r>
    </w:p>
    <w:p w:rsidR="00161269" w:rsidRDefault="00161269">
      <w:pPr>
        <w:ind w:firstLine="567"/>
        <w:jc w:val="both"/>
        <w:sectPr w:rsidR="00161269">
          <w:pgSz w:w="11906" w:h="16838" w:code="9"/>
          <w:pgMar w:top="851" w:right="851" w:bottom="851" w:left="1134" w:header="720" w:footer="720" w:gutter="0"/>
          <w:cols w:space="720"/>
        </w:sectPr>
      </w:pPr>
      <w:r>
        <w:t>3). Изучить устройство и описать процесс проверки и регулировки ГРМ автомобиля ВАЗ-2109.</w:t>
      </w:r>
    </w:p>
    <w:p w:rsidR="00161269" w:rsidRDefault="00161269">
      <w:pPr>
        <w:pStyle w:val="1"/>
      </w:pPr>
      <w:bookmarkStart w:id="6" w:name="_Toc19800284"/>
      <w:bookmarkStart w:id="7" w:name="_Toc20040903"/>
      <w:bookmarkStart w:id="8" w:name="_Toc19800285"/>
      <w:bookmarkStart w:id="9" w:name="_Toc492206842"/>
      <w:r>
        <w:t>1. Структура и показатели использования парка</w:t>
      </w:r>
      <w:bookmarkEnd w:id="6"/>
      <w:bookmarkEnd w:id="7"/>
    </w:p>
    <w:p w:rsidR="00161269" w:rsidRDefault="00161269">
      <w:pPr>
        <w:pStyle w:val="a6"/>
        <w:jc w:val="right"/>
      </w:pPr>
      <w:r>
        <w:t>Таблица 1.1</w:t>
      </w:r>
    </w:p>
    <w:p w:rsidR="00161269" w:rsidRDefault="00161269">
      <w:pPr>
        <w:pStyle w:val="11"/>
        <w:ind w:firstLine="0"/>
        <w:jc w:val="center"/>
        <w:rPr>
          <w:b/>
          <w:i/>
        </w:rPr>
      </w:pPr>
      <w:r>
        <w:rPr>
          <w:b/>
          <w:bCs/>
          <w:sz w:val="24"/>
        </w:rPr>
        <w:t>Структура парка</w:t>
      </w:r>
    </w:p>
    <w:tbl>
      <w:tblPr>
        <w:tblW w:w="9043" w:type="dxa"/>
        <w:jc w:val="center"/>
        <w:tblLook w:val="0000" w:firstRow="0" w:lastRow="0" w:firstColumn="0" w:lastColumn="0" w:noHBand="0" w:noVBand="0"/>
      </w:tblPr>
      <w:tblGrid>
        <w:gridCol w:w="2128"/>
        <w:gridCol w:w="1891"/>
        <w:gridCol w:w="896"/>
        <w:gridCol w:w="1566"/>
        <w:gridCol w:w="1350"/>
        <w:gridCol w:w="1212"/>
      </w:tblGrid>
      <w:tr w:rsidR="00161269">
        <w:trPr>
          <w:trHeight w:val="1275"/>
          <w:jc w:val="center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</w:tc>
        <w:tc>
          <w:tcPr>
            <w:tcW w:w="1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Грузоподъемность (вместимость), т (*пасс.)</w:t>
            </w:r>
          </w:p>
        </w:tc>
        <w:tc>
          <w:tcPr>
            <w:tcW w:w="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Год выпуска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Пробег с начала эксплуатации, тыс.км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Среднесуточный пробег, км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Средняя длина ездки, км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ГАЗ-31029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*4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53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8,3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ГАЗ-31029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*4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*4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2001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10,6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ГАЗ-3307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ГАЗ-3307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ГАЗ-53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ГАЗ-53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ЗИЛ-130-76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83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ЗИЛ-130-76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324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76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ЗИЛ-130-76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51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ЗИЛ-ММЗ-4502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5,8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1988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239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ЗИЛ-ММЗ-4502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5,8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176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</w:tr>
      <w:tr w:rsidR="00161269">
        <w:trPr>
          <w:trHeight w:val="270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КаВЗ-685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*28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67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6,7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УАЗ-3303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*10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КамАЗ-5511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95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КамАЗ-5511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73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КамАЗ-5511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54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</w:tr>
      <w:tr w:rsidR="00161269">
        <w:trPr>
          <w:trHeight w:val="255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МАЗ-6422 с п/п МАЗ-9398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26,2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1993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97</w:t>
            </w:r>
          </w:p>
        </w:tc>
      </w:tr>
      <w:tr w:rsidR="00161269">
        <w:trPr>
          <w:trHeight w:val="510"/>
          <w:jc w:val="center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КамАЗ-5410 с п/п ОдАЗ-9370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14,2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1989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233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34" w:right="-30"/>
              <w:jc w:val="center"/>
              <w:rPr>
                <w:szCs w:val="24"/>
              </w:rPr>
            </w:pPr>
            <w:r>
              <w:rPr>
                <w:szCs w:val="24"/>
              </w:rPr>
              <w:t>181</w:t>
            </w:r>
          </w:p>
        </w:tc>
      </w:tr>
    </w:tbl>
    <w:p w:rsidR="00161269" w:rsidRDefault="00161269">
      <w:pPr>
        <w:ind w:firstLine="561"/>
      </w:pPr>
    </w:p>
    <w:p w:rsidR="00161269" w:rsidRDefault="00161269">
      <w:pPr>
        <w:pStyle w:val="a6"/>
        <w:jc w:val="right"/>
      </w:pPr>
      <w:r>
        <w:t>Таблица 1.2</w:t>
      </w:r>
    </w:p>
    <w:p w:rsidR="00161269" w:rsidRDefault="00161269">
      <w:pPr>
        <w:pStyle w:val="11"/>
        <w:ind w:firstLine="0"/>
        <w:jc w:val="center"/>
        <w:rPr>
          <w:b/>
          <w:i/>
          <w:sz w:val="28"/>
          <w:szCs w:val="28"/>
        </w:rPr>
      </w:pPr>
      <w:r>
        <w:rPr>
          <w:b/>
          <w:bCs/>
          <w:sz w:val="24"/>
        </w:rPr>
        <w:t>Показатели эффективности использования парка</w:t>
      </w:r>
    </w:p>
    <w:tbl>
      <w:tblPr>
        <w:tblW w:w="9656" w:type="dxa"/>
        <w:jc w:val="center"/>
        <w:tblLook w:val="0000" w:firstRow="0" w:lastRow="0" w:firstColumn="0" w:lastColumn="0" w:noHBand="0" w:noVBand="0"/>
      </w:tblPr>
      <w:tblGrid>
        <w:gridCol w:w="1995"/>
        <w:gridCol w:w="1380"/>
        <w:gridCol w:w="1579"/>
        <w:gridCol w:w="1462"/>
        <w:gridCol w:w="1466"/>
        <w:gridCol w:w="1774"/>
      </w:tblGrid>
      <w:tr w:rsidR="00161269">
        <w:trPr>
          <w:trHeight w:val="1275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Модель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Коэф. использования пробега</w:t>
            </w:r>
          </w:p>
          <w:p w:rsidR="00161269" w:rsidRDefault="00161269">
            <w:pPr>
              <w:ind w:left="-108" w:right="-145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=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vertAlign w:val="subscript"/>
              </w:rPr>
              <w:t>пр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L</w:t>
            </w:r>
            <w:r>
              <w:rPr>
                <w:szCs w:val="24"/>
                <w:vertAlign w:val="subscript"/>
              </w:rPr>
              <w:t>об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Коэф. использования грузоподъемности (вместимости)</w:t>
            </w:r>
          </w:p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67"/>
            </w:r>
            <w:r>
              <w:rPr>
                <w:szCs w:val="24"/>
                <w:vertAlign w:val="subscript"/>
              </w:rPr>
              <w:t>ст</w:t>
            </w:r>
            <w:r>
              <w:rPr>
                <w:szCs w:val="24"/>
              </w:rPr>
              <w:t>=</w:t>
            </w:r>
            <w:r>
              <w:rPr>
                <w:szCs w:val="24"/>
                <w:lang w:val="en-US"/>
              </w:rPr>
              <w:t>Q</w:t>
            </w:r>
            <w:r>
              <w:rPr>
                <w:szCs w:val="24"/>
                <w:vertAlign w:val="subscript"/>
              </w:rPr>
              <w:t>ф</w:t>
            </w:r>
            <w:r>
              <w:rPr>
                <w:szCs w:val="24"/>
              </w:rPr>
              <w:t>/</w:t>
            </w:r>
            <w:r>
              <w:rPr>
                <w:szCs w:val="24"/>
                <w:lang w:val="en-US"/>
              </w:rPr>
              <w:t>Q</w:t>
            </w:r>
            <w:r>
              <w:rPr>
                <w:szCs w:val="24"/>
                <w:vertAlign w:val="subscript"/>
              </w:rPr>
              <w:t>в</w:t>
            </w:r>
          </w:p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(</w:t>
            </w:r>
            <w:r>
              <w:rPr>
                <w:szCs w:val="24"/>
              </w:rPr>
              <w:sym w:font="Symbol" w:char="F067"/>
            </w:r>
            <w:r>
              <w:rPr>
                <w:szCs w:val="24"/>
                <w:vertAlign w:val="subscript"/>
              </w:rPr>
              <w:t>пвм</w:t>
            </w:r>
            <w:r>
              <w:rPr>
                <w:szCs w:val="24"/>
              </w:rPr>
              <w:t>=П/М)</w:t>
            </w:r>
          </w:p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Коэф. технической готовности</w:t>
            </w:r>
          </w:p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sym w:font="Symbol" w:char="F061"/>
            </w:r>
            <w:r>
              <w:rPr>
                <w:szCs w:val="24"/>
                <w:vertAlign w:val="subscript"/>
              </w:rPr>
              <w:t>т</w:t>
            </w:r>
            <w:r>
              <w:rPr>
                <w:szCs w:val="24"/>
              </w:rPr>
              <w:t>=АД</w:t>
            </w:r>
            <w:r>
              <w:rPr>
                <w:szCs w:val="24"/>
                <w:vertAlign w:val="subscript"/>
              </w:rPr>
              <w:t>т</w:t>
            </w:r>
            <w:r>
              <w:rPr>
                <w:szCs w:val="24"/>
              </w:rPr>
              <w:t>/АД</w:t>
            </w:r>
            <w:r>
              <w:rPr>
                <w:szCs w:val="24"/>
                <w:vertAlign w:val="subscript"/>
              </w:rPr>
              <w:t>к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Коэф. выпуска на линию</w:t>
            </w:r>
          </w:p>
          <w:p w:rsidR="00161269" w:rsidRDefault="00161269">
            <w:pPr>
              <w:ind w:left="-108" w:right="-145"/>
              <w:jc w:val="center"/>
              <w:rPr>
                <w:szCs w:val="24"/>
                <w:vertAlign w:val="subscript"/>
              </w:rPr>
            </w:pPr>
            <w:r>
              <w:rPr>
                <w:szCs w:val="24"/>
              </w:rPr>
              <w:sym w:font="Symbol" w:char="F061"/>
            </w:r>
            <w:r>
              <w:rPr>
                <w:szCs w:val="24"/>
                <w:vertAlign w:val="subscript"/>
              </w:rPr>
              <w:t>в</w:t>
            </w:r>
            <w:r>
              <w:rPr>
                <w:szCs w:val="24"/>
              </w:rPr>
              <w:t>=АД</w:t>
            </w:r>
            <w:r>
              <w:rPr>
                <w:szCs w:val="24"/>
                <w:vertAlign w:val="subscript"/>
              </w:rPr>
              <w:t>э</w:t>
            </w:r>
            <w:r>
              <w:rPr>
                <w:szCs w:val="24"/>
              </w:rPr>
              <w:t>/АД</w:t>
            </w:r>
            <w:r>
              <w:rPr>
                <w:szCs w:val="24"/>
                <w:vertAlign w:val="subscript"/>
              </w:rPr>
              <w:t>к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Коэф.  использования парка</w:t>
            </w:r>
          </w:p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>
              <w:rPr>
                <w:szCs w:val="24"/>
                <w:vertAlign w:val="subscript"/>
              </w:rPr>
              <w:t>инт</w:t>
            </w:r>
            <w:r>
              <w:rPr>
                <w:szCs w:val="24"/>
              </w:rPr>
              <w:t>=</w:t>
            </w:r>
            <w:r>
              <w:rPr>
                <w:szCs w:val="24"/>
              </w:rPr>
              <w:sym w:font="Symbol" w:char="F061"/>
            </w:r>
            <w:r>
              <w:rPr>
                <w:szCs w:val="24"/>
                <w:vertAlign w:val="subscript"/>
              </w:rPr>
              <w:t>в</w:t>
            </w:r>
            <w:r>
              <w:rPr>
                <w:szCs w:val="24"/>
              </w:rPr>
              <w:sym w:font="Symbol" w:char="F0D7"/>
            </w:r>
            <w:r>
              <w:rPr>
                <w:szCs w:val="24"/>
              </w:rPr>
              <w:t>Т</w:t>
            </w:r>
            <w:r>
              <w:rPr>
                <w:szCs w:val="24"/>
                <w:vertAlign w:val="subscript"/>
              </w:rPr>
              <w:t>н</w:t>
            </w:r>
            <w:r>
              <w:rPr>
                <w:szCs w:val="24"/>
              </w:rPr>
              <w:sym w:font="Symbol" w:char="F0D7"/>
            </w:r>
            <w:r>
              <w:rPr>
                <w:szCs w:val="24"/>
              </w:rPr>
              <w:sym w:font="Symbol" w:char="F067"/>
            </w:r>
            <w:r>
              <w:rPr>
                <w:szCs w:val="24"/>
                <w:vertAlign w:val="subscript"/>
              </w:rPr>
              <w:t>дин</w:t>
            </w:r>
            <w:r>
              <w:rPr>
                <w:szCs w:val="24"/>
              </w:rPr>
              <w:t>/ /(16</w:t>
            </w:r>
            <w:r>
              <w:rPr>
                <w:szCs w:val="24"/>
              </w:rPr>
              <w:sym w:font="Symbol" w:char="F02D"/>
            </w:r>
            <w:r>
              <w:rPr>
                <w:szCs w:val="24"/>
              </w:rPr>
              <w:t>Т</w:t>
            </w:r>
            <w:r>
              <w:rPr>
                <w:szCs w:val="24"/>
                <w:vertAlign w:val="subscript"/>
              </w:rPr>
              <w:t>дв</w:t>
            </w:r>
            <w:r>
              <w:rPr>
                <w:szCs w:val="24"/>
              </w:rPr>
              <w:sym w:font="Symbol" w:char="F0D7"/>
            </w:r>
            <w:r>
              <w:rPr>
                <w:szCs w:val="24"/>
              </w:rPr>
              <w:sym w:font="Symbol" w:char="F062"/>
            </w:r>
            <w:r>
              <w:rPr>
                <w:szCs w:val="24"/>
              </w:rPr>
              <w:t>)</w:t>
            </w:r>
          </w:p>
        </w:tc>
      </w:tr>
      <w:tr w:rsidR="00161269">
        <w:trPr>
          <w:trHeight w:val="25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ГАЗ-31029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0,91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0,27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0,72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0,14</w:t>
            </w:r>
          </w:p>
        </w:tc>
      </w:tr>
      <w:tr w:rsidR="00161269">
        <w:trPr>
          <w:trHeight w:val="25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ГАЗ-3110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0,97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0,9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0,81</w:t>
            </w:r>
          </w:p>
        </w:tc>
      </w:tr>
      <w:tr w:rsidR="00161269">
        <w:trPr>
          <w:trHeight w:val="25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УАЗ-3303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0,74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0,42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0,78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0,23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0,06</w:t>
            </w:r>
          </w:p>
        </w:tc>
      </w:tr>
      <w:tr w:rsidR="00161269">
        <w:trPr>
          <w:trHeight w:val="25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ГАЗ-3307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0,88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0,73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0,94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0,86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0,79</w:t>
            </w:r>
          </w:p>
        </w:tc>
      </w:tr>
      <w:tr w:rsidR="00161269">
        <w:trPr>
          <w:trHeight w:val="25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ГАЗ-53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0,61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0,39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0,63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0,41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0,61</w:t>
            </w:r>
          </w:p>
        </w:tc>
      </w:tr>
      <w:tr w:rsidR="00161269">
        <w:trPr>
          <w:trHeight w:val="25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ЗИЛ-ММЗ-4502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0,86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0,74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0,64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0,75</w:t>
            </w:r>
          </w:p>
        </w:tc>
      </w:tr>
      <w:tr w:rsidR="00161269">
        <w:trPr>
          <w:trHeight w:val="25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МАЗ-6422 с п/п МАЗ-9398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0,69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0,81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0,87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0,82</w:t>
            </w:r>
          </w:p>
        </w:tc>
      </w:tr>
      <w:tr w:rsidR="00161269">
        <w:trPr>
          <w:trHeight w:val="25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ЗИЛ-130-76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0,59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0,4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0,69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0,32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0,80</w:t>
            </w:r>
          </w:p>
        </w:tc>
      </w:tr>
      <w:tr w:rsidR="00161269">
        <w:trPr>
          <w:trHeight w:val="25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КамАЗ-5410 с п/п ОдАЗ-9370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0,53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0,63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0,62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0,72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0,76</w:t>
            </w:r>
          </w:p>
        </w:tc>
      </w:tr>
    </w:tbl>
    <w:p w:rsidR="00161269" w:rsidRDefault="00161269">
      <w:pPr>
        <w:pStyle w:val="a6"/>
        <w:jc w:val="right"/>
        <w:rPr>
          <w:szCs w:val="24"/>
        </w:rPr>
      </w:pPr>
      <w:r>
        <w:t>Продолжение табл. 1.2</w:t>
      </w:r>
    </w:p>
    <w:tbl>
      <w:tblPr>
        <w:tblW w:w="9656" w:type="dxa"/>
        <w:jc w:val="center"/>
        <w:tblLook w:val="0000" w:firstRow="0" w:lastRow="0" w:firstColumn="0" w:lastColumn="0" w:noHBand="0" w:noVBand="0"/>
      </w:tblPr>
      <w:tblGrid>
        <w:gridCol w:w="1995"/>
        <w:gridCol w:w="1380"/>
        <w:gridCol w:w="1579"/>
        <w:gridCol w:w="1462"/>
        <w:gridCol w:w="1466"/>
        <w:gridCol w:w="1774"/>
      </w:tblGrid>
      <w:tr w:rsidR="00161269">
        <w:trPr>
          <w:trHeight w:val="255"/>
          <w:jc w:val="center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КамАЗ-5511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0,67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0,82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0,84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0,61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0,88</w:t>
            </w:r>
          </w:p>
        </w:tc>
      </w:tr>
      <w:tr w:rsidR="00161269">
        <w:trPr>
          <w:trHeight w:val="255"/>
          <w:jc w:val="center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rPr>
                <w:szCs w:val="24"/>
              </w:rPr>
            </w:pPr>
            <w:r>
              <w:rPr>
                <w:szCs w:val="24"/>
              </w:rPr>
              <w:t>КаВЗ-685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0,85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0,82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0,8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0,71</w:t>
            </w:r>
          </w:p>
        </w:tc>
        <w:tc>
          <w:tcPr>
            <w:tcW w:w="1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61269" w:rsidRDefault="00161269">
            <w:pPr>
              <w:ind w:left="-108" w:right="-145"/>
              <w:jc w:val="center"/>
              <w:rPr>
                <w:szCs w:val="24"/>
              </w:rPr>
            </w:pPr>
            <w:r>
              <w:rPr>
                <w:szCs w:val="24"/>
              </w:rPr>
              <w:t>0,40</w:t>
            </w:r>
          </w:p>
        </w:tc>
      </w:tr>
    </w:tbl>
    <w:p w:rsidR="00161269" w:rsidRDefault="00161269">
      <w:pPr>
        <w:ind w:firstLine="561"/>
        <w:jc w:val="center"/>
        <w:rPr>
          <w:szCs w:val="24"/>
        </w:rPr>
        <w:sectPr w:rsidR="00161269">
          <w:headerReference w:type="first" r:id="rId10"/>
          <w:pgSz w:w="11906" w:h="16838" w:code="9"/>
          <w:pgMar w:top="851" w:right="851" w:bottom="851" w:left="1134" w:header="720" w:footer="720" w:gutter="0"/>
          <w:cols w:space="720"/>
          <w:titlePg/>
        </w:sectPr>
      </w:pPr>
    </w:p>
    <w:p w:rsidR="00161269" w:rsidRDefault="00161269">
      <w:pPr>
        <w:pStyle w:val="1"/>
      </w:pPr>
      <w:bookmarkStart w:id="10" w:name="_Toc20040904"/>
      <w:r>
        <w:t>2. Мероприятия по обеспечению БДД</w:t>
      </w:r>
      <w:bookmarkEnd w:id="8"/>
      <w:bookmarkEnd w:id="10"/>
    </w:p>
    <w:p w:rsidR="00161269" w:rsidRDefault="00161269"/>
    <w:p w:rsidR="00161269" w:rsidRDefault="00161269">
      <w:pPr>
        <w:ind w:firstLine="561"/>
      </w:pPr>
      <w:r>
        <w:t>Мероприятия по обеспечению безопасности дорожного движения, проводимые на предприятии, можно разделить на два направления:</w:t>
      </w:r>
    </w:p>
    <w:p w:rsidR="00161269" w:rsidRDefault="00161269">
      <w:pPr>
        <w:ind w:firstLine="1134"/>
      </w:pPr>
      <w:r>
        <w:t>1. Мероприятия, связанные с техникой;</w:t>
      </w:r>
    </w:p>
    <w:p w:rsidR="00161269" w:rsidRDefault="00161269">
      <w:pPr>
        <w:ind w:firstLine="1134"/>
      </w:pPr>
      <w:r>
        <w:t>2. Мероприятия, связанные с персоналом.</w:t>
      </w:r>
    </w:p>
    <w:p w:rsidR="00161269" w:rsidRDefault="00161269">
      <w:pPr>
        <w:ind w:firstLine="561"/>
      </w:pPr>
    </w:p>
    <w:p w:rsidR="00161269" w:rsidRDefault="00161269">
      <w:pPr>
        <w:ind w:firstLine="561"/>
      </w:pPr>
      <w:r>
        <w:t>Мероприятия по обеспечению БДД, связанные с техникой заключаются в:</w:t>
      </w:r>
    </w:p>
    <w:p w:rsidR="00161269" w:rsidRDefault="00161269">
      <w:pPr>
        <w:ind w:firstLine="187"/>
      </w:pPr>
      <w:r>
        <w:sym w:font="Symbol" w:char="F02D"/>
      </w:r>
      <w:r>
        <w:t xml:space="preserve"> контроле качества проведения работ по ТО и Р ПС. Цель данного контроля </w:t>
      </w:r>
      <w:r>
        <w:sym w:font="Symbol" w:char="F02D"/>
      </w:r>
      <w:r>
        <w:t xml:space="preserve"> выявить брак в обслуживании подвижного состава и не допустить выпуска с ТО или Р некачественно отремонтированных автомобилей;</w:t>
      </w:r>
    </w:p>
    <w:p w:rsidR="00161269" w:rsidRDefault="00161269">
      <w:pPr>
        <w:ind w:firstLine="187"/>
      </w:pPr>
      <w:r>
        <w:sym w:font="Symbol" w:char="F02D"/>
      </w:r>
      <w:r>
        <w:t xml:space="preserve"> контроле технического состояния автомобилей перед выездом на линию по возвращению на базу. Данный контроль проводится механиком ежедневно и его цель </w:t>
      </w:r>
      <w:r>
        <w:sym w:font="Symbol" w:char="F02D"/>
      </w:r>
      <w:r>
        <w:t xml:space="preserve"> не допустить выпуска на линию неисправных автомобилей. При этом механиком проверяются следующие системы автомобиля, непосредственно влияющие на БДД:</w:t>
      </w:r>
    </w:p>
    <w:p w:rsidR="00161269" w:rsidRDefault="00161269">
      <w:pPr>
        <w:ind w:left="851" w:firstLine="425"/>
        <w:jc w:val="both"/>
      </w:pPr>
      <w:r>
        <w:t>1. Тормозная система.</w:t>
      </w:r>
    </w:p>
    <w:p w:rsidR="00161269" w:rsidRDefault="00161269">
      <w:pPr>
        <w:ind w:left="851" w:firstLine="425"/>
        <w:jc w:val="both"/>
      </w:pPr>
      <w:r>
        <w:t xml:space="preserve">Проверяется отсутствие течи тормозной жидкости и отсутствие воздуха в системе (для автомобилей с гидроприводом тормозов) и отсутствие слышимых утечек воздуха при нажатой педали тормоза (для автомобилей с пневмоприводом). Кроме этого поводится пробное торможение автомобиля на скорости 20 км/ч при полном нажатии педали тормоза. При этом контролируется, эффективность торможения, последовательность блокирования колес (сначала передняя ось, затем задняя </w:t>
      </w:r>
      <w:r>
        <w:sym w:font="Symbol" w:char="F02D"/>
      </w:r>
      <w:r>
        <w:t xml:space="preserve"> для одиночных автомобилей, и для автопоезда</w:t>
      </w:r>
      <w:r>
        <w:sym w:font="Symbol" w:char="F02D"/>
      </w:r>
      <w:r>
        <w:t>сначала оси прицепа (полуприцепа) и передняя ось тягача, затем его задняя ось (оси)) и отсутствие отклонения автомобиля от прямолинейного движения.</w:t>
      </w:r>
    </w:p>
    <w:p w:rsidR="00161269" w:rsidRDefault="00161269">
      <w:pPr>
        <w:ind w:left="851" w:firstLine="425"/>
        <w:jc w:val="both"/>
      </w:pPr>
      <w:r>
        <w:t>2. Рулевое управление.</w:t>
      </w:r>
    </w:p>
    <w:p w:rsidR="00161269" w:rsidRDefault="00161269">
      <w:pPr>
        <w:ind w:left="851" w:firstLine="425"/>
        <w:jc w:val="both"/>
      </w:pPr>
      <w:r>
        <w:t>Визуально оценивается величина люфта рулевого колеса, а также у автомобилей с ГУР проверяется отсутствие течи масла из гидросистемы при повороте управляемых колес в крайние положения и выдержке их в течение 3</w:t>
      </w:r>
      <w:r>
        <w:sym w:font="Symbol" w:char="F02D"/>
      </w:r>
      <w:r>
        <w:t>5 с. Кроме этого у всех автомобилей оценивается легкость поворота рулевого колеса при движении.</w:t>
      </w:r>
    </w:p>
    <w:p w:rsidR="00161269" w:rsidRDefault="00161269">
      <w:pPr>
        <w:ind w:left="851" w:firstLine="425"/>
        <w:jc w:val="both"/>
      </w:pPr>
      <w:r>
        <w:t>3. Световые приборы, звуковой сигнал и очистители ветрового стекла.</w:t>
      </w:r>
    </w:p>
    <w:p w:rsidR="00161269" w:rsidRDefault="00161269">
      <w:pPr>
        <w:ind w:left="851" w:firstLine="425"/>
        <w:jc w:val="both"/>
      </w:pPr>
      <w:r>
        <w:t>Проверяется исправность данных приборов.</w:t>
      </w:r>
    </w:p>
    <w:p w:rsidR="00161269" w:rsidRDefault="00161269">
      <w:pPr>
        <w:ind w:left="851" w:firstLine="425"/>
        <w:jc w:val="both"/>
      </w:pPr>
      <w:r>
        <w:t>4. Сцепное устройство.</w:t>
      </w:r>
    </w:p>
    <w:p w:rsidR="00161269" w:rsidRDefault="00161269">
      <w:pPr>
        <w:ind w:left="851" w:firstLine="425"/>
        <w:jc w:val="both"/>
      </w:pPr>
      <w:r>
        <w:t>Проверяется отсутствие видимых повреждений и полная комплектность сцепки.</w:t>
      </w:r>
    </w:p>
    <w:p w:rsidR="00161269" w:rsidRDefault="00161269">
      <w:pPr>
        <w:ind w:left="851" w:firstLine="425"/>
        <w:jc w:val="both"/>
      </w:pPr>
      <w:r>
        <w:t>5. Колеса.</w:t>
      </w:r>
    </w:p>
    <w:p w:rsidR="00161269" w:rsidRDefault="00161269">
      <w:pPr>
        <w:ind w:left="851" w:firstLine="425"/>
        <w:jc w:val="both"/>
      </w:pPr>
      <w:r>
        <w:t>Визуально оценивается состояние шин, дисков и элементов крепежа колес, проверяется отсутствие повреждений и полная комплектность. Также визуально или при помощи манометра проверяется давление в шинах.</w:t>
      </w:r>
    </w:p>
    <w:p w:rsidR="00161269" w:rsidRDefault="00161269">
      <w:pPr>
        <w:ind w:firstLine="561"/>
      </w:pPr>
      <w:r>
        <w:t>Кроме этого механиком проверяется состояние:</w:t>
      </w:r>
    </w:p>
    <w:p w:rsidR="00161269" w:rsidRDefault="00161269">
      <w:pPr>
        <w:numPr>
          <w:ilvl w:val="0"/>
          <w:numId w:val="35"/>
        </w:numPr>
      </w:pPr>
      <w:r>
        <w:t>дверей кабины;</w:t>
      </w:r>
    </w:p>
    <w:p w:rsidR="00161269" w:rsidRDefault="00161269">
      <w:pPr>
        <w:numPr>
          <w:ilvl w:val="0"/>
          <w:numId w:val="35"/>
        </w:numPr>
      </w:pPr>
      <w:r>
        <w:t>грузовой платформы;</w:t>
      </w:r>
    </w:p>
    <w:p w:rsidR="00161269" w:rsidRDefault="00161269">
      <w:pPr>
        <w:numPr>
          <w:ilvl w:val="0"/>
          <w:numId w:val="35"/>
        </w:numPr>
      </w:pPr>
      <w:r>
        <w:t>стекол;</w:t>
      </w:r>
    </w:p>
    <w:p w:rsidR="00161269" w:rsidRDefault="00161269">
      <w:pPr>
        <w:numPr>
          <w:ilvl w:val="0"/>
          <w:numId w:val="35"/>
        </w:numPr>
      </w:pPr>
      <w:r>
        <w:t>зеркал заднего вида.</w:t>
      </w:r>
    </w:p>
    <w:p w:rsidR="00161269" w:rsidRDefault="00161269">
      <w:pPr>
        <w:ind w:firstLine="561"/>
      </w:pPr>
    </w:p>
    <w:p w:rsidR="00161269" w:rsidRDefault="00161269">
      <w:pPr>
        <w:ind w:firstLine="561"/>
      </w:pPr>
      <w:r>
        <w:t>Мероприятия, связанные с людьми включают в себя:</w:t>
      </w:r>
    </w:p>
    <w:p w:rsidR="00161269" w:rsidRDefault="00161269">
      <w:pPr>
        <w:ind w:firstLine="374"/>
      </w:pPr>
      <w:r>
        <w:t>1. Медицинский контроль водителей перед выездом.</w:t>
      </w:r>
    </w:p>
    <w:p w:rsidR="00161269" w:rsidRDefault="00161269">
      <w:pPr>
        <w:ind w:firstLine="561"/>
      </w:pPr>
      <w:r>
        <w:t>Проверяется физическое и психофизиологическое состояние водителей с целью не допущения их к управлению автомобилем в болезненном или утомленном состоянии. При этом показателями состояния водителей служат:</w:t>
      </w:r>
    </w:p>
    <w:p w:rsidR="00161269" w:rsidRDefault="00161269">
      <w:pPr>
        <w:ind w:firstLine="561"/>
      </w:pPr>
      <w:r>
        <w:sym w:font="Symbol" w:char="F02D"/>
      </w:r>
      <w:r>
        <w:t xml:space="preserve"> частота пульса;</w:t>
      </w:r>
    </w:p>
    <w:p w:rsidR="00161269" w:rsidRDefault="00161269">
      <w:pPr>
        <w:ind w:firstLine="561"/>
      </w:pPr>
      <w:r>
        <w:sym w:font="Symbol" w:char="F02D"/>
      </w:r>
      <w:r>
        <w:t xml:space="preserve"> артериальное давление;</w:t>
      </w:r>
    </w:p>
    <w:p w:rsidR="00161269" w:rsidRDefault="00161269">
      <w:pPr>
        <w:ind w:firstLine="561"/>
      </w:pPr>
      <w:r>
        <w:sym w:font="Symbol" w:char="F02D"/>
      </w:r>
      <w:r>
        <w:t xml:space="preserve"> температура тела;</w:t>
      </w:r>
    </w:p>
    <w:p w:rsidR="00161269" w:rsidRDefault="00161269">
      <w:pPr>
        <w:ind w:firstLine="561"/>
      </w:pPr>
      <w:r>
        <w:sym w:font="Symbol" w:char="F02D"/>
      </w:r>
      <w:r>
        <w:t xml:space="preserve"> наличие алкоголя.</w:t>
      </w:r>
    </w:p>
    <w:p w:rsidR="00161269" w:rsidRDefault="00161269">
      <w:pPr>
        <w:ind w:firstLine="374"/>
      </w:pPr>
      <w:r>
        <w:t>2. Контроль за соблюдением установленных режимов работы, отдыха и питания  водителей.</w:t>
      </w:r>
    </w:p>
    <w:p w:rsidR="00161269" w:rsidRDefault="00161269">
      <w:pPr>
        <w:ind w:firstLine="374"/>
      </w:pPr>
      <w:r>
        <w:t xml:space="preserve">3. Проведение плановых инструктажей по безопасности дорожного движения с обязательным разбором ДТП с участием водителей данного предприятия, а также особенностей движения по дорогам в данное время года. </w:t>
      </w:r>
    </w:p>
    <w:p w:rsidR="00161269" w:rsidRDefault="00161269">
      <w:pPr>
        <w:ind w:firstLine="567"/>
        <w:jc w:val="both"/>
      </w:pPr>
      <w:r>
        <w:t>4. Повышение квалификации водителей и руководящего состава автохозяйства предприятия.</w:t>
      </w:r>
    </w:p>
    <w:p w:rsidR="00161269" w:rsidRDefault="00161269">
      <w:pPr>
        <w:jc w:val="both"/>
      </w:pPr>
    </w:p>
    <w:p w:rsidR="00161269" w:rsidRDefault="00161269">
      <w:pPr>
        <w:pStyle w:val="a3"/>
      </w:pPr>
      <w:r>
        <w:t>Недостатком в работе по обеспечению безопасности дорожного движения являются случаи брака при проведении ТО и Р подвижного состава.</w:t>
      </w:r>
    </w:p>
    <w:p w:rsidR="00161269" w:rsidRDefault="00161269">
      <w:pPr>
        <w:jc w:val="both"/>
      </w:pPr>
    </w:p>
    <w:p w:rsidR="00161269" w:rsidRDefault="00161269">
      <w:pPr>
        <w:jc w:val="both"/>
        <w:sectPr w:rsidR="00161269">
          <w:pgSz w:w="11906" w:h="16838" w:code="9"/>
          <w:pgMar w:top="851" w:right="851" w:bottom="851" w:left="1134" w:header="720" w:footer="720" w:gutter="0"/>
          <w:cols w:space="720"/>
          <w:titlePg/>
        </w:sectPr>
      </w:pPr>
    </w:p>
    <w:p w:rsidR="00161269" w:rsidRDefault="00161269">
      <w:pPr>
        <w:pStyle w:val="1"/>
      </w:pPr>
      <w:bookmarkStart w:id="11" w:name="_Toc20040905"/>
      <w:r>
        <w:t>3. Устройство и регулировка ГРМ                                                          автомобиля ВАЗ-2109</w:t>
      </w:r>
      <w:bookmarkEnd w:id="11"/>
    </w:p>
    <w:p w:rsidR="00161269" w:rsidRDefault="00161269">
      <w:pPr>
        <w:ind w:firstLine="567"/>
        <w:jc w:val="both"/>
      </w:pPr>
    </w:p>
    <w:p w:rsidR="00161269" w:rsidRDefault="00161269">
      <w:pPr>
        <w:pStyle w:val="2"/>
      </w:pPr>
      <w:bookmarkStart w:id="12" w:name="_Toc20040906"/>
      <w:r>
        <w:t>3.1 Устройство ГРМ</w:t>
      </w:r>
      <w:bookmarkEnd w:id="12"/>
    </w:p>
    <w:p w:rsidR="00161269" w:rsidRDefault="00161269">
      <w:pPr>
        <w:ind w:left="25"/>
        <w:jc w:val="center"/>
      </w:pP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 xml:space="preserve">Основные размеры головки цилиндров и деталей механизма привода клапанов даны на рис. 3.1. </w:t>
      </w:r>
    </w:p>
    <w:p w:rsidR="00161269" w:rsidRDefault="00161269">
      <w:pPr>
        <w:pStyle w:val="11"/>
        <w:ind w:firstLine="425"/>
        <w:rPr>
          <w:sz w:val="24"/>
        </w:rPr>
      </w:pPr>
      <w:r>
        <w:rPr>
          <w:i/>
          <w:sz w:val="24"/>
        </w:rPr>
        <w:t>Головка цилиндров</w:t>
      </w:r>
      <w:r>
        <w:rPr>
          <w:sz w:val="24"/>
        </w:rPr>
        <w:t xml:space="preserve"> отлита из алюминиевого сплава, имеет запрессованные чугунные седла и направ</w:t>
      </w:r>
      <w:r>
        <w:rPr>
          <w:sz w:val="24"/>
        </w:rPr>
        <w:softHyphen/>
        <w:t>ляющие втулки клапанов. Верхняя часть втулок уплотняется металлорезиновыми маслоотражательными колпачками.</w:t>
      </w:r>
    </w:p>
    <w:p w:rsidR="00161269" w:rsidRDefault="00161269">
      <w:pPr>
        <w:pStyle w:val="11"/>
        <w:ind w:firstLine="425"/>
        <w:rPr>
          <w:sz w:val="24"/>
        </w:rPr>
      </w:pPr>
      <w:r>
        <w:rPr>
          <w:sz w:val="24"/>
        </w:rPr>
        <w:t>В запасные части направляющие втулки поставляют</w:t>
      </w:r>
      <w:r>
        <w:rPr>
          <w:sz w:val="24"/>
        </w:rPr>
        <w:softHyphen/>
        <w:t>ся с увеличенным на 0,02 мм наружным диаметром.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В верхней части головки цилиндров расположе</w:t>
      </w:r>
      <w:r>
        <w:rPr>
          <w:sz w:val="24"/>
        </w:rPr>
        <w:softHyphen/>
        <w:t>ны пять опор под шейки распределительного вала. Опоры выполнены разъемными. Верхняя половина находится в корпусах подшипников 4 (переднем и заднем), а нижняя в головке цилиндров. Отверстия в опорах обрабатываются в сборе с корпусами под</w:t>
      </w:r>
      <w:r>
        <w:rPr>
          <w:sz w:val="24"/>
        </w:rPr>
        <w:softHyphen/>
        <w:t>шипников, поэтому они невзаимозаменяемы и го</w:t>
      </w:r>
      <w:r>
        <w:rPr>
          <w:sz w:val="24"/>
        </w:rPr>
        <w:softHyphen/>
        <w:t>ловку цилиндров можно заменять только в сборе с корпусами подшипников.</w:t>
      </w:r>
    </w:p>
    <w:p w:rsidR="00161269" w:rsidRDefault="00161269">
      <w:pPr>
        <w:pStyle w:val="2"/>
        <w:rPr>
          <w:sz w:val="26"/>
        </w:rPr>
      </w:pPr>
    </w:p>
    <w:p w:rsidR="00161269" w:rsidRDefault="00161269">
      <w:pPr>
        <w:pStyle w:val="3"/>
      </w:pPr>
      <w:bookmarkStart w:id="13" w:name="_Toc480982252"/>
      <w:bookmarkStart w:id="14" w:name="_Toc20040907"/>
      <w:r>
        <w:t>Механизм привода клапанов</w:t>
      </w:r>
      <w:bookmarkEnd w:id="13"/>
      <w:bookmarkEnd w:id="14"/>
    </w:p>
    <w:p w:rsidR="00161269" w:rsidRDefault="00161269"/>
    <w:p w:rsidR="00161269" w:rsidRDefault="00FA3F0E">
      <w:pPr>
        <w:pStyle w:val="11"/>
        <w:ind w:firstLine="426"/>
        <w:rPr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2" type="#_x0000_t75" style="position:absolute;left:0;text-align:left;margin-left:46.35pt;margin-top:45.1pt;width:423pt;height:197.7pt;z-index:251660288">
            <v:imagedata r:id="rId11" o:title="untitled8"/>
            <w10:wrap type="topAndBottom"/>
          </v:shape>
        </w:pict>
      </w:r>
      <w:r w:rsidR="00161269">
        <w:rPr>
          <w:sz w:val="24"/>
        </w:rPr>
        <w:t>Клапаны 2 приво</w:t>
      </w:r>
      <w:r w:rsidR="00161269">
        <w:rPr>
          <w:sz w:val="24"/>
        </w:rPr>
        <w:softHyphen/>
        <w:t>дятся в действие непосредственно кулачками рас</w:t>
      </w:r>
      <w:r w:rsidR="00161269">
        <w:rPr>
          <w:sz w:val="24"/>
        </w:rPr>
        <w:softHyphen/>
        <w:t>пределительного вала через цилиндрические толка</w:t>
      </w:r>
      <w:r w:rsidR="00161269">
        <w:rPr>
          <w:sz w:val="24"/>
        </w:rPr>
        <w:softHyphen/>
        <w:t>тели 3. В гнезде толкателя находится шайба 6 для регулировки зазора в клапанном механизме.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b/>
          <w:bCs/>
          <w:sz w:val="24"/>
        </w:rPr>
        <w:t>Рис. 3.1.</w:t>
      </w:r>
      <w:r>
        <w:rPr>
          <w:sz w:val="24"/>
        </w:rPr>
        <w:t xml:space="preserve"> Основные размеры головки цилиндров и деталей механизма привода клапанов.</w:t>
      </w:r>
    </w:p>
    <w:p w:rsidR="00161269" w:rsidRDefault="00161269">
      <w:pPr>
        <w:pStyle w:val="11"/>
        <w:ind w:firstLine="426"/>
        <w:rPr>
          <w:b/>
          <w:sz w:val="26"/>
        </w:rPr>
      </w:pPr>
    </w:p>
    <w:p w:rsidR="00161269" w:rsidRDefault="00161269">
      <w:pPr>
        <w:pStyle w:val="2"/>
        <w:rPr>
          <w:sz w:val="26"/>
        </w:rPr>
      </w:pPr>
      <w:bookmarkStart w:id="15" w:name="_Toc480982253"/>
      <w:bookmarkStart w:id="16" w:name="_Toc20040908"/>
      <w:r>
        <w:rPr>
          <w:sz w:val="26"/>
        </w:rPr>
        <w:t>3.2 Регулировка зазоров в клапанном механизме</w:t>
      </w:r>
      <w:bookmarkEnd w:id="15"/>
      <w:bookmarkEnd w:id="16"/>
    </w:p>
    <w:p w:rsidR="00161269" w:rsidRDefault="00161269"/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Зазор А (см. рис. 3.2.) между кулачками распре</w:t>
      </w:r>
      <w:r>
        <w:rPr>
          <w:sz w:val="24"/>
        </w:rPr>
        <w:softHyphen/>
        <w:t>делительного вала и регулировочными шайбами на холодном двигателе должен быть (0, 20, 05) мм для впускных клапанов и (0, 350, 05) мм — для выпуск</w:t>
      </w:r>
      <w:r>
        <w:rPr>
          <w:sz w:val="24"/>
        </w:rPr>
        <w:softHyphen/>
        <w:t>ных. Зазор регулируется подбором толщины регули</w:t>
      </w:r>
      <w:r>
        <w:rPr>
          <w:sz w:val="24"/>
        </w:rPr>
        <w:softHyphen/>
        <w:t>ровочных шайб 6.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В запасные части поставляются регулировочные шайбы толщиной от 3 до 4,5 мм с интервалом через каждые 0,05 мм. Толщина шайбы маркируется на ее поверхности.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Зазор регулируйте в следующем порядке: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sz w:val="26"/>
        </w:rPr>
        <w:t xml:space="preserve">— </w:t>
      </w:r>
      <w:r>
        <w:rPr>
          <w:sz w:val="24"/>
        </w:rPr>
        <w:t>снимите крышку головки цилиндров и пере</w:t>
      </w:r>
      <w:r>
        <w:rPr>
          <w:sz w:val="24"/>
        </w:rPr>
        <w:softHyphen/>
        <w:t>днюю защитную крышку зубчатого ремня;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— выверните свечи зажигания ключом 67.7812.9515 и удалите масло из верхней части головки цилинд</w:t>
      </w:r>
      <w:r>
        <w:rPr>
          <w:sz w:val="24"/>
        </w:rPr>
        <w:softHyphen/>
        <w:t xml:space="preserve">ров; 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— приспособлением 67.7800.9505 удалите регулиро</w:t>
      </w:r>
      <w:r>
        <w:rPr>
          <w:sz w:val="24"/>
        </w:rPr>
        <w:softHyphen/>
        <w:t>вочную шайбу и микрометром измерьте ее толщину;</w:t>
      </w:r>
    </w:p>
    <w:p w:rsidR="00161269" w:rsidRDefault="00FA3F0E">
      <w:pPr>
        <w:pStyle w:val="11"/>
        <w:ind w:firstLine="426"/>
        <w:rPr>
          <w:sz w:val="24"/>
        </w:rPr>
      </w:pPr>
      <w:r>
        <w:rPr>
          <w:noProof/>
        </w:rPr>
        <w:pict>
          <v:shape id="_x0000_s1041" type="#_x0000_t75" style="position:absolute;left:0;text-align:left;margin-left:1.35pt;margin-top:8pt;width:197.15pt;height:3in;z-index:251659264">
            <v:imagedata r:id="rId12" o:title="untitled7"/>
            <w10:wrap type="square"/>
          </v:shape>
        </w:pict>
      </w: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  <w:r>
        <w:rPr>
          <w:b/>
          <w:bCs/>
          <w:noProof/>
          <w:sz w:val="24"/>
        </w:rPr>
        <w:t>Рис. 3.2.</w:t>
      </w:r>
      <w:r>
        <w:rPr>
          <w:sz w:val="24"/>
        </w:rPr>
        <w:t xml:space="preserve"> Механизм привода клапанов: 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1 - головка цилиндров; 2 - клапан; 3 - толкатель; 4 - корпус подшипников рас</w:t>
      </w:r>
      <w:r>
        <w:rPr>
          <w:sz w:val="24"/>
        </w:rPr>
        <w:softHyphen/>
        <w:t>пределительного вала; 5 - распределительный вал; 6 - ре</w:t>
      </w:r>
      <w:r>
        <w:rPr>
          <w:sz w:val="24"/>
        </w:rPr>
        <w:softHyphen/>
        <w:t>гулировочная шайба; 7 - маслоотражательный колпачок; А - зазор между кулачком и регулировочной шайбой.</w:t>
      </w: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— определите толщину новой шайбы по формуле: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 xml:space="preserve">Н = В + (А - С), где: А — замеренный зазор, мм; В — толщина снятой шайбы, мм; С — номинальный зазор, мм; Н — толщина новой шайбы, мм. </w:t>
      </w: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  <w:r>
        <w:rPr>
          <w:b/>
          <w:bCs/>
          <w:sz w:val="24"/>
        </w:rPr>
        <w:t>Пример</w:t>
      </w:r>
      <w:r>
        <w:rPr>
          <w:sz w:val="24"/>
        </w:rPr>
        <w:t>. Допустим А=0,26 мм; В=3,75 мм; С=0,2 мм (для впускного клапана), тогда: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Н = 3,75 + (0,26 - 0,2) = 3,81 мм В пределах допуска на зазор 0,05 мм принимаем толщину новой шайбы равную 3,8 мм;</w:t>
      </w:r>
    </w:p>
    <w:p w:rsidR="00161269" w:rsidRDefault="00161269">
      <w:pPr>
        <w:pStyle w:val="11"/>
        <w:ind w:firstLine="426"/>
        <w:rPr>
          <w:sz w:val="24"/>
        </w:rPr>
      </w:pP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— установите в толкатель клапана новую регули</w:t>
      </w:r>
      <w:r>
        <w:rPr>
          <w:sz w:val="24"/>
        </w:rPr>
        <w:softHyphen/>
        <w:t>ровочную шайбу, маркировкой в сторону толкателя, уберите фиксатор 67.7800.9504 и еще раз проверьте зазор. Если он отрегулирован верно, то щуп толщи</w:t>
      </w:r>
      <w:r>
        <w:rPr>
          <w:sz w:val="24"/>
        </w:rPr>
        <w:softHyphen/>
        <w:t>ной 0,2 или 0,35 мм должен входить с легким защемлением;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— последовательно поворачивая коленчатый вал на пол-оборота, что соответствует повороту метки на шкиве распределительного вала на 90°, отрегулируй</w:t>
      </w:r>
      <w:r>
        <w:rPr>
          <w:sz w:val="24"/>
        </w:rPr>
        <w:softHyphen/>
        <w:t>те зазоры у остальных клапанов, соблюдая очеред</w:t>
      </w:r>
      <w:r>
        <w:rPr>
          <w:sz w:val="24"/>
        </w:rPr>
        <w:softHyphen/>
        <w:t>ность, указанную в таблице 2-2;</w:t>
      </w:r>
    </w:p>
    <w:p w:rsidR="00161269" w:rsidRDefault="00161269">
      <w:pPr>
        <w:pStyle w:val="11"/>
        <w:ind w:firstLine="426"/>
        <w:rPr>
          <w:sz w:val="26"/>
        </w:rPr>
      </w:pPr>
      <w:r>
        <w:rPr>
          <w:sz w:val="24"/>
        </w:rPr>
        <w:t>— заверните свечи зажигания, залейте масло в верхнюю часть головки цилиндров, установите крыш</w:t>
      </w:r>
      <w:r>
        <w:rPr>
          <w:sz w:val="24"/>
        </w:rPr>
        <w:softHyphen/>
        <w:t>ку головки цилиндров и переднюю крышку зубчато</w:t>
      </w:r>
      <w:r>
        <w:rPr>
          <w:sz w:val="24"/>
        </w:rPr>
        <w:softHyphen/>
        <w:t>го ремня.</w:t>
      </w:r>
    </w:p>
    <w:p w:rsidR="00161269" w:rsidRDefault="00161269">
      <w:pPr>
        <w:pStyle w:val="11"/>
        <w:ind w:left="3760" w:firstLine="426"/>
        <w:jc w:val="right"/>
        <w:rPr>
          <w:b/>
        </w:rPr>
      </w:pPr>
    </w:p>
    <w:p w:rsidR="00161269" w:rsidRDefault="00161269">
      <w:pPr>
        <w:pStyle w:val="a6"/>
        <w:jc w:val="right"/>
      </w:pPr>
      <w:r>
        <w:t>Таблица 3.</w:t>
      </w:r>
      <w:r>
        <w:rPr>
          <w:noProof/>
        </w:rPr>
        <w:t>1</w:t>
      </w:r>
    </w:p>
    <w:p w:rsidR="00161269" w:rsidRDefault="00161269">
      <w:pPr>
        <w:pStyle w:val="11"/>
        <w:ind w:firstLine="0"/>
        <w:jc w:val="center"/>
        <w:rPr>
          <w:b/>
          <w:bCs/>
          <w:sz w:val="24"/>
        </w:rPr>
      </w:pPr>
      <w:r>
        <w:rPr>
          <w:b/>
          <w:bCs/>
          <w:sz w:val="24"/>
        </w:rPr>
        <w:t>Порядок регулировки зазоров в механизме привода клапанов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03"/>
        <w:gridCol w:w="2410"/>
        <w:gridCol w:w="2410"/>
      </w:tblGrid>
      <w:tr w:rsidR="00161269">
        <w:trPr>
          <w:cantSplit/>
          <w:trHeight w:hRule="exact" w:val="320"/>
        </w:trPr>
        <w:tc>
          <w:tcPr>
            <w:tcW w:w="51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426"/>
              <w:rPr>
                <w:sz w:val="24"/>
              </w:rPr>
            </w:pPr>
            <w:r>
              <w:rPr>
                <w:sz w:val="24"/>
              </w:rPr>
              <w:t>Угол поворота коленчатого вала от положения совмещенных меток, град</w:t>
            </w:r>
          </w:p>
          <w:p w:rsidR="00161269" w:rsidRDefault="00161269">
            <w:pPr>
              <w:pStyle w:val="11"/>
              <w:ind w:firstLine="426"/>
              <w:rPr>
                <w:sz w:val="24"/>
              </w:rPr>
            </w:pPr>
          </w:p>
        </w:tc>
        <w:tc>
          <w:tcPr>
            <w:tcW w:w="4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426"/>
              <w:rPr>
                <w:sz w:val="24"/>
              </w:rPr>
            </w:pPr>
            <w:r>
              <w:rPr>
                <w:sz w:val="24"/>
              </w:rPr>
              <w:t>Кулачки</w:t>
            </w:r>
            <w:r>
              <w:rPr>
                <w:sz w:val="24"/>
              </w:rPr>
              <w:footnoteReference w:id="1"/>
            </w:r>
          </w:p>
          <w:p w:rsidR="00161269" w:rsidRDefault="00161269">
            <w:pPr>
              <w:pStyle w:val="11"/>
              <w:ind w:firstLine="426"/>
              <w:rPr>
                <w:sz w:val="24"/>
              </w:rPr>
            </w:pPr>
          </w:p>
        </w:tc>
      </w:tr>
      <w:tr w:rsidR="00161269">
        <w:trPr>
          <w:cantSplit/>
          <w:trHeight w:hRule="exact" w:val="400"/>
        </w:trPr>
        <w:tc>
          <w:tcPr>
            <w:tcW w:w="51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426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426"/>
              <w:rPr>
                <w:sz w:val="24"/>
              </w:rPr>
            </w:pPr>
            <w:r>
              <w:rPr>
                <w:sz w:val="24"/>
              </w:rPr>
              <w:t>выпускной</w:t>
            </w:r>
          </w:p>
          <w:p w:rsidR="00161269" w:rsidRDefault="00161269">
            <w:pPr>
              <w:pStyle w:val="11"/>
              <w:ind w:firstLine="426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426"/>
              <w:rPr>
                <w:sz w:val="24"/>
              </w:rPr>
            </w:pPr>
            <w:r>
              <w:rPr>
                <w:sz w:val="24"/>
              </w:rPr>
              <w:t>впускной</w:t>
            </w:r>
          </w:p>
          <w:p w:rsidR="00161269" w:rsidRDefault="00161269">
            <w:pPr>
              <w:pStyle w:val="11"/>
              <w:ind w:firstLine="426"/>
              <w:rPr>
                <w:sz w:val="24"/>
              </w:rPr>
            </w:pPr>
          </w:p>
        </w:tc>
      </w:tr>
      <w:tr w:rsidR="00161269">
        <w:trPr>
          <w:trHeight w:hRule="exact" w:val="32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40-50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</w:tr>
      <w:tr w:rsidR="00161269">
        <w:trPr>
          <w:trHeight w:hRule="exact" w:val="30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220-230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</w:tr>
      <w:tr w:rsidR="00161269">
        <w:trPr>
          <w:trHeight w:hRule="exact" w:val="300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400-410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</w:tr>
      <w:tr w:rsidR="00161269">
        <w:trPr>
          <w:trHeight w:hRule="exact" w:val="355"/>
        </w:trPr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580-590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  <w:p w:rsidR="00161269" w:rsidRDefault="00161269">
            <w:pPr>
              <w:pStyle w:val="11"/>
              <w:ind w:firstLine="0"/>
              <w:jc w:val="center"/>
              <w:rPr>
                <w:sz w:val="24"/>
              </w:rPr>
            </w:pPr>
          </w:p>
        </w:tc>
      </w:tr>
    </w:tbl>
    <w:p w:rsidR="00161269" w:rsidRDefault="00161269">
      <w:pPr>
        <w:widowControl w:val="0"/>
        <w:ind w:firstLine="426"/>
        <w:jc w:val="center"/>
        <w:rPr>
          <w:snapToGrid w:val="0"/>
          <w:sz w:val="26"/>
        </w:rPr>
      </w:pPr>
    </w:p>
    <w:p w:rsidR="00161269" w:rsidRDefault="00161269">
      <w:pPr>
        <w:pStyle w:val="11"/>
        <w:ind w:firstLine="426"/>
        <w:rPr>
          <w:sz w:val="26"/>
        </w:rPr>
      </w:pPr>
    </w:p>
    <w:p w:rsidR="00161269" w:rsidRDefault="00161269">
      <w:pPr>
        <w:pStyle w:val="11"/>
        <w:ind w:firstLine="426"/>
        <w:rPr>
          <w:sz w:val="26"/>
        </w:rPr>
      </w:pPr>
    </w:p>
    <w:p w:rsidR="00161269" w:rsidRDefault="00161269">
      <w:pPr>
        <w:pStyle w:val="11"/>
        <w:ind w:firstLine="426"/>
        <w:rPr>
          <w:sz w:val="26"/>
        </w:rPr>
      </w:pPr>
    </w:p>
    <w:p w:rsidR="00161269" w:rsidRDefault="00161269">
      <w:pPr>
        <w:pStyle w:val="11"/>
        <w:ind w:firstLine="426"/>
        <w:rPr>
          <w:sz w:val="26"/>
        </w:rPr>
      </w:pPr>
    </w:p>
    <w:p w:rsidR="00161269" w:rsidRDefault="00FA3F0E">
      <w:pPr>
        <w:pStyle w:val="11"/>
        <w:ind w:firstLine="426"/>
        <w:rPr>
          <w:sz w:val="26"/>
        </w:rPr>
      </w:pPr>
      <w:r>
        <w:rPr>
          <w:noProof/>
        </w:rPr>
        <w:pict>
          <v:shape id="_x0000_s1040" type="#_x0000_t75" style="position:absolute;left:0;text-align:left;margin-left:0;margin-top:0;width:199.75pt;height:247.4pt;z-index:251658240;mso-position-horizontal:left;mso-position-vertical:top;mso-position-vertical-relative:line">
            <v:imagedata r:id="rId13" o:title="untitled6"/>
            <w10:wrap type="square"/>
          </v:shape>
        </w:pict>
      </w:r>
    </w:p>
    <w:p w:rsidR="00161269" w:rsidRDefault="00161269">
      <w:pPr>
        <w:pStyle w:val="11"/>
        <w:ind w:firstLine="426"/>
        <w:rPr>
          <w:sz w:val="26"/>
        </w:rPr>
      </w:pPr>
    </w:p>
    <w:p w:rsidR="00161269" w:rsidRDefault="00161269">
      <w:pPr>
        <w:pStyle w:val="11"/>
        <w:ind w:firstLine="426"/>
        <w:rPr>
          <w:sz w:val="26"/>
        </w:rPr>
      </w:pPr>
    </w:p>
    <w:p w:rsidR="00161269" w:rsidRDefault="00161269">
      <w:pPr>
        <w:pStyle w:val="11"/>
        <w:ind w:firstLine="426"/>
        <w:rPr>
          <w:sz w:val="24"/>
        </w:rPr>
      </w:pPr>
      <w:r>
        <w:rPr>
          <w:b/>
          <w:bCs/>
          <w:sz w:val="24"/>
        </w:rPr>
        <w:t>Рис. 3.3.</w:t>
      </w:r>
      <w:r>
        <w:rPr>
          <w:sz w:val="24"/>
        </w:rPr>
        <w:t xml:space="preserve"> Устройство головки цилиндров: 1 - головка цилиндров; 2 - распределительный вал; 3 - задний корпус подшипников распределительного вала; 4 - прокладка; 5 - крышка головки цилиндров; б - передний корпус подшипников распре</w:t>
      </w:r>
      <w:r>
        <w:rPr>
          <w:sz w:val="24"/>
        </w:rPr>
        <w:softHyphen/>
        <w:t>делительного вала; 7 – сальник.</w:t>
      </w:r>
    </w:p>
    <w:p w:rsidR="00161269" w:rsidRDefault="00161269">
      <w:pPr>
        <w:pStyle w:val="11"/>
        <w:spacing w:line="220" w:lineRule="auto"/>
        <w:ind w:firstLine="0"/>
        <w:rPr>
          <w:sz w:val="26"/>
        </w:rPr>
      </w:pPr>
    </w:p>
    <w:p w:rsidR="00161269" w:rsidRDefault="00161269">
      <w:pPr>
        <w:pStyle w:val="11"/>
        <w:spacing w:line="220" w:lineRule="auto"/>
        <w:ind w:firstLine="0"/>
        <w:rPr>
          <w:sz w:val="26"/>
        </w:rPr>
      </w:pPr>
    </w:p>
    <w:p w:rsidR="00161269" w:rsidRDefault="00161269">
      <w:pPr>
        <w:pStyle w:val="11"/>
        <w:spacing w:line="220" w:lineRule="auto"/>
        <w:ind w:firstLine="0"/>
        <w:rPr>
          <w:sz w:val="26"/>
        </w:rPr>
      </w:pPr>
    </w:p>
    <w:p w:rsidR="00161269" w:rsidRDefault="00FA3F0E">
      <w:pPr>
        <w:pStyle w:val="11"/>
        <w:spacing w:line="220" w:lineRule="auto"/>
        <w:ind w:firstLine="0"/>
        <w:rPr>
          <w:sz w:val="26"/>
        </w:rPr>
      </w:pPr>
      <w:r>
        <w:rPr>
          <w:noProof/>
        </w:rPr>
        <w:pict>
          <v:shape id="_x0000_s1039" type="#_x0000_t75" style="position:absolute;left:0;text-align:left;margin-left:125.6pt;margin-top:6.65pt;width:160.85pt;height:215.85pt;z-index:251657216">
            <v:imagedata r:id="rId14" o:title="untitled5"/>
            <w10:wrap type="square"/>
          </v:shape>
        </w:pict>
      </w:r>
    </w:p>
    <w:p w:rsidR="00161269" w:rsidRDefault="00161269">
      <w:pPr>
        <w:pStyle w:val="11"/>
        <w:spacing w:line="220" w:lineRule="auto"/>
        <w:ind w:firstLine="0"/>
        <w:rPr>
          <w:sz w:val="26"/>
        </w:rPr>
      </w:pPr>
    </w:p>
    <w:p w:rsidR="00161269" w:rsidRDefault="00161269">
      <w:pPr>
        <w:pStyle w:val="11"/>
        <w:spacing w:line="220" w:lineRule="auto"/>
        <w:ind w:firstLine="0"/>
        <w:rPr>
          <w:sz w:val="26"/>
        </w:rPr>
      </w:pPr>
    </w:p>
    <w:p w:rsidR="00161269" w:rsidRDefault="00161269">
      <w:pPr>
        <w:pStyle w:val="11"/>
        <w:spacing w:line="220" w:lineRule="auto"/>
        <w:ind w:firstLine="0"/>
        <w:rPr>
          <w:sz w:val="26"/>
        </w:rPr>
      </w:pPr>
    </w:p>
    <w:p w:rsidR="00161269" w:rsidRDefault="00161269">
      <w:pPr>
        <w:pStyle w:val="11"/>
        <w:spacing w:line="220" w:lineRule="auto"/>
        <w:ind w:firstLine="0"/>
        <w:rPr>
          <w:sz w:val="26"/>
        </w:rPr>
      </w:pPr>
    </w:p>
    <w:p w:rsidR="00161269" w:rsidRDefault="00161269">
      <w:pPr>
        <w:pStyle w:val="11"/>
        <w:spacing w:line="220" w:lineRule="auto"/>
        <w:ind w:firstLine="0"/>
        <w:rPr>
          <w:sz w:val="26"/>
        </w:rPr>
      </w:pPr>
    </w:p>
    <w:p w:rsidR="00161269" w:rsidRDefault="00161269">
      <w:pPr>
        <w:pStyle w:val="11"/>
        <w:spacing w:before="40"/>
        <w:ind w:firstLine="426"/>
        <w:rPr>
          <w:sz w:val="26"/>
        </w:rPr>
      </w:pPr>
    </w:p>
    <w:p w:rsidR="00161269" w:rsidRDefault="00161269">
      <w:pPr>
        <w:pStyle w:val="11"/>
        <w:ind w:firstLine="426"/>
        <w:rPr>
          <w:sz w:val="24"/>
        </w:rPr>
      </w:pPr>
      <w:r>
        <w:rPr>
          <w:b/>
          <w:bCs/>
          <w:sz w:val="24"/>
        </w:rPr>
        <w:t>Рис. 3.4.</w:t>
      </w:r>
      <w:r>
        <w:rPr>
          <w:sz w:val="24"/>
        </w:rPr>
        <w:t xml:space="preserve"> Детали механизма привода клапанов: </w:t>
      </w:r>
    </w:p>
    <w:p w:rsidR="00161269" w:rsidRDefault="00161269">
      <w:pPr>
        <w:pStyle w:val="11"/>
        <w:ind w:firstLine="426"/>
        <w:rPr>
          <w:sz w:val="24"/>
        </w:rPr>
      </w:pPr>
      <w:r>
        <w:rPr>
          <w:sz w:val="24"/>
        </w:rPr>
        <w:t>1 - клапан; 2 - направляющая втулка; 3 - стопорное кольцо; 4 -маслоотражательный колпачок; 5 - опорная шайба пружин; 6 - внутренняя пружина; 7 - наружная пружина; 8 - тарелка пружин; 9 - сухари; 10 - регулировочная шайба; 11 – толкатель.</w:t>
      </w:r>
    </w:p>
    <w:p w:rsidR="00161269" w:rsidRDefault="00161269">
      <w:pPr>
        <w:pStyle w:val="11"/>
        <w:spacing w:before="40"/>
        <w:ind w:firstLine="426"/>
        <w:rPr>
          <w:sz w:val="26"/>
        </w:rPr>
      </w:pPr>
    </w:p>
    <w:p w:rsidR="00161269" w:rsidRDefault="00FA3F0E">
      <w:pPr>
        <w:pStyle w:val="11"/>
        <w:spacing w:before="40"/>
        <w:ind w:firstLine="426"/>
        <w:rPr>
          <w:sz w:val="26"/>
        </w:rPr>
      </w:pPr>
      <w:r>
        <w:rPr>
          <w:noProof/>
        </w:rPr>
        <w:pict>
          <v:shape id="_x0000_s1038" type="#_x0000_t75" style="position:absolute;left:0;text-align:left;margin-left:1.35pt;margin-top:6.3pt;width:207pt;height:177.2pt;z-index:251656192">
            <v:imagedata r:id="rId15" o:title="untitled3"/>
            <w10:wrap type="square"/>
          </v:shape>
        </w:pict>
      </w:r>
    </w:p>
    <w:p w:rsidR="00161269" w:rsidRDefault="00161269">
      <w:pPr>
        <w:pStyle w:val="11"/>
        <w:spacing w:before="40"/>
        <w:ind w:firstLine="426"/>
        <w:rPr>
          <w:sz w:val="26"/>
        </w:rPr>
      </w:pPr>
    </w:p>
    <w:p w:rsidR="00161269" w:rsidRDefault="00161269">
      <w:pPr>
        <w:pStyle w:val="11"/>
        <w:spacing w:before="40"/>
        <w:ind w:firstLine="426"/>
        <w:rPr>
          <w:sz w:val="26"/>
        </w:rPr>
      </w:pPr>
    </w:p>
    <w:p w:rsidR="00161269" w:rsidRDefault="00161269">
      <w:pPr>
        <w:pStyle w:val="11"/>
        <w:spacing w:before="40"/>
        <w:ind w:firstLine="426"/>
        <w:rPr>
          <w:sz w:val="26"/>
        </w:rPr>
      </w:pPr>
    </w:p>
    <w:p w:rsidR="00161269" w:rsidRDefault="00161269">
      <w:pPr>
        <w:pStyle w:val="11"/>
        <w:spacing w:before="40"/>
        <w:ind w:firstLine="426"/>
        <w:rPr>
          <w:sz w:val="26"/>
        </w:rPr>
      </w:pPr>
    </w:p>
    <w:p w:rsidR="00161269" w:rsidRDefault="00161269">
      <w:pPr>
        <w:pStyle w:val="11"/>
        <w:ind w:firstLine="426"/>
        <w:rPr>
          <w:sz w:val="24"/>
        </w:rPr>
      </w:pPr>
      <w:r>
        <w:rPr>
          <w:b/>
          <w:bCs/>
          <w:sz w:val="24"/>
        </w:rPr>
        <w:t>Рис. 3.5.</w:t>
      </w:r>
      <w:r>
        <w:rPr>
          <w:sz w:val="24"/>
        </w:rPr>
        <w:t xml:space="preserve"> Седла клапанов: а - седло впускного клапана; b -седло выпускного клапана; I - новое седло; II - седло после ремонта.</w:t>
      </w:r>
    </w:p>
    <w:p w:rsidR="00161269" w:rsidRDefault="00161269">
      <w:pPr>
        <w:pStyle w:val="11"/>
        <w:spacing w:before="160"/>
        <w:ind w:firstLine="426"/>
        <w:rPr>
          <w:sz w:val="26"/>
        </w:rPr>
      </w:pPr>
    </w:p>
    <w:p w:rsidR="00161269" w:rsidRDefault="00161269">
      <w:pPr>
        <w:pStyle w:val="11"/>
        <w:spacing w:before="160"/>
        <w:ind w:firstLine="426"/>
        <w:rPr>
          <w:sz w:val="26"/>
        </w:rPr>
      </w:pPr>
    </w:p>
    <w:p w:rsidR="00161269" w:rsidRDefault="00161269">
      <w:pPr>
        <w:pStyle w:val="11"/>
        <w:spacing w:before="160"/>
        <w:ind w:firstLine="426"/>
        <w:rPr>
          <w:sz w:val="26"/>
        </w:rPr>
      </w:pPr>
    </w:p>
    <w:p w:rsidR="00161269" w:rsidRDefault="00161269">
      <w:pPr>
        <w:pStyle w:val="11"/>
        <w:spacing w:before="160"/>
        <w:ind w:firstLine="426"/>
        <w:rPr>
          <w:sz w:val="26"/>
        </w:rPr>
      </w:pPr>
    </w:p>
    <w:p w:rsidR="00161269" w:rsidRDefault="00161269">
      <w:pPr>
        <w:pStyle w:val="2"/>
      </w:pPr>
      <w:bookmarkStart w:id="17" w:name="_Toc480982254"/>
      <w:bookmarkStart w:id="18" w:name="_Toc20040909"/>
      <w:r>
        <w:t>3.3 Распределительный вал и его привод</w:t>
      </w:r>
      <w:bookmarkEnd w:id="17"/>
      <w:bookmarkEnd w:id="18"/>
      <w:r>
        <w:t xml:space="preserve"> </w:t>
      </w:r>
    </w:p>
    <w:p w:rsidR="00161269" w:rsidRDefault="00161269"/>
    <w:p w:rsidR="00161269" w:rsidRDefault="00161269">
      <w:pPr>
        <w:pStyle w:val="11"/>
        <w:spacing w:before="60"/>
        <w:ind w:left="40" w:firstLine="426"/>
        <w:rPr>
          <w:sz w:val="24"/>
        </w:rPr>
      </w:pPr>
      <w:r>
        <w:rPr>
          <w:i/>
          <w:sz w:val="24"/>
        </w:rPr>
        <w:t>Распределительный вал</w:t>
      </w:r>
      <w:r>
        <w:rPr>
          <w:sz w:val="24"/>
        </w:rPr>
        <w:t xml:space="preserve"> — чугунный, литой, пяти</w:t>
      </w:r>
      <w:r>
        <w:rPr>
          <w:sz w:val="24"/>
        </w:rPr>
        <w:softHyphen/>
        <w:t>опорный. С задней стороны вала имеется эксцент</w:t>
      </w:r>
      <w:r>
        <w:rPr>
          <w:sz w:val="24"/>
        </w:rPr>
        <w:softHyphen/>
        <w:t>рик для привода топливного насоса. Рабочие повер</w:t>
      </w:r>
      <w:r>
        <w:rPr>
          <w:sz w:val="24"/>
        </w:rPr>
        <w:softHyphen/>
        <w:t>хности кулачков, эксцентрика и поверхность под сальник отбеливаются для увеличения износостой</w:t>
      </w:r>
      <w:r>
        <w:rPr>
          <w:sz w:val="24"/>
        </w:rPr>
        <w:softHyphen/>
        <w:t>кости.</w:t>
      </w:r>
    </w:p>
    <w:p w:rsidR="00161269" w:rsidRDefault="00161269">
      <w:pPr>
        <w:pStyle w:val="11"/>
        <w:spacing w:before="60"/>
        <w:ind w:left="40" w:firstLine="426"/>
        <w:rPr>
          <w:iCs/>
          <w:sz w:val="24"/>
        </w:rPr>
      </w:pPr>
      <w:r>
        <w:rPr>
          <w:iCs/>
          <w:sz w:val="24"/>
        </w:rPr>
        <w:t>Для исключения осевого перемещения распреде</w:t>
      </w:r>
      <w:r>
        <w:rPr>
          <w:iCs/>
          <w:sz w:val="24"/>
        </w:rPr>
        <w:softHyphen/>
        <w:t>лительного вала у него с задней стороны предусмот</w:t>
      </w:r>
      <w:r>
        <w:rPr>
          <w:iCs/>
          <w:sz w:val="24"/>
        </w:rPr>
        <w:softHyphen/>
        <w:t>рен фланец, который фиксируется между головкой цилиндров (с корпусом подшипников) и корпусом вспомогательных агрегатов.</w:t>
      </w:r>
    </w:p>
    <w:p w:rsidR="00161269" w:rsidRDefault="00161269">
      <w:pPr>
        <w:pStyle w:val="11"/>
        <w:spacing w:before="60"/>
        <w:ind w:left="40" w:firstLine="426"/>
        <w:rPr>
          <w:iCs/>
          <w:sz w:val="24"/>
        </w:rPr>
      </w:pPr>
      <w:r>
        <w:rPr>
          <w:iCs/>
          <w:sz w:val="24"/>
        </w:rPr>
        <w:t>Привод распределительного вала осуществляется зубчатым ремнем 6 (рис. 3.6) от зубчатого шкива 1, установленного на коленчатом валу. Этим же ремнем приводится во вращение и шкив 2 насоса охлажда</w:t>
      </w:r>
      <w:r>
        <w:rPr>
          <w:iCs/>
          <w:sz w:val="24"/>
        </w:rPr>
        <w:softHyphen/>
        <w:t>ющей жидкости. Ролик 3 служит для натяжения ремня. Наружная часть ролика имеет пластмассовую реборду для направления ремня, а внутренняя — эксцентрично расположенное отверстие для крепле</w:t>
      </w:r>
      <w:r>
        <w:rPr>
          <w:iCs/>
          <w:sz w:val="24"/>
        </w:rPr>
        <w:softHyphen/>
        <w:t>ния к головке цилиндров. Поворачивая внутреннюю часть ролика относительно шпильки крепления, можно изменять натяжение ремня. Натяжение считается нормальным, если в средней части ветви между шкивами распределительного и коленчатого вала ремень закручивается на 90</w:t>
      </w:r>
      <w:r>
        <w:rPr>
          <w:iCs/>
          <w:sz w:val="24"/>
        </w:rPr>
        <w:sym w:font="Symbol" w:char="F0B0"/>
      </w:r>
      <w:r>
        <w:rPr>
          <w:iCs/>
          <w:sz w:val="24"/>
        </w:rPr>
        <w:t xml:space="preserve"> усилием пальцев 15-20 Н (1,5-2,0 кгс).</w:t>
      </w:r>
    </w:p>
    <w:p w:rsidR="00161269" w:rsidRDefault="00161269">
      <w:pPr>
        <w:pStyle w:val="11"/>
        <w:spacing w:before="60"/>
        <w:ind w:left="40" w:firstLine="426"/>
        <w:rPr>
          <w:iCs/>
          <w:sz w:val="24"/>
        </w:rPr>
      </w:pPr>
      <w:r>
        <w:rPr>
          <w:iCs/>
          <w:sz w:val="24"/>
        </w:rPr>
        <w:t>Натяжной ролик поворачивается специальным ключом с двумя штифтами, которые входят в два отверстия диаметром 4,3 мм на внутреннем кольце ролика. Расстояние между отверстиями — 17 мм.</w:t>
      </w:r>
    </w:p>
    <w:p w:rsidR="00161269" w:rsidRDefault="00FA3F0E">
      <w:pPr>
        <w:pStyle w:val="11"/>
        <w:spacing w:before="60"/>
        <w:ind w:left="40" w:firstLine="426"/>
        <w:rPr>
          <w:iCs/>
          <w:sz w:val="24"/>
        </w:rPr>
      </w:pPr>
      <w:r>
        <w:rPr>
          <w:noProof/>
        </w:rPr>
        <w:pict>
          <v:shape id="_x0000_s1037" type="#_x0000_t75" style="position:absolute;left:0;text-align:left;margin-left:1.35pt;margin-top:8.6pt;width:146.9pt;height:4in;z-index:251655168">
            <v:imagedata r:id="rId16" o:title="untitled2"/>
            <w10:wrap type="square"/>
          </v:shape>
        </w:pict>
      </w:r>
    </w:p>
    <w:p w:rsidR="00161269" w:rsidRDefault="00161269">
      <w:pPr>
        <w:pStyle w:val="11"/>
        <w:spacing w:before="60"/>
        <w:ind w:left="40" w:firstLine="426"/>
        <w:rPr>
          <w:iCs/>
          <w:sz w:val="24"/>
        </w:rPr>
      </w:pPr>
    </w:p>
    <w:p w:rsidR="00161269" w:rsidRDefault="00161269">
      <w:pPr>
        <w:pStyle w:val="11"/>
        <w:spacing w:before="60"/>
        <w:ind w:left="40" w:firstLine="426"/>
        <w:rPr>
          <w:iCs/>
          <w:sz w:val="24"/>
        </w:rPr>
      </w:pPr>
    </w:p>
    <w:p w:rsidR="00161269" w:rsidRDefault="00161269">
      <w:pPr>
        <w:pStyle w:val="11"/>
        <w:spacing w:before="60"/>
        <w:ind w:left="40" w:firstLine="426"/>
        <w:rPr>
          <w:iCs/>
          <w:sz w:val="24"/>
        </w:rPr>
      </w:pPr>
      <w:r>
        <w:rPr>
          <w:b/>
          <w:bCs/>
          <w:iCs/>
          <w:sz w:val="24"/>
        </w:rPr>
        <w:t>Рис. 3.6.</w:t>
      </w:r>
      <w:r>
        <w:rPr>
          <w:iCs/>
          <w:sz w:val="24"/>
        </w:rPr>
        <w:t xml:space="preserve"> Схема привода распределительного вала: </w:t>
      </w:r>
    </w:p>
    <w:p w:rsidR="00161269" w:rsidRDefault="00161269">
      <w:pPr>
        <w:pStyle w:val="11"/>
        <w:spacing w:before="60"/>
        <w:ind w:left="40" w:firstLine="426"/>
        <w:rPr>
          <w:iCs/>
          <w:sz w:val="24"/>
        </w:rPr>
      </w:pPr>
      <w:r>
        <w:rPr>
          <w:iCs/>
          <w:sz w:val="24"/>
        </w:rPr>
        <w:t>1 - зубчатый шкив коленчатого вала; 2 - зубчатый шкив насоса охлаждающей жидкости; 3 - натяжной ролик; 4 - задняя защитная крышка; 5 - зубчатый шкив распределительного вала; 6 - зубчатый ремень; А - установочный выступ на задней защитной крышке; В - метка на шкиве распределительной вала; С - метка на крышке масляного насоса; D - метка на шкиве ремня шкиве коленчатого вала.</w:t>
      </w:r>
    </w:p>
    <w:p w:rsidR="00161269" w:rsidRDefault="00161269">
      <w:pPr>
        <w:pStyle w:val="11"/>
        <w:ind w:firstLine="426"/>
        <w:rPr>
          <w:sz w:val="26"/>
        </w:rPr>
      </w:pPr>
    </w:p>
    <w:p w:rsidR="00161269" w:rsidRDefault="00161269">
      <w:pPr>
        <w:pStyle w:val="11"/>
        <w:ind w:firstLine="426"/>
        <w:rPr>
          <w:sz w:val="26"/>
        </w:rPr>
      </w:pPr>
    </w:p>
    <w:p w:rsidR="00161269" w:rsidRDefault="00161269">
      <w:pPr>
        <w:ind w:firstLine="567"/>
        <w:jc w:val="both"/>
      </w:pPr>
    </w:p>
    <w:bookmarkEnd w:id="9"/>
    <w:p w:rsidR="00161269" w:rsidRDefault="00161269">
      <w:pPr>
        <w:ind w:firstLine="567"/>
        <w:jc w:val="both"/>
        <w:sectPr w:rsidR="00161269">
          <w:pgSz w:w="11906" w:h="16838" w:code="9"/>
          <w:pgMar w:top="851" w:right="851" w:bottom="851" w:left="1134" w:header="720" w:footer="720" w:gutter="0"/>
          <w:cols w:space="720"/>
          <w:titlePg/>
        </w:sectPr>
      </w:pPr>
    </w:p>
    <w:p w:rsidR="00161269" w:rsidRDefault="00161269">
      <w:pPr>
        <w:pStyle w:val="1"/>
      </w:pPr>
      <w:bookmarkStart w:id="19" w:name="_Toc20031639"/>
      <w:bookmarkStart w:id="20" w:name="_Toc20040910"/>
      <w:r>
        <w:t>4. Организация труда производственных рабочих</w:t>
      </w:r>
      <w:bookmarkEnd w:id="19"/>
      <w:bookmarkEnd w:id="20"/>
    </w:p>
    <w:p w:rsidR="00161269" w:rsidRDefault="00161269"/>
    <w:p w:rsidR="00161269" w:rsidRDefault="00161269">
      <w:pPr>
        <w:pStyle w:val="2"/>
      </w:pPr>
      <w:bookmarkStart w:id="21" w:name="_Toc20031640"/>
      <w:bookmarkStart w:id="22" w:name="_Toc20040911"/>
      <w:r>
        <w:t>1.2.1 Основные положения по безопасности труда</w:t>
      </w:r>
      <w:bookmarkEnd w:id="21"/>
      <w:bookmarkEnd w:id="22"/>
    </w:p>
    <w:p w:rsidR="00161269" w:rsidRDefault="00161269"/>
    <w:p w:rsidR="00161269" w:rsidRDefault="00161269">
      <w:pPr>
        <w:ind w:firstLine="567"/>
        <w:jc w:val="both"/>
      </w:pPr>
      <w:r>
        <w:t xml:space="preserve">Под </w:t>
      </w:r>
      <w:r>
        <w:rPr>
          <w:i/>
        </w:rPr>
        <w:t>охраной труда</w:t>
      </w:r>
      <w:r>
        <w:t xml:space="preserve"> понимают систему законодательных актов и соответствующих им мероприятий, направленных на сохранение здоровья и работоспособность трудящихся.</w:t>
      </w:r>
    </w:p>
    <w:p w:rsidR="00161269" w:rsidRDefault="00161269">
      <w:pPr>
        <w:ind w:firstLine="567"/>
        <w:jc w:val="both"/>
      </w:pPr>
      <w:r>
        <w:t xml:space="preserve">Систему организационных и технических мероприятий и средств, предотвращающих производственный травматизм, называют </w:t>
      </w:r>
      <w:r>
        <w:rPr>
          <w:i/>
        </w:rPr>
        <w:t>техникой безопасности</w:t>
      </w:r>
      <w:r>
        <w:t>.</w:t>
      </w:r>
    </w:p>
    <w:p w:rsidR="00161269" w:rsidRDefault="00161269">
      <w:pPr>
        <w:ind w:firstLine="567"/>
        <w:jc w:val="both"/>
      </w:pPr>
      <w:r>
        <w:t xml:space="preserve">Систему организационных, гигиенических и санитарно-технических мероприятий и средств, предотвращающих заболеваемость работающих, называют </w:t>
      </w:r>
      <w:r>
        <w:rPr>
          <w:i/>
        </w:rPr>
        <w:t>производственной санитарией</w:t>
      </w:r>
      <w:r>
        <w:t>.</w:t>
      </w:r>
    </w:p>
    <w:p w:rsidR="00161269" w:rsidRDefault="00161269">
      <w:pPr>
        <w:ind w:firstLine="567"/>
        <w:jc w:val="both"/>
      </w:pPr>
      <w:r>
        <w:t>Основные положения по охране труда изложены в Трудовом кодексе.</w:t>
      </w:r>
    </w:p>
    <w:p w:rsidR="00161269" w:rsidRDefault="00161269">
      <w:pPr>
        <w:pStyle w:val="a3"/>
      </w:pPr>
      <w:r>
        <w:t>На авторемонтных предприятиях организация работ по технике безопасности и производственной санитарии возложена на главного инженера.</w:t>
      </w:r>
    </w:p>
    <w:p w:rsidR="00161269" w:rsidRDefault="00161269">
      <w:pPr>
        <w:pStyle w:val="a3"/>
      </w:pPr>
      <w:r>
        <w:t>Одно из основных мероприятий по обеспечению безопасности труда – обязательный инструктаж вновь принимаемых на работу и периодический инструктаж всех работников предприятия. Инструктаж проводит главный инженер. Вновь принимаемых на работу знакомят с основными положениями по охране труда, правилами внутреннего распорядка, противопожарными правилами и особенностями работы предприятия, обязанностями работников по соблюдению правил техники безопасности и производственной санитарии, порядком движения на предприятии, средствами защиты работающих и способами оказания доврачебной помощи пострадавшим.</w:t>
      </w:r>
    </w:p>
    <w:p w:rsidR="00161269" w:rsidRDefault="00161269">
      <w:pPr>
        <w:ind w:firstLine="567"/>
      </w:pPr>
    </w:p>
    <w:p w:rsidR="00161269" w:rsidRDefault="00161269">
      <w:pPr>
        <w:pStyle w:val="2"/>
      </w:pPr>
      <w:bookmarkStart w:id="23" w:name="_Toc20031641"/>
      <w:bookmarkStart w:id="24" w:name="_Toc20040912"/>
      <w:r>
        <w:t>1.2.2 Требования к технологическим процессам</w:t>
      </w:r>
      <w:bookmarkEnd w:id="23"/>
      <w:bookmarkEnd w:id="24"/>
    </w:p>
    <w:p w:rsidR="00161269" w:rsidRDefault="00161269"/>
    <w:p w:rsidR="00161269" w:rsidRDefault="00161269">
      <w:pPr>
        <w:ind w:firstLine="567"/>
        <w:jc w:val="both"/>
      </w:pPr>
      <w:r>
        <w:t>При техническом обслуживании и ремонте автомобилей необходимо принимать меры против их самостоятельного перемещения. Запрещается техническое обслуживание и ремонт автомобилей с работающим двигателем (кроме случаев регулировки двигателя).</w:t>
      </w:r>
    </w:p>
    <w:p w:rsidR="00161269" w:rsidRDefault="00161269">
      <w:pPr>
        <w:ind w:firstLine="567"/>
        <w:jc w:val="both"/>
      </w:pPr>
      <w:r>
        <w:t>Подъёмно-транспортное оборудование должно быть в исправном состоянии и использоваться только по своему прямому назначению. К работе с этим оборудованием допускаются лица, прошедшие соответствующую подготовку и инструктаж.</w:t>
      </w:r>
    </w:p>
    <w:p w:rsidR="00161269" w:rsidRDefault="00161269">
      <w:pPr>
        <w:ind w:firstLine="567"/>
        <w:jc w:val="both"/>
      </w:pPr>
      <w:r>
        <w:t>Во время разборки и сборки узлов и агрегатов необходимо применять специальные съёмники и ключи.</w:t>
      </w:r>
    </w:p>
    <w:p w:rsidR="00161269" w:rsidRDefault="00161269">
      <w:pPr>
        <w:ind w:firstLine="567"/>
        <w:jc w:val="both"/>
      </w:pPr>
      <w:r>
        <w:t>Запрещается загромождать деталями и узлами проходы между рабочими местами, а также скапливать большое количество деталей на местах разборки.</w:t>
      </w:r>
    </w:p>
    <w:p w:rsidR="00161269" w:rsidRDefault="00161269">
      <w:pPr>
        <w:ind w:firstLine="567"/>
        <w:jc w:val="both"/>
      </w:pPr>
      <w:r>
        <w:t>Повышенную опасность представляют операции снятия и установки пружин, поскольку в них накоплена значительная энергия. Эти операции необходимо выполнять на стендах или с помощью приспособлений, обеспечивающих безопасную работу.</w:t>
      </w:r>
    </w:p>
    <w:p w:rsidR="00161269" w:rsidRDefault="00161269">
      <w:pPr>
        <w:ind w:firstLine="567"/>
        <w:jc w:val="both"/>
      </w:pPr>
      <w:r>
        <w:t>Гидравлические и пневматические устройства должны быть снабжены предохранительными и перепускными клапанами. Рабочий инструмент должен находиться в исправном состоянии.</w:t>
      </w:r>
    </w:p>
    <w:p w:rsidR="00161269" w:rsidRDefault="00161269">
      <w:pPr>
        <w:ind w:firstLine="567"/>
        <w:jc w:val="both"/>
      </w:pPr>
    </w:p>
    <w:p w:rsidR="00161269" w:rsidRDefault="00161269">
      <w:pPr>
        <w:pStyle w:val="2"/>
      </w:pPr>
      <w:bookmarkStart w:id="25" w:name="_Toc20031642"/>
      <w:bookmarkStart w:id="26" w:name="_Toc20040913"/>
      <w:r>
        <w:t>1.2.3 Требования к рабочим помещениям</w:t>
      </w:r>
      <w:bookmarkEnd w:id="25"/>
      <w:bookmarkEnd w:id="26"/>
    </w:p>
    <w:p w:rsidR="00161269" w:rsidRDefault="00161269"/>
    <w:p w:rsidR="00161269" w:rsidRDefault="00161269">
      <w:pPr>
        <w:ind w:firstLine="567"/>
        <w:jc w:val="both"/>
      </w:pPr>
      <w:r>
        <w:t>Помещения, в которых рабочий должен находиться под автомобилем, должны быть оборудованными осмотровыми канавами, эстакадами с направляющими предохранительными ребордами или подъёмниками.</w:t>
      </w:r>
    </w:p>
    <w:p w:rsidR="00161269" w:rsidRDefault="00161269">
      <w:pPr>
        <w:ind w:firstLine="567"/>
        <w:jc w:val="both"/>
      </w:pPr>
      <w:r>
        <w:t>Приточно-вытяжная вентиляция должна обеспечивать удаление выделяемых паров и газов и приток свежего воздуха.</w:t>
      </w:r>
    </w:p>
    <w:p w:rsidR="00161269" w:rsidRDefault="00161269">
      <w:pPr>
        <w:ind w:firstLine="567"/>
        <w:jc w:val="both"/>
      </w:pPr>
      <w:r>
        <w:t>Рабочие места должны быть обеспечены естественным и искусственным освещением, достаточным для безопасности выполнения работ.</w:t>
      </w:r>
    </w:p>
    <w:p w:rsidR="00161269" w:rsidRDefault="00161269">
      <w:pPr>
        <w:pStyle w:val="a3"/>
      </w:pPr>
      <w:r>
        <w:t>На территории предприятия должны быть оборудованы санитарно-бытовые помещения: гардеробные, душевые, умывальники (с обязательным наличием горячей воды при работе с этилированным бензином).</w:t>
      </w:r>
    </w:p>
    <w:p w:rsidR="00161269" w:rsidRDefault="00161269">
      <w:pPr>
        <w:pStyle w:val="a3"/>
        <w:sectPr w:rsidR="00161269">
          <w:pgSz w:w="11906" w:h="16838" w:code="9"/>
          <w:pgMar w:top="851" w:right="851" w:bottom="851" w:left="1134" w:header="720" w:footer="720" w:gutter="0"/>
          <w:cols w:space="720"/>
          <w:titlePg/>
        </w:sectPr>
      </w:pPr>
    </w:p>
    <w:p w:rsidR="00161269" w:rsidRDefault="00161269">
      <w:pPr>
        <w:pStyle w:val="1"/>
      </w:pPr>
      <w:bookmarkStart w:id="27" w:name="_Toc20040914"/>
      <w:r>
        <w:t>5. Автотранспорт и окружающая среда</w:t>
      </w:r>
      <w:bookmarkEnd w:id="27"/>
    </w:p>
    <w:p w:rsidR="00161269" w:rsidRDefault="00161269"/>
    <w:p w:rsidR="00161269" w:rsidRDefault="00161269">
      <w:pPr>
        <w:ind w:firstLine="709"/>
        <w:jc w:val="both"/>
      </w:pPr>
      <w:r>
        <w:t>Воздействие транспорта и обеспечение функционирования его инфраструктуры на окружающую среду сопровождается значительным её загрязнением. В качестве основных видов воздействия транспортно-дорожного комплекса России можно отметить загрязнение атмосферного воздуха токсичными компонентами отработавших газов транспортных двигателей, выбросы в атмосферу стационарных источников загрязнения, образование производственных отходов и воздействие транспортного шума.</w:t>
      </w:r>
    </w:p>
    <w:p w:rsidR="00161269" w:rsidRDefault="00161269">
      <w:pPr>
        <w:ind w:firstLine="709"/>
        <w:jc w:val="both"/>
      </w:pPr>
      <w:r>
        <w:t>С транспортно-дорожным комплексом связаны газообразные, жидкие и твёрдые отходы, поступающие в атмосферу, подземные воды и поверхностные водоёмы. В результате сжигания органического топлива в двигателях транспортных средств в атмосферу поступает значительное количество углекислого газа и вредных веществ – свинца, углеводородов, оксидов углерода, серы и азота.</w:t>
      </w:r>
    </w:p>
    <w:p w:rsidR="00161269" w:rsidRDefault="00161269">
      <w:pPr>
        <w:ind w:firstLine="709"/>
        <w:jc w:val="both"/>
      </w:pPr>
      <w:r>
        <w:t xml:space="preserve">По данным Госкомстата РФ, ежегодно около 53% выбросов загрязняющих веществ в атмосферу приходится на выбросы транспортных средств. Общий объём выбросов загрязняющих веществ автомобильным транспортом РФ составляет </w:t>
      </w:r>
      <w:r>
        <w:sym w:font="Symbol" w:char="F0BB"/>
      </w:r>
      <w:r>
        <w:t>70% от всех видов транспорта, или около 40% общего количества антропогенного загрязнения атмосферы.</w:t>
      </w:r>
    </w:p>
    <w:p w:rsidR="00161269" w:rsidRDefault="00161269">
      <w:pPr>
        <w:ind w:firstLine="709"/>
        <w:jc w:val="both"/>
      </w:pPr>
      <w:r>
        <w:t>Находящийся в эксплуатации автотранспорт в значительном числе случаев не отвечает экологическим требованиям. Доля автомобилей, не соответствующих нормативам по токсичности и дымности отработавших газов, составляет 14,5%. В отдельных регионах число таких автомобилей существенно больше: в Читинской обл. – 51%, в Мордовии – 43,8%, в Вологодской обл. – 33,8%.</w:t>
      </w:r>
    </w:p>
    <w:p w:rsidR="00161269" w:rsidRDefault="00161269">
      <w:pPr>
        <w:ind w:firstLine="709"/>
        <w:jc w:val="both"/>
      </w:pPr>
      <w:r>
        <w:t>Снижение токсичности отработавших газов реализуется путём совершенствования рабочего процесса двигателей, снижения концентрации вредных компонентов в отработавших газах (использование каталитических нейтрализаторов и дожигателей), разработки новых двигателей, работающих на альтернативных топливах (природный газ, бензин в смеси с водородом, синтетические спирты, водород, метанол, использование электроэнергии аккумуляторных батарей и фотоэлементов), поддержания рациональных режимов работы, обеспечения исправного технического состояния.</w:t>
      </w:r>
    </w:p>
    <w:p w:rsidR="00161269" w:rsidRDefault="00161269">
      <w:pPr>
        <w:jc w:val="both"/>
        <w:sectPr w:rsidR="00161269">
          <w:pgSz w:w="11906" w:h="16838" w:code="9"/>
          <w:pgMar w:top="851" w:right="851" w:bottom="851" w:left="1134" w:header="720" w:footer="720" w:gutter="0"/>
          <w:cols w:space="720"/>
          <w:titlePg/>
        </w:sectPr>
      </w:pPr>
    </w:p>
    <w:p w:rsidR="00161269" w:rsidRDefault="00161269">
      <w:pPr>
        <w:pStyle w:val="1"/>
      </w:pPr>
      <w:bookmarkStart w:id="28" w:name="_Toc20040915"/>
      <w:r>
        <w:t xml:space="preserve">Список </w:t>
      </w:r>
      <w:bookmarkEnd w:id="28"/>
      <w:r>
        <w:t>использованных источников</w:t>
      </w:r>
    </w:p>
    <w:p w:rsidR="00161269" w:rsidRDefault="00161269"/>
    <w:p w:rsidR="00161269" w:rsidRDefault="00161269">
      <w:pPr>
        <w:ind w:firstLine="567"/>
        <w:jc w:val="both"/>
      </w:pPr>
      <w:r>
        <w:t xml:space="preserve">1). </w:t>
      </w:r>
      <w:r>
        <w:rPr>
          <w:b/>
          <w:bCs/>
        </w:rPr>
        <w:t>Краткий автомобильный справочник</w:t>
      </w:r>
      <w:r>
        <w:t>. – 10</w:t>
      </w:r>
      <w:r>
        <w:rPr>
          <w:vertAlign w:val="superscript"/>
        </w:rPr>
        <w:t>-е</w:t>
      </w:r>
      <w:r>
        <w:t xml:space="preserve"> изд., перераб. и доп. – М.: Транспорт, 1985. – 220 с., ил., табл.</w:t>
      </w:r>
    </w:p>
    <w:p w:rsidR="00161269" w:rsidRDefault="00161269">
      <w:pPr>
        <w:ind w:firstLine="567"/>
        <w:jc w:val="both"/>
      </w:pPr>
      <w:r>
        <w:t xml:space="preserve">2). Мазур И.И., Молдаванов О.И., Шишов В.Н. </w:t>
      </w:r>
      <w:r>
        <w:rPr>
          <w:b/>
        </w:rPr>
        <w:t>Инженерная экология. Общий курс</w:t>
      </w:r>
      <w:r>
        <w:t>.: В 2 т. Т 1. Теоретические основы инженерной экологии: учеб. пособие для втузов/Под ред. И.И. Мазура. – М.: Высш. шк., 1996. – 637.: ил.</w:t>
      </w:r>
    </w:p>
    <w:p w:rsidR="00161269" w:rsidRDefault="00161269">
      <w:pPr>
        <w:ind w:firstLine="567"/>
        <w:jc w:val="both"/>
      </w:pPr>
      <w:r>
        <w:t xml:space="preserve">3). </w:t>
      </w:r>
      <w:r>
        <w:rPr>
          <w:b/>
          <w:bCs/>
        </w:rPr>
        <w:t>Руководство по ремонту, техническому обслуживанию и эксплуатации автомобилей ВАЗ-2108, ВАЗ-21081, ВАЗ-21083, ВАЗ-2109, ВАЗ-21091, ВАЗ-21093, ВАЗ-21099</w:t>
      </w:r>
      <w:r>
        <w:t>. – М.: Издательский дом Третий Рим, 2000. – 176 с., ил.</w:t>
      </w:r>
    </w:p>
    <w:p w:rsidR="00161269" w:rsidRDefault="00161269">
      <w:pPr>
        <w:ind w:firstLine="567"/>
        <w:jc w:val="both"/>
      </w:pPr>
      <w:r>
        <w:t xml:space="preserve">4). </w:t>
      </w:r>
      <w:r>
        <w:rPr>
          <w:b/>
        </w:rPr>
        <w:t>Техническая эксплуатация автомобилей</w:t>
      </w:r>
      <w:r>
        <w:t>: Учебник для вузов/Е.С. Кузнецов, В.П. Воронов, А.П. Болдин и др.; Под ред. Е.С. Кузнецова. – 3</w:t>
      </w:r>
      <w:r>
        <w:rPr>
          <w:vertAlign w:val="superscript"/>
        </w:rPr>
        <w:t>-е</w:t>
      </w:r>
      <w:r>
        <w:t xml:space="preserve"> изд., перераб. и доп. – М.: Транспорт, 1991. – 413 с.</w:t>
      </w:r>
    </w:p>
    <w:p w:rsidR="00161269" w:rsidRDefault="00161269">
      <w:pPr>
        <w:ind w:firstLine="567"/>
        <w:jc w:val="both"/>
      </w:pPr>
      <w:r>
        <w:t xml:space="preserve">5). Якубовский Ю. </w:t>
      </w:r>
      <w:r>
        <w:rPr>
          <w:b/>
        </w:rPr>
        <w:t>Автомобильный транспорт и защита окружающей среды</w:t>
      </w:r>
      <w:r>
        <w:t>: Пер. с пол. – М.: Транспорт, 1979. –198 с., ил., табл.</w:t>
      </w:r>
    </w:p>
    <w:p w:rsidR="00161269" w:rsidRDefault="00161269">
      <w:pPr>
        <w:ind w:firstLine="567"/>
        <w:jc w:val="both"/>
      </w:pPr>
      <w:r>
        <w:t xml:space="preserve">6). Фастовцев Г.Ф. </w:t>
      </w:r>
      <w:r>
        <w:rPr>
          <w:b/>
          <w:bCs/>
        </w:rPr>
        <w:t>Автотехобслуживание.</w:t>
      </w:r>
      <w:r>
        <w:t xml:space="preserve"> – М.: Машиностроение, 1985. – 256 с., ил.</w:t>
      </w:r>
    </w:p>
    <w:p w:rsidR="00161269" w:rsidRDefault="00161269">
      <w:pPr>
        <w:ind w:firstLine="567"/>
        <w:jc w:val="both"/>
        <w:rPr>
          <w:b/>
          <w:bCs/>
        </w:rPr>
      </w:pPr>
      <w:r>
        <w:t xml:space="preserve">7). </w:t>
      </w:r>
      <w:r>
        <w:rPr>
          <w:b/>
          <w:bCs/>
        </w:rPr>
        <w:t>Сквозная программа практик</w:t>
      </w:r>
      <w:r>
        <w:t xml:space="preserve"> по направлению 55.21.00 – эксплуатация транспортных средств, специализация "Автомобили и автомобильное хозяйство" – Вологда, 1994 – 17 с.</w:t>
      </w:r>
      <w:bookmarkStart w:id="29" w:name="_GoBack"/>
      <w:bookmarkEnd w:id="29"/>
    </w:p>
    <w:sectPr w:rsidR="00161269">
      <w:pgSz w:w="11906" w:h="16838" w:code="9"/>
      <w:pgMar w:top="851" w:right="851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69" w:rsidRDefault="00161269">
      <w:r>
        <w:separator/>
      </w:r>
    </w:p>
  </w:endnote>
  <w:endnote w:type="continuationSeparator" w:id="0">
    <w:p w:rsidR="00161269" w:rsidRDefault="00161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apInfo Transportation"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69" w:rsidRDefault="00161269">
      <w:r>
        <w:separator/>
      </w:r>
    </w:p>
  </w:footnote>
  <w:footnote w:type="continuationSeparator" w:id="0">
    <w:p w:rsidR="00161269" w:rsidRDefault="00161269">
      <w:r>
        <w:continuationSeparator/>
      </w:r>
    </w:p>
  </w:footnote>
  <w:footnote w:id="1">
    <w:p w:rsidR="00161269" w:rsidRDefault="00161269">
      <w:pPr>
        <w:pStyle w:val="af0"/>
      </w:pPr>
      <w:r>
        <w:rPr>
          <w:rStyle w:val="af"/>
        </w:rPr>
        <w:footnoteRef/>
      </w:r>
      <w:r>
        <w:t xml:space="preserve"> Номера кулачков указаны по порядку от шкива распределительного вала.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269" w:rsidRDefault="00161269">
    <w:pPr>
      <w:pStyle w:val="aa"/>
      <w:framePr w:wrap="around" w:vAnchor="text" w:hAnchor="margin" w:xAlign="right" w:y="1"/>
      <w:rPr>
        <w:rStyle w:val="ab"/>
      </w:rPr>
    </w:pPr>
    <w:r>
      <w:rPr>
        <w:rStyle w:val="ab"/>
        <w:noProof/>
      </w:rPr>
      <w:t>1516</w:t>
    </w:r>
  </w:p>
  <w:p w:rsidR="00161269" w:rsidRDefault="00161269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269" w:rsidRDefault="00161269">
    <w:pPr>
      <w:pStyle w:val="aa"/>
      <w:framePr w:wrap="around" w:vAnchor="text" w:hAnchor="margin" w:xAlign="right" w:y="1"/>
      <w:rPr>
        <w:rStyle w:val="ab"/>
      </w:rPr>
    </w:pPr>
    <w:r>
      <w:rPr>
        <w:rStyle w:val="ab"/>
        <w:noProof/>
      </w:rPr>
      <w:t>2</w:t>
    </w:r>
  </w:p>
  <w:p w:rsidR="00161269" w:rsidRDefault="00161269">
    <w:pPr>
      <w:pStyle w:val="aa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269" w:rsidRDefault="00161269">
    <w:pPr>
      <w:pStyle w:val="aa"/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269" w:rsidRDefault="00161269">
    <w:pPr>
      <w:pStyle w:val="aa"/>
      <w:jc w:val="right"/>
    </w:pPr>
    <w:r>
      <w:rPr>
        <w:rStyle w:val="ab"/>
        <w:noProof/>
      </w:rPr>
      <w:t>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F4896"/>
    <w:multiLevelType w:val="multilevel"/>
    <w:tmpl w:val="76700206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26B70C3"/>
    <w:multiLevelType w:val="hybridMultilevel"/>
    <w:tmpl w:val="7DBE76C6"/>
    <w:lvl w:ilvl="0" w:tplc="442479AA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BD3F6F"/>
    <w:multiLevelType w:val="hybridMultilevel"/>
    <w:tmpl w:val="A6D022BE"/>
    <w:lvl w:ilvl="0" w:tplc="2B48F7D4">
      <w:start w:val="9"/>
      <w:numFmt w:val="bullet"/>
      <w:lvlText w:val=""/>
      <w:lvlJc w:val="left"/>
      <w:pPr>
        <w:tabs>
          <w:tab w:val="num" w:pos="1778"/>
        </w:tabs>
        <w:ind w:left="1758" w:hanging="340"/>
      </w:pPr>
      <w:rPr>
        <w:rFonts w:ascii="Webdings" w:hAnsi="Web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BF558D3"/>
    <w:multiLevelType w:val="hybridMultilevel"/>
    <w:tmpl w:val="BCEC46F8"/>
    <w:lvl w:ilvl="0" w:tplc="442479AA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0FF017FF"/>
    <w:multiLevelType w:val="hybridMultilevel"/>
    <w:tmpl w:val="83CE0660"/>
    <w:lvl w:ilvl="0" w:tplc="30EC42E6">
      <w:start w:val="1"/>
      <w:numFmt w:val="bullet"/>
      <w:lvlText w:val=""/>
      <w:lvlJc w:val="left"/>
      <w:pPr>
        <w:tabs>
          <w:tab w:val="num" w:pos="1681"/>
        </w:tabs>
        <w:ind w:left="1681" w:hanging="360"/>
      </w:pPr>
      <w:rPr>
        <w:rFonts w:ascii="Webdings" w:hAnsi="Webdings" w:hint="default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627"/>
        </w:tabs>
        <w:ind w:left="162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7"/>
        </w:tabs>
        <w:ind w:left="23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7"/>
        </w:tabs>
        <w:ind w:left="30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7"/>
        </w:tabs>
        <w:ind w:left="378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7"/>
        </w:tabs>
        <w:ind w:left="45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7"/>
        </w:tabs>
        <w:ind w:left="52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7"/>
        </w:tabs>
        <w:ind w:left="594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7"/>
        </w:tabs>
        <w:ind w:left="6667" w:hanging="360"/>
      </w:pPr>
      <w:rPr>
        <w:rFonts w:ascii="Wingdings" w:hAnsi="Wingdings" w:hint="default"/>
      </w:rPr>
    </w:lvl>
  </w:abstractNum>
  <w:abstractNum w:abstractNumId="5">
    <w:nsid w:val="15063B02"/>
    <w:multiLevelType w:val="hybridMultilevel"/>
    <w:tmpl w:val="BCEC46F8"/>
    <w:lvl w:ilvl="0" w:tplc="2B48F7D4">
      <w:start w:val="9"/>
      <w:numFmt w:val="bullet"/>
      <w:lvlText w:val=""/>
      <w:lvlJc w:val="left"/>
      <w:pPr>
        <w:tabs>
          <w:tab w:val="num" w:pos="1211"/>
        </w:tabs>
        <w:ind w:left="1191" w:hanging="340"/>
      </w:pPr>
      <w:rPr>
        <w:rFonts w:ascii="Webdings" w:hAnsi="Web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164A51D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8BC29C9"/>
    <w:multiLevelType w:val="hybridMultilevel"/>
    <w:tmpl w:val="075CD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8550607"/>
    <w:multiLevelType w:val="hybridMultilevel"/>
    <w:tmpl w:val="F0F6AFB4"/>
    <w:lvl w:ilvl="0" w:tplc="5A3651CE">
      <w:start w:val="1"/>
      <w:numFmt w:val="bullet"/>
      <w:lvlText w:val="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9">
    <w:nsid w:val="2AF40D21"/>
    <w:multiLevelType w:val="singleLevel"/>
    <w:tmpl w:val="DCD805B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0">
    <w:nsid w:val="3533172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36341A30"/>
    <w:multiLevelType w:val="hybridMultilevel"/>
    <w:tmpl w:val="D0D63C30"/>
    <w:lvl w:ilvl="0" w:tplc="4DE6DB32">
      <w:start w:val="9"/>
      <w:numFmt w:val="bullet"/>
      <w:lvlText w:val=""/>
      <w:lvlJc w:val="left"/>
      <w:pPr>
        <w:tabs>
          <w:tab w:val="num" w:pos="2007"/>
        </w:tabs>
        <w:ind w:left="2007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38B417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BB12F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FAC75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4A5B4838"/>
    <w:multiLevelType w:val="hybridMultilevel"/>
    <w:tmpl w:val="5B60F522"/>
    <w:lvl w:ilvl="0" w:tplc="30EC42E6">
      <w:start w:val="1"/>
      <w:numFmt w:val="bullet"/>
      <w:lvlText w:val=""/>
      <w:lvlJc w:val="left"/>
      <w:pPr>
        <w:tabs>
          <w:tab w:val="num" w:pos="2061"/>
        </w:tabs>
        <w:ind w:left="2061" w:hanging="360"/>
      </w:pPr>
      <w:rPr>
        <w:rFonts w:ascii="Webdings" w:hAnsi="Webdings" w:hint="default"/>
        <w:sz w:val="28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4BE132F2"/>
    <w:multiLevelType w:val="hybridMultilevel"/>
    <w:tmpl w:val="88FEE196"/>
    <w:lvl w:ilvl="0" w:tplc="DFCAC31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D39591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4F204C2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F262EC9"/>
    <w:multiLevelType w:val="hybridMultilevel"/>
    <w:tmpl w:val="A6D022BE"/>
    <w:lvl w:ilvl="0" w:tplc="876A7922">
      <w:start w:val="9"/>
      <w:numFmt w:val="bullet"/>
      <w:lvlText w:val=""/>
      <w:lvlJc w:val="left"/>
      <w:pPr>
        <w:tabs>
          <w:tab w:val="num" w:pos="1211"/>
        </w:tabs>
        <w:ind w:left="794" w:firstLine="57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>
    <w:nsid w:val="53E66E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6C46FF7"/>
    <w:multiLevelType w:val="hybridMultilevel"/>
    <w:tmpl w:val="511621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E17A65"/>
    <w:multiLevelType w:val="singleLevel"/>
    <w:tmpl w:val="B3568684"/>
    <w:lvl w:ilvl="0">
      <w:start w:val="1"/>
      <w:numFmt w:val="bullet"/>
      <w:lvlText w:val="—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3">
    <w:nsid w:val="5BE06BC2"/>
    <w:multiLevelType w:val="hybridMultilevel"/>
    <w:tmpl w:val="5B60F522"/>
    <w:lvl w:ilvl="0" w:tplc="842E4722">
      <w:start w:val="9"/>
      <w:numFmt w:val="bullet"/>
      <w:lvlText w:val=""/>
      <w:lvlJc w:val="left"/>
      <w:pPr>
        <w:tabs>
          <w:tab w:val="num" w:pos="2421"/>
        </w:tabs>
        <w:ind w:left="2041" w:hanging="340"/>
      </w:pPr>
      <w:rPr>
        <w:rFonts w:ascii="MapInfo Transportation" w:hAnsi="MapInfo Transportation" w:hint="default"/>
        <w:sz w:val="4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4">
    <w:nsid w:val="5D3F0C12"/>
    <w:multiLevelType w:val="hybridMultilevel"/>
    <w:tmpl w:val="A6D022BE"/>
    <w:lvl w:ilvl="0" w:tplc="4072D596">
      <w:start w:val="9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>
    <w:nsid w:val="5F5B77A4"/>
    <w:multiLevelType w:val="hybridMultilevel"/>
    <w:tmpl w:val="D0D63C30"/>
    <w:lvl w:ilvl="0" w:tplc="6EC01610">
      <w:start w:val="1"/>
      <w:numFmt w:val="bullet"/>
      <w:lvlText w:val=""/>
      <w:lvlJc w:val="left"/>
      <w:pPr>
        <w:tabs>
          <w:tab w:val="num" w:pos="1494"/>
        </w:tabs>
        <w:ind w:left="1474" w:hanging="34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>
    <w:nsid w:val="66481466"/>
    <w:multiLevelType w:val="hybridMultilevel"/>
    <w:tmpl w:val="C28C1EBE"/>
    <w:lvl w:ilvl="0" w:tplc="04D26950">
      <w:numFmt w:val="bullet"/>
      <w:lvlText w:val=""/>
      <w:lvlJc w:val="left"/>
      <w:pPr>
        <w:tabs>
          <w:tab w:val="num" w:pos="547"/>
        </w:tabs>
        <w:ind w:left="54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7"/>
        </w:tabs>
        <w:ind w:left="12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7"/>
        </w:tabs>
        <w:ind w:left="19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7"/>
        </w:tabs>
        <w:ind w:left="27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7"/>
        </w:tabs>
        <w:ind w:left="34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7"/>
        </w:tabs>
        <w:ind w:left="41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7"/>
        </w:tabs>
        <w:ind w:left="48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7"/>
        </w:tabs>
        <w:ind w:left="55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7"/>
        </w:tabs>
        <w:ind w:left="6307" w:hanging="360"/>
      </w:pPr>
      <w:rPr>
        <w:rFonts w:ascii="Wingdings" w:hAnsi="Wingdings" w:hint="default"/>
      </w:rPr>
    </w:lvl>
  </w:abstractNum>
  <w:abstractNum w:abstractNumId="27">
    <w:nsid w:val="67236E32"/>
    <w:multiLevelType w:val="hybridMultilevel"/>
    <w:tmpl w:val="5B60F522"/>
    <w:lvl w:ilvl="0" w:tplc="442479AA">
      <w:start w:val="1"/>
      <w:numFmt w:val="bullet"/>
      <w:lvlText w:val=""/>
      <w:lvlJc w:val="left"/>
      <w:pPr>
        <w:tabs>
          <w:tab w:val="num" w:pos="2061"/>
        </w:tabs>
        <w:ind w:left="2041" w:hanging="340"/>
      </w:pPr>
      <w:rPr>
        <w:rFonts w:ascii="Wingdings" w:hAnsi="Wingdings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AEC274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6D1F1965"/>
    <w:multiLevelType w:val="hybridMultilevel"/>
    <w:tmpl w:val="A6D022BE"/>
    <w:lvl w:ilvl="0" w:tplc="310CE362">
      <w:start w:val="1"/>
      <w:numFmt w:val="bullet"/>
      <w:lvlText w:val="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298798D"/>
    <w:multiLevelType w:val="multilevel"/>
    <w:tmpl w:val="B6DA5402"/>
    <w:lvl w:ilvl="0">
      <w:start w:val="39"/>
      <w:numFmt w:val="decimal"/>
      <w:lvlText w:val="%1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2540"/>
        </w:tabs>
        <w:ind w:left="2540" w:hanging="9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180"/>
        </w:tabs>
        <w:ind w:left="418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820"/>
        </w:tabs>
        <w:ind w:left="5820" w:hanging="9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460"/>
        </w:tabs>
        <w:ind w:left="7460" w:hanging="9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280"/>
        </w:tabs>
        <w:ind w:left="9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920"/>
        </w:tabs>
        <w:ind w:left="109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920"/>
        </w:tabs>
        <w:ind w:left="129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560"/>
        </w:tabs>
        <w:ind w:left="14560" w:hanging="1440"/>
      </w:pPr>
      <w:rPr>
        <w:rFonts w:hint="default"/>
      </w:rPr>
    </w:lvl>
  </w:abstractNum>
  <w:abstractNum w:abstractNumId="31">
    <w:nsid w:val="760E4961"/>
    <w:multiLevelType w:val="hybridMultilevel"/>
    <w:tmpl w:val="A738AB30"/>
    <w:lvl w:ilvl="0" w:tplc="ECBCA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270107"/>
    <w:multiLevelType w:val="hybridMultilevel"/>
    <w:tmpl w:val="A6D022BE"/>
    <w:lvl w:ilvl="0" w:tplc="558E83B2">
      <w:start w:val="1"/>
      <w:numFmt w:val="bullet"/>
      <w:lvlText w:val="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3">
    <w:nsid w:val="7852390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7B507437"/>
    <w:multiLevelType w:val="singleLevel"/>
    <w:tmpl w:val="53649D7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18"/>
  </w:num>
  <w:num w:numId="4">
    <w:abstractNumId w:val="17"/>
  </w:num>
  <w:num w:numId="5">
    <w:abstractNumId w:val="9"/>
  </w:num>
  <w:num w:numId="6">
    <w:abstractNumId w:val="10"/>
  </w:num>
  <w:num w:numId="7">
    <w:abstractNumId w:val="28"/>
  </w:num>
  <w:num w:numId="8">
    <w:abstractNumId w:val="6"/>
  </w:num>
  <w:num w:numId="9">
    <w:abstractNumId w:val="13"/>
  </w:num>
  <w:num w:numId="10">
    <w:abstractNumId w:val="14"/>
  </w:num>
  <w:num w:numId="11">
    <w:abstractNumId w:val="33"/>
  </w:num>
  <w:num w:numId="12">
    <w:abstractNumId w:val="0"/>
  </w:num>
  <w:num w:numId="13">
    <w:abstractNumId w:val="21"/>
  </w:num>
  <w:num w:numId="14">
    <w:abstractNumId w:val="11"/>
  </w:num>
  <w:num w:numId="15">
    <w:abstractNumId w:val="25"/>
  </w:num>
  <w:num w:numId="16">
    <w:abstractNumId w:val="1"/>
  </w:num>
  <w:num w:numId="17">
    <w:abstractNumId w:val="3"/>
  </w:num>
  <w:num w:numId="18">
    <w:abstractNumId w:val="5"/>
  </w:num>
  <w:num w:numId="19">
    <w:abstractNumId w:val="2"/>
  </w:num>
  <w:num w:numId="20">
    <w:abstractNumId w:val="32"/>
  </w:num>
  <w:num w:numId="21">
    <w:abstractNumId w:val="29"/>
  </w:num>
  <w:num w:numId="22">
    <w:abstractNumId w:val="24"/>
  </w:num>
  <w:num w:numId="23">
    <w:abstractNumId w:val="19"/>
  </w:num>
  <w:num w:numId="24">
    <w:abstractNumId w:val="8"/>
  </w:num>
  <w:num w:numId="25">
    <w:abstractNumId w:val="31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3"/>
  </w:num>
  <w:num w:numId="29">
    <w:abstractNumId w:val="27"/>
  </w:num>
  <w:num w:numId="30">
    <w:abstractNumId w:val="15"/>
  </w:num>
  <w:num w:numId="31">
    <w:abstractNumId w:val="30"/>
  </w:num>
  <w:num w:numId="32">
    <w:abstractNumId w:val="34"/>
  </w:num>
  <w:num w:numId="33">
    <w:abstractNumId w:val="22"/>
  </w:num>
  <w:num w:numId="34">
    <w:abstractNumId w:val="7"/>
  </w:num>
  <w:num w:numId="35">
    <w:abstractNumId w:val="4"/>
  </w:num>
  <w:num w:numId="3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AAF"/>
    <w:rsid w:val="00062E54"/>
    <w:rsid w:val="00161269"/>
    <w:rsid w:val="006E6AAF"/>
    <w:rsid w:val="00FA3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5:chartTrackingRefBased/>
  <w15:docId w15:val="{80D2D801-4589-4388-8A2C-FBF7384A6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autoRedefine/>
    <w:qFormat/>
    <w:pPr>
      <w:keepNext/>
      <w:spacing w:before="240" w:after="60"/>
      <w:ind w:left="360"/>
      <w:jc w:val="center"/>
      <w:outlineLvl w:val="0"/>
    </w:pPr>
    <w:rPr>
      <w:b/>
      <w:i/>
      <w:iCs/>
      <w:sz w:val="32"/>
    </w:rPr>
  </w:style>
  <w:style w:type="paragraph" w:styleId="2">
    <w:name w:val="heading 2"/>
    <w:basedOn w:val="a"/>
    <w:next w:val="a"/>
    <w:autoRedefine/>
    <w:qFormat/>
    <w:pPr>
      <w:keepNext/>
      <w:ind w:firstLine="284"/>
      <w:jc w:val="both"/>
      <w:outlineLvl w:val="1"/>
    </w:pPr>
    <w:rPr>
      <w:b/>
      <w:i/>
    </w:rPr>
  </w:style>
  <w:style w:type="paragraph" w:styleId="3">
    <w:name w:val="heading 3"/>
    <w:basedOn w:val="a"/>
    <w:next w:val="a"/>
    <w:autoRedefine/>
    <w:qFormat/>
    <w:pPr>
      <w:keepNext/>
      <w:ind w:left="284" w:firstLine="284"/>
      <w:jc w:val="both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ind w:left="567" w:right="34" w:firstLine="284"/>
      <w:jc w:val="both"/>
      <w:outlineLvl w:val="3"/>
    </w:pPr>
    <w:rPr>
      <w:b/>
      <w:bCs/>
      <w:i/>
      <w:iCs/>
    </w:rPr>
  </w:style>
  <w:style w:type="paragraph" w:styleId="5">
    <w:name w:val="heading 5"/>
    <w:basedOn w:val="a"/>
    <w:next w:val="a"/>
    <w:qFormat/>
    <w:pPr>
      <w:keepNext/>
      <w:ind w:left="-135"/>
      <w:jc w:val="center"/>
      <w:outlineLvl w:val="4"/>
    </w:pPr>
    <w:rPr>
      <w:b/>
      <w:bCs/>
      <w:sz w:val="22"/>
    </w:rPr>
  </w:style>
  <w:style w:type="paragraph" w:styleId="6">
    <w:name w:val="heading 6"/>
    <w:basedOn w:val="a"/>
    <w:next w:val="a"/>
    <w:qFormat/>
    <w:pPr>
      <w:keepNext/>
      <w:ind w:left="-135"/>
      <w:jc w:val="center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"/>
    <w:next w:val="a"/>
    <w:qFormat/>
    <w:pPr>
      <w:keepNext/>
      <w:ind w:left="25"/>
      <w:jc w:val="center"/>
      <w:outlineLvl w:val="7"/>
    </w:pPr>
    <w:rPr>
      <w:b/>
      <w:bCs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b/>
      <w:i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semiHidden/>
    <w:pPr>
      <w:widowControl w:val="0"/>
      <w:ind w:right="49" w:firstLine="284"/>
      <w:jc w:val="both"/>
    </w:p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caps/>
      <w:sz w:val="20"/>
    </w:rPr>
  </w:style>
  <w:style w:type="paragraph" w:styleId="21">
    <w:name w:val="toc 2"/>
    <w:basedOn w:val="a"/>
    <w:next w:val="a"/>
    <w:autoRedefine/>
    <w:semiHidden/>
    <w:pPr>
      <w:ind w:left="240"/>
    </w:pPr>
    <w:rPr>
      <w:smallCaps/>
      <w:sz w:val="20"/>
    </w:rPr>
  </w:style>
  <w:style w:type="paragraph" w:styleId="30">
    <w:name w:val="toc 3"/>
    <w:basedOn w:val="a"/>
    <w:next w:val="a"/>
    <w:autoRedefine/>
    <w:semiHidden/>
    <w:pPr>
      <w:ind w:left="480"/>
    </w:pPr>
    <w:rPr>
      <w:i/>
      <w:sz w:val="20"/>
    </w:rPr>
  </w:style>
  <w:style w:type="paragraph" w:styleId="40">
    <w:name w:val="toc 4"/>
    <w:basedOn w:val="a"/>
    <w:next w:val="a"/>
    <w:autoRedefine/>
    <w:semiHidden/>
    <w:pPr>
      <w:ind w:left="720"/>
    </w:pPr>
    <w:rPr>
      <w:sz w:val="18"/>
    </w:rPr>
  </w:style>
  <w:style w:type="paragraph" w:styleId="50">
    <w:name w:val="toc 5"/>
    <w:basedOn w:val="a"/>
    <w:next w:val="a"/>
    <w:autoRedefine/>
    <w:semiHidden/>
    <w:pPr>
      <w:ind w:left="960"/>
    </w:pPr>
    <w:rPr>
      <w:sz w:val="18"/>
    </w:rPr>
  </w:style>
  <w:style w:type="paragraph" w:styleId="60">
    <w:name w:val="toc 6"/>
    <w:basedOn w:val="a"/>
    <w:next w:val="a"/>
    <w:autoRedefine/>
    <w:semiHidden/>
    <w:pPr>
      <w:ind w:left="1200"/>
    </w:pPr>
    <w:rPr>
      <w:sz w:val="18"/>
    </w:rPr>
  </w:style>
  <w:style w:type="paragraph" w:styleId="70">
    <w:name w:val="toc 7"/>
    <w:basedOn w:val="a"/>
    <w:next w:val="a"/>
    <w:autoRedefine/>
    <w:semiHidden/>
    <w:pPr>
      <w:ind w:left="1440"/>
    </w:pPr>
    <w:rPr>
      <w:sz w:val="18"/>
    </w:rPr>
  </w:style>
  <w:style w:type="paragraph" w:styleId="80">
    <w:name w:val="toc 8"/>
    <w:basedOn w:val="a"/>
    <w:next w:val="a"/>
    <w:autoRedefine/>
    <w:semiHidden/>
    <w:pPr>
      <w:ind w:left="1680"/>
    </w:pPr>
    <w:rPr>
      <w:sz w:val="18"/>
    </w:rPr>
  </w:style>
  <w:style w:type="paragraph" w:styleId="90">
    <w:name w:val="toc 9"/>
    <w:basedOn w:val="a"/>
    <w:next w:val="a"/>
    <w:autoRedefine/>
    <w:semiHidden/>
    <w:pPr>
      <w:ind w:left="1920"/>
    </w:pPr>
    <w:rPr>
      <w:sz w:val="18"/>
    </w:rPr>
  </w:style>
  <w:style w:type="paragraph" w:styleId="a3">
    <w:name w:val="Body Text Indent"/>
    <w:basedOn w:val="a"/>
    <w:semiHidden/>
    <w:pPr>
      <w:ind w:firstLine="567"/>
      <w:jc w:val="both"/>
    </w:p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caption"/>
    <w:basedOn w:val="a"/>
    <w:next w:val="a"/>
    <w:qFormat/>
    <w:pPr>
      <w:spacing w:before="120" w:after="120"/>
    </w:pPr>
    <w:rPr>
      <w:b/>
      <w:bCs/>
      <w:sz w:val="20"/>
    </w:rPr>
  </w:style>
  <w:style w:type="paragraph" w:styleId="a7">
    <w:name w:val="endnote text"/>
    <w:basedOn w:val="a"/>
    <w:semiHidden/>
    <w:rPr>
      <w:sz w:val="20"/>
    </w:rPr>
  </w:style>
  <w:style w:type="character" w:styleId="a8">
    <w:name w:val="endnote reference"/>
    <w:semiHidden/>
    <w:rPr>
      <w:vertAlign w:val="superscript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character" w:styleId="ab">
    <w:name w:val="page number"/>
    <w:basedOn w:val="a0"/>
    <w:semiHidden/>
  </w:style>
  <w:style w:type="paragraph" w:styleId="ac">
    <w:name w:val="footer"/>
    <w:basedOn w:val="a"/>
    <w:semiHidden/>
    <w:pPr>
      <w:tabs>
        <w:tab w:val="center" w:pos="4677"/>
        <w:tab w:val="right" w:pos="9355"/>
      </w:tabs>
    </w:pPr>
  </w:style>
  <w:style w:type="paragraph" w:styleId="ad">
    <w:name w:val="Block Text"/>
    <w:basedOn w:val="a"/>
    <w:semiHidden/>
    <w:pPr>
      <w:ind w:left="8" w:right="-2"/>
      <w:jc w:val="both"/>
    </w:pPr>
  </w:style>
  <w:style w:type="paragraph" w:styleId="ae">
    <w:name w:val="Body Text"/>
    <w:basedOn w:val="a"/>
    <w:semiHidden/>
    <w:pPr>
      <w:jc w:val="both"/>
    </w:pPr>
    <w:rPr>
      <w:sz w:val="22"/>
      <w:szCs w:val="24"/>
    </w:rPr>
  </w:style>
  <w:style w:type="paragraph" w:customStyle="1" w:styleId="11">
    <w:name w:val="Обычный1"/>
    <w:pPr>
      <w:widowControl w:val="0"/>
      <w:ind w:firstLine="220"/>
      <w:jc w:val="both"/>
    </w:pPr>
    <w:rPr>
      <w:snapToGrid w:val="0"/>
    </w:rPr>
  </w:style>
  <w:style w:type="character" w:styleId="af">
    <w:name w:val="footnote reference"/>
    <w:semiHidden/>
    <w:rPr>
      <w:vertAlign w:val="superscript"/>
    </w:rPr>
  </w:style>
  <w:style w:type="paragraph" w:styleId="af0">
    <w:name w:val="footnote text"/>
    <w:basedOn w:val="a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 по третьей технологической практике</vt:lpstr>
    </vt:vector>
  </TitlesOfParts>
  <Manager>Богомолов А.И.</Manager>
  <Company>ООО "Инвестстрой-М"</Company>
  <LinksUpToDate>false</LinksUpToDate>
  <CharactersWithSpaces>19996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 по третьей технологической практике</dc:title>
  <dc:subject>Устройство и регулировка ГРМ а/м ВАЗ-2109</dc:subject>
  <dc:creator>Домовой</dc:creator>
  <cp:keywords/>
  <dc:description>Сдан 20.09.01 на "отлично" !!!_x000d_
Картинки вставлены из источника под нумером 3 из списка литературы. _x000d_
.....ВОЛОГДА - КРУЧЕ ВСЕХ!!!.....</dc:description>
  <cp:lastModifiedBy>admin</cp:lastModifiedBy>
  <cp:revision>2</cp:revision>
  <cp:lastPrinted>2000-09-12T21:10:00Z</cp:lastPrinted>
  <dcterms:created xsi:type="dcterms:W3CDTF">2014-02-10T14:09:00Z</dcterms:created>
  <dcterms:modified xsi:type="dcterms:W3CDTF">2014-02-10T14:09:00Z</dcterms:modified>
  <cp:category>МАХ-51 (2002-2003 ВоГТУ)</cp:category>
</cp:coreProperties>
</file>