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81" w:rsidRDefault="00FC2481">
      <w:pPr>
        <w:pStyle w:val="a3"/>
      </w:pPr>
      <w:r>
        <w:t>Хабаровский Государственный Технический Университет</w:t>
      </w: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b/>
          <w:sz w:val="36"/>
        </w:rPr>
      </w:pPr>
    </w:p>
    <w:p w:rsidR="00FC2481" w:rsidRDefault="00FC2481">
      <w:pPr>
        <w:jc w:val="center"/>
        <w:rPr>
          <w:b/>
          <w:sz w:val="36"/>
        </w:rPr>
      </w:pPr>
      <w:r>
        <w:rPr>
          <w:b/>
          <w:sz w:val="36"/>
        </w:rPr>
        <w:t>Контрольная работа по дисциплине:</w:t>
      </w:r>
    </w:p>
    <w:p w:rsidR="00FC2481" w:rsidRDefault="00FC2481">
      <w:pPr>
        <w:jc w:val="center"/>
        <w:rPr>
          <w:b/>
          <w:sz w:val="36"/>
        </w:rPr>
      </w:pPr>
      <w:r>
        <w:rPr>
          <w:b/>
          <w:sz w:val="36"/>
        </w:rPr>
        <w:t>"Международные экономические отношения"</w:t>
      </w:r>
    </w:p>
    <w:p w:rsidR="00FC2481" w:rsidRDefault="00FC2481">
      <w:pPr>
        <w:jc w:val="center"/>
        <w:rPr>
          <w:b/>
          <w:sz w:val="36"/>
        </w:rPr>
      </w:pPr>
      <w:r>
        <w:rPr>
          <w:b/>
          <w:sz w:val="36"/>
        </w:rPr>
        <w:t>Вариант №21</w:t>
      </w:r>
    </w:p>
    <w:p w:rsidR="00FC2481" w:rsidRDefault="00FC2481">
      <w:pPr>
        <w:jc w:val="center"/>
        <w:rPr>
          <w:b/>
          <w:sz w:val="36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ind w:left="5103"/>
        <w:rPr>
          <w:sz w:val="28"/>
        </w:rPr>
      </w:pPr>
      <w:r>
        <w:rPr>
          <w:sz w:val="28"/>
        </w:rPr>
        <w:t>Выполнил: ст-т гр. ФК 2 курс</w:t>
      </w:r>
    </w:p>
    <w:p w:rsidR="00FC2481" w:rsidRDefault="00FC2481">
      <w:pPr>
        <w:ind w:left="5103"/>
        <w:rPr>
          <w:sz w:val="28"/>
        </w:rPr>
      </w:pPr>
      <w:r>
        <w:rPr>
          <w:sz w:val="28"/>
        </w:rPr>
        <w:t>Заочного отделения</w:t>
      </w:r>
    </w:p>
    <w:p w:rsidR="00FC2481" w:rsidRDefault="00FC2481">
      <w:pPr>
        <w:ind w:left="5103"/>
        <w:rPr>
          <w:sz w:val="28"/>
        </w:rPr>
      </w:pPr>
      <w:r>
        <w:rPr>
          <w:sz w:val="28"/>
        </w:rPr>
        <w:t>№ зачетной книжки 938072</w:t>
      </w:r>
    </w:p>
    <w:p w:rsidR="00FC2481" w:rsidRDefault="00FC2481">
      <w:pPr>
        <w:ind w:left="5103"/>
        <w:rPr>
          <w:sz w:val="28"/>
        </w:rPr>
      </w:pPr>
      <w:r>
        <w:rPr>
          <w:sz w:val="28"/>
        </w:rPr>
        <w:t>Шатковский Денис Юрьевич</w:t>
      </w:r>
    </w:p>
    <w:p w:rsidR="00FC2481" w:rsidRDefault="00FC2481">
      <w:pPr>
        <w:ind w:left="5103"/>
        <w:rPr>
          <w:sz w:val="28"/>
        </w:rPr>
      </w:pPr>
      <w:r>
        <w:rPr>
          <w:sz w:val="28"/>
        </w:rPr>
        <w:t>Проверил: __________________</w:t>
      </w: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</w:p>
    <w:p w:rsidR="00FC2481" w:rsidRDefault="00FC2481">
      <w:pPr>
        <w:jc w:val="center"/>
        <w:rPr>
          <w:sz w:val="28"/>
        </w:rPr>
      </w:pPr>
      <w:r>
        <w:rPr>
          <w:sz w:val="28"/>
        </w:rPr>
        <w:t>Хабаровск 2001г.</w:t>
      </w:r>
    </w:p>
    <w:p w:rsidR="00FC2481" w:rsidRDefault="00FC2481">
      <w:pPr>
        <w:rPr>
          <w:sz w:val="28"/>
        </w:rPr>
      </w:pPr>
      <w:r>
        <w:rPr>
          <w:sz w:val="28"/>
        </w:rPr>
        <w:br w:type="page"/>
        <w:t xml:space="preserve">Вопросы: </w:t>
      </w:r>
    </w:p>
    <w:p w:rsidR="00FC2481" w:rsidRDefault="00FC2481">
      <w:pPr>
        <w:numPr>
          <w:ilvl w:val="0"/>
          <w:numId w:val="1"/>
        </w:numPr>
      </w:pPr>
      <w:r>
        <w:rPr>
          <w:sz w:val="28"/>
        </w:rPr>
        <w:t>Конкуренция на мировом рынке, понятие и особенности конкурентной борьбы на мировом рынке.</w:t>
      </w:r>
    </w:p>
    <w:p w:rsidR="00FC2481" w:rsidRDefault="00FC2481">
      <w:pPr>
        <w:numPr>
          <w:ilvl w:val="0"/>
          <w:numId w:val="1"/>
        </w:numPr>
      </w:pPr>
      <w:r>
        <w:rPr>
          <w:sz w:val="28"/>
        </w:rPr>
        <w:t>Основные центры международной миграции рабочей силы.</w:t>
      </w:r>
    </w:p>
    <w:p w:rsidR="00FC2481" w:rsidRDefault="00FC2481">
      <w:pPr>
        <w:ind w:left="360"/>
        <w:jc w:val="center"/>
        <w:rPr>
          <w:sz w:val="28"/>
        </w:rPr>
      </w:pPr>
    </w:p>
    <w:p w:rsidR="00FC2481" w:rsidRDefault="00FC2481">
      <w:pPr>
        <w:ind w:left="360"/>
        <w:jc w:val="center"/>
        <w:rPr>
          <w:sz w:val="28"/>
        </w:rPr>
      </w:pPr>
      <w:r>
        <w:rPr>
          <w:sz w:val="28"/>
        </w:rPr>
        <w:t>План:</w:t>
      </w:r>
    </w:p>
    <w:p w:rsidR="00FC2481" w:rsidRDefault="00FC2481">
      <w:pPr>
        <w:ind w:left="360"/>
        <w:jc w:val="center"/>
        <w:rPr>
          <w:sz w:val="28"/>
        </w:rPr>
      </w:pP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1. Конкуренция на мировом рынке, понятие и особенности конкурентной борьбы на мировом рынке</w:t>
      </w:r>
      <w:r>
        <w:rPr>
          <w:noProof/>
          <w:webHidden/>
          <w:sz w:val="28"/>
        </w:rPr>
        <w:tab/>
        <w:t>3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Конкурентная стратегия</w:t>
      </w:r>
      <w:r>
        <w:rPr>
          <w:noProof/>
          <w:webHidden/>
          <w:sz w:val="28"/>
        </w:rPr>
        <w:tab/>
        <w:t>3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Позиция в отрасли</w:t>
      </w:r>
      <w:r>
        <w:rPr>
          <w:noProof/>
          <w:webHidden/>
          <w:sz w:val="28"/>
        </w:rPr>
        <w:tab/>
        <w:t>4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Источники конкурентного преимущества</w:t>
      </w:r>
      <w:r>
        <w:rPr>
          <w:noProof/>
          <w:webHidden/>
          <w:sz w:val="28"/>
        </w:rPr>
        <w:tab/>
        <w:t>5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Роль цен во внешнеторговой политике</w:t>
      </w:r>
      <w:r>
        <w:rPr>
          <w:noProof/>
          <w:webHidden/>
          <w:sz w:val="28"/>
        </w:rPr>
        <w:tab/>
        <w:t>6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Мировой рынок</w:t>
      </w:r>
      <w:r>
        <w:rPr>
          <w:noProof/>
          <w:webHidden/>
          <w:sz w:val="28"/>
        </w:rPr>
        <w:tab/>
        <w:t>7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napToGrid w:val="0"/>
          <w:sz w:val="28"/>
          <w:szCs w:val="28"/>
        </w:rPr>
        <w:t>Равноправная мировая конкуренция</w:t>
      </w:r>
      <w:r>
        <w:rPr>
          <w:noProof/>
          <w:webHidden/>
          <w:sz w:val="28"/>
        </w:rPr>
        <w:tab/>
        <w:t>11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2. Основные центры международной миграции рабочей силы</w:t>
      </w:r>
      <w:r>
        <w:rPr>
          <w:noProof/>
          <w:webHidden/>
          <w:sz w:val="28"/>
        </w:rPr>
        <w:tab/>
        <w:t>12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Причины международной миграции рабочей силы</w:t>
      </w:r>
      <w:r>
        <w:rPr>
          <w:noProof/>
          <w:webHidden/>
          <w:sz w:val="28"/>
        </w:rPr>
        <w:tab/>
        <w:t>12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Современные центры притяжения рабочей силы</w:t>
      </w:r>
      <w:r>
        <w:rPr>
          <w:noProof/>
          <w:webHidden/>
          <w:sz w:val="28"/>
        </w:rPr>
        <w:tab/>
        <w:t>13</w:t>
      </w:r>
    </w:p>
    <w:p w:rsidR="00FC2481" w:rsidRDefault="00FC2481">
      <w:pPr>
        <w:pStyle w:val="11"/>
        <w:tabs>
          <w:tab w:val="right" w:leader="dot" w:pos="9627"/>
        </w:tabs>
        <w:spacing w:line="360" w:lineRule="auto"/>
        <w:rPr>
          <w:noProof/>
          <w:sz w:val="28"/>
        </w:rPr>
      </w:pPr>
      <w:r w:rsidRPr="00B1615B">
        <w:rPr>
          <w:rStyle w:val="a7"/>
          <w:noProof/>
          <w:sz w:val="28"/>
          <w:szCs w:val="28"/>
        </w:rPr>
        <w:t>Литература</w:t>
      </w:r>
      <w:r>
        <w:rPr>
          <w:noProof/>
          <w:webHidden/>
          <w:sz w:val="28"/>
        </w:rPr>
        <w:tab/>
        <w:t>16</w:t>
      </w:r>
    </w:p>
    <w:p w:rsidR="00FC2481" w:rsidRDefault="00FC2481">
      <w:pPr>
        <w:spacing w:line="360" w:lineRule="auto"/>
        <w:ind w:left="360"/>
        <w:jc w:val="center"/>
        <w:rPr>
          <w:sz w:val="28"/>
        </w:rPr>
      </w:pPr>
    </w:p>
    <w:p w:rsidR="00FC2481" w:rsidRDefault="00FC2481">
      <w:pPr>
        <w:pStyle w:val="1"/>
      </w:pPr>
      <w:r>
        <w:br w:type="page"/>
      </w:r>
      <w:bookmarkStart w:id="0" w:name="_Toc528934779"/>
      <w:r>
        <w:t>1. Конкуренция на мировом рынке, понятие и особенности конкурентной борьбы на мировом рынке</w:t>
      </w:r>
      <w:bookmarkEnd w:id="0"/>
    </w:p>
    <w:p w:rsidR="00FC2481" w:rsidRDefault="00FC2481">
      <w:pPr>
        <w:spacing w:line="360" w:lineRule="auto"/>
        <w:ind w:firstLine="709"/>
        <w:jc w:val="both"/>
        <w:rPr>
          <w:sz w:val="28"/>
        </w:rPr>
      </w:pP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мировой рынок представляет собой сложную систему, постоянно меняющуюся от спроса и предложения товаров и услуг. На эти процессы оказывают влияние возникновение новых потребностей, новые технологические связи, новые организационные формы сотрудничества, новые методы конкуренции. Приспособиться стране, входящей в эту систему, к каждому данному её состоянию трудно.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развития мировой рынок чутко выделил две составляющие: рынок базовых товаров и рынок готовых изделий. Современная научно-техническая революция расслоила рынок готовых товаров, критерием для их выделения послужил уровень технологичности продукции. </w:t>
      </w:r>
      <w:r>
        <w:rPr>
          <w:rFonts w:ascii="Times New Roman" w:hAnsi="Times New Roman"/>
          <w:sz w:val="28"/>
          <w:vertAlign w:val="superscript"/>
        </w:rPr>
        <w:t>/1/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</w:p>
    <w:p w:rsidR="00FC2481" w:rsidRDefault="00FC2481">
      <w:pPr>
        <w:spacing w:line="360" w:lineRule="auto"/>
        <w:ind w:firstLine="709"/>
        <w:jc w:val="both"/>
        <w:rPr>
          <w:sz w:val="28"/>
        </w:rPr>
      </w:pPr>
    </w:p>
    <w:p w:rsidR="00FC2481" w:rsidRDefault="00FC2481">
      <w:pPr>
        <w:pStyle w:val="1"/>
      </w:pPr>
      <w:bookmarkStart w:id="1" w:name="_Toc434942136"/>
      <w:bookmarkStart w:id="2" w:name="_Toc528934780"/>
      <w:r>
        <w:t>Конкурентная стратегия</w:t>
      </w:r>
      <w:bookmarkEnd w:id="1"/>
      <w:bookmarkEnd w:id="2"/>
    </w:p>
    <w:p w:rsidR="00FC2481" w:rsidRDefault="00FC24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На международном рынке конкурируют фирмы, а не страны. Необходимо понять как фирма создаёт и удерживает конкурентное преимущество. На современном этапе возможности фирм не ограничены пределами их страны базирования. На роль глобальных стратегий в создании конкурентного преимущества следует обратить особое внимание, т.к. эти стратегии полностью меняют роль страны базирования.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понимания природы конкуренции основной единицей является отрасль (неважно, перерабатывающая или из сферы услуг), т.е. группа конкурентов, производящих товары или услуги и непосредственно соперничающих между собой. Стратегически значимая отрасль включает в себя продукты со сходными источниками конкурентного преимущества. Кроме того, могут быть родственные отрасли, у продукции которых – те же показатели, технология производства или каналы сбыта, но они предъявляют свои требования к конкурентному преимуществу. На практике границы всегда весьма расплывчаты.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Разрабатывая конкретную стратегию, фирмы стремятся найти и воплотить способ выгодно и долговременно конкурировать в своей отрасли. Универсальной конкурентной стратегии не существует; только стратегия, согласованная с условиями конкретной отрасли промышленности, навыками и капиталом, которыми обладает конкретная фирма, может принести успех.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Конкретная стратегия должна основываться на всестороннем понимании структуры отрасли и процесса её изменения. В любой отрасли экономики – неважно, действует она только на внутреннем рынке или на внешнем тоже,– суть конкуренции выражается пятью силами:</w:t>
      </w:r>
    </w:p>
    <w:p w:rsidR="00FC2481" w:rsidRDefault="00FC2481">
      <w:pPr>
        <w:pStyle w:val="a4"/>
        <w:numPr>
          <w:ilvl w:val="0"/>
          <w:numId w:val="4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угрозой появления новых конкурентов;</w:t>
      </w:r>
    </w:p>
    <w:p w:rsidR="00FC2481" w:rsidRDefault="00FC2481">
      <w:pPr>
        <w:pStyle w:val="a4"/>
        <w:numPr>
          <w:ilvl w:val="0"/>
          <w:numId w:val="4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угрозой появления товаров или услуг – заменителей;</w:t>
      </w:r>
    </w:p>
    <w:p w:rsidR="00FC2481" w:rsidRDefault="00FC2481">
      <w:pPr>
        <w:pStyle w:val="a4"/>
        <w:numPr>
          <w:ilvl w:val="0"/>
          <w:numId w:val="4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способностью поставщиков комплектующих изделий и т.д. торговаться;</w:t>
      </w:r>
    </w:p>
    <w:p w:rsidR="00FC2481" w:rsidRDefault="00FC2481">
      <w:pPr>
        <w:pStyle w:val="a4"/>
        <w:numPr>
          <w:ilvl w:val="0"/>
          <w:numId w:val="4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способностью покупателей торговаться;</w:t>
      </w:r>
    </w:p>
    <w:p w:rsidR="00FC2481" w:rsidRDefault="00FC2481">
      <w:pPr>
        <w:pStyle w:val="a4"/>
        <w:numPr>
          <w:ilvl w:val="0"/>
          <w:numId w:val="4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соперничеством уже имеющихся конкурентов между собой.</w:t>
      </w:r>
    </w:p>
    <w:p w:rsidR="00FC2481" w:rsidRDefault="00FC2481">
      <w:pPr>
        <w:pStyle w:val="a4"/>
        <w:ind w:firstLine="0"/>
        <w:rPr>
          <w:rFonts w:ascii="Times New Roman" w:hAnsi="Times New Roman"/>
          <w:sz w:val="28"/>
        </w:rPr>
      </w:pPr>
    </w:p>
    <w:p w:rsidR="00FC2481" w:rsidRDefault="00FC2481">
      <w:pPr>
        <w:pStyle w:val="1"/>
      </w:pPr>
      <w:bookmarkStart w:id="3" w:name="_Toc434942137"/>
      <w:bookmarkStart w:id="4" w:name="_Toc528934781"/>
      <w:r>
        <w:t>Позиция в отрасли</w:t>
      </w:r>
      <w:bookmarkEnd w:id="3"/>
      <w:bookmarkEnd w:id="4"/>
    </w:p>
    <w:p w:rsidR="00FC2481" w:rsidRDefault="00FC24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Фирмы должны не только реагировать на изменения структуры отрасли и пытаться самим изменить её в свою пользу, но и выбрать позицию в пределах отрасли. Позиция в отрасли – это подход фирмы в целом к конкуренции, а не только её продукция или то, на кого она рассчитана.</w:t>
      </w:r>
    </w:p>
    <w:p w:rsidR="00FC2481" w:rsidRDefault="00FC24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Позицию в отрасли определяет конкурентное преимущество.</w:t>
      </w:r>
    </w:p>
    <w:p w:rsidR="00FC2481" w:rsidRDefault="00FC24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В конечном счёте фирмы обходят своих соперников, если имеют прочное конкурентное преимущество. Конкурентное преимущество делится на 2 основных вида: более низкие издержки и дифференциация товаров. Низкие издержки отражают способность фирмы разрабатывать, выпускать и продавать сравнимый товар с меньшими затратами, чем конкуренты. Продавая товар по такой же (или примерно такой же) цене, что и конкуренты, фирма в этом случае получает бóльшую прибыль.</w:t>
      </w:r>
    </w:p>
    <w:p w:rsidR="00FC2481" w:rsidRDefault="00FC248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Дифференциация – это способность обеспечить покупателя уникальной и большей ценностью в виде нового количества товара, особых потребительских свойств или послепродажного обслуживания. Дифференциация позволяет фирме диктовать высокие цены, что при равных с конкурентами издержках опять-таки даёт бóльшую прибыль.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</w:p>
    <w:p w:rsidR="00FC2481" w:rsidRDefault="00FC2481">
      <w:pPr>
        <w:pStyle w:val="1"/>
      </w:pPr>
      <w:bookmarkStart w:id="5" w:name="_Toc434942138"/>
      <w:bookmarkStart w:id="6" w:name="_Toc528934782"/>
      <w:r>
        <w:t>Источники конкурентного преимущества</w:t>
      </w:r>
      <w:bookmarkEnd w:id="5"/>
      <w:bookmarkEnd w:id="6"/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Избранная фирмой конкурентная стратегия определяет способ, которым фирма выполняет отдельные виды деятельности. Фирмы получают конкурентное преимущество, разрабатывая новые способы выполнения деятельности, внедряя новые технологии или исходные компоненты производства. Они выходят с ними на рынок, и тогда это – нововведения.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Нововведение ведёт к смене лидерства в конкуренции, если прочие конкуренты либо не распознали пока нового способа ведения дел, либо не могут или не желают изменить свой подход.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наиболее типичные причины новаций, дающих конкурентное преимущество:</w:t>
      </w:r>
    </w:p>
    <w:p w:rsidR="00FC2481" w:rsidRDefault="00FC2481">
      <w:pPr>
        <w:pStyle w:val="a4"/>
        <w:numPr>
          <w:ilvl w:val="0"/>
          <w:numId w:val="7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технологии. Изменение технологии может создать новые возможности для разработки товара, новые способы маркетинга, производства или доставки и улучшение сервиса или услуг. Именно оно чаще всего предшествует стратегически важным нововведениям.</w:t>
      </w:r>
    </w:p>
    <w:p w:rsidR="00FC2481" w:rsidRDefault="00FC2481">
      <w:pPr>
        <w:pStyle w:val="a4"/>
        <w:numPr>
          <w:ilvl w:val="0"/>
          <w:numId w:val="7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Новые или изменившиеся запросы покупателей.</w:t>
      </w:r>
    </w:p>
    <w:p w:rsidR="00FC2481" w:rsidRDefault="00FC2481">
      <w:pPr>
        <w:pStyle w:val="a4"/>
        <w:numPr>
          <w:ilvl w:val="0"/>
          <w:numId w:val="7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Появление нового сегмента в отрасли.</w:t>
      </w:r>
    </w:p>
    <w:p w:rsidR="00FC2481" w:rsidRDefault="00FC2481">
      <w:pPr>
        <w:pStyle w:val="a4"/>
        <w:numPr>
          <w:ilvl w:val="0"/>
          <w:numId w:val="7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стоимости или наличия компонентов производства. Конкурентное преимущество часто переходит из рук в руки из-за изменения абсолютной или относительной стоимости компонентов, таких как рабочая сила, сырьё, энергия, транспорт, связь, средства информации или оборудование. Это говорит об изменении условий у поставщиков или о возможности использовать новые или другие по своим качествам компоненты.</w:t>
      </w:r>
    </w:p>
    <w:p w:rsidR="00FC2481" w:rsidRDefault="00FC2481">
      <w:pPr>
        <w:pStyle w:val="a4"/>
        <w:numPr>
          <w:ilvl w:val="0"/>
          <w:numId w:val="7"/>
        </w:numPr>
        <w:ind w:left="0" w:first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правительственного регулирования. Изменение политики правительства в таких областях как стандарты, охрана окружающей среды, требования к новым отраслям и торговые ограничения.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Вышеуказанные вводные могут дать фирмам конкурентное преимущество, если фирмы вовремя поймут их значение и предпримут решительное наступление. В очень многих отраслях такие «ранние пташки» (</w:t>
      </w:r>
      <w:r>
        <w:rPr>
          <w:rFonts w:ascii="Times New Roman" w:hAnsi="Times New Roman"/>
          <w:sz w:val="28"/>
          <w:lang w:val="en-US"/>
        </w:rPr>
        <w:t>early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moves</w:t>
      </w:r>
      <w:r>
        <w:rPr>
          <w:rFonts w:ascii="Times New Roman" w:hAnsi="Times New Roman"/>
          <w:sz w:val="28"/>
        </w:rPr>
        <w:t>) десятилетиями удерживают лидерство. «Ранние пташки» получают преимущество, первыми используя эффект масштаба, снижая издержки за счёт интенсивного обучения персонала, создавая фирменный имидж и отношения с клиентами в то время, когда жёсткой конкуренции ещё нет, имея возможность выбирать каналы распределения или получая самое выгодное размещение заводов и самые выгодные источники сырья и других факторов производства.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</w:p>
    <w:p w:rsidR="00FC2481" w:rsidRDefault="00FC2481">
      <w:pPr>
        <w:pStyle w:val="1"/>
      </w:pPr>
      <w:bookmarkStart w:id="7" w:name="_Toc434942144"/>
      <w:bookmarkStart w:id="8" w:name="_Toc528934783"/>
      <w:r>
        <w:t>Роль цен во внешнеторговой политике</w:t>
      </w:r>
      <w:bookmarkEnd w:id="7"/>
      <w:bookmarkEnd w:id="8"/>
    </w:p>
    <w:p w:rsidR="00FC2481" w:rsidRDefault="00FC2481">
      <w:pPr>
        <w:pStyle w:val="1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Общеизвестно, что важнейшим фак</w:t>
      </w:r>
      <w:r>
        <w:rPr>
          <w:sz w:val="28"/>
        </w:rPr>
        <w:softHyphen/>
        <w:t>тором успешного функционирования фирмы является своевременная реализация произве</w:t>
      </w:r>
      <w:r>
        <w:rPr>
          <w:sz w:val="28"/>
        </w:rPr>
        <w:softHyphen/>
        <w:t>денной продукции. Вопрос, найдет ли продукт своего потребителя на рынке или нет, вол</w:t>
      </w:r>
      <w:r>
        <w:rPr>
          <w:sz w:val="28"/>
        </w:rPr>
        <w:softHyphen/>
        <w:t>новал производителя всегда. С течением вре</w:t>
      </w:r>
      <w:r>
        <w:rPr>
          <w:sz w:val="28"/>
        </w:rPr>
        <w:softHyphen/>
        <w:t>мени происходило изменение основных ори</w:t>
      </w:r>
      <w:r>
        <w:rPr>
          <w:sz w:val="28"/>
        </w:rPr>
        <w:softHyphen/>
        <w:t>ентиров в деятельности фирм. В начале XX в., например, крупные промышленные компании связывали свой успех на рынке главным об</w:t>
      </w:r>
      <w:r>
        <w:rPr>
          <w:sz w:val="28"/>
        </w:rPr>
        <w:softHyphen/>
        <w:t>разом с ростом производства и его эффек</w:t>
      </w:r>
      <w:r>
        <w:rPr>
          <w:sz w:val="28"/>
        </w:rPr>
        <w:softHyphen/>
        <w:t>тивностью, с теми конкурентными преиму</w:t>
      </w:r>
      <w:r>
        <w:rPr>
          <w:sz w:val="28"/>
        </w:rPr>
        <w:softHyphen/>
        <w:t>ществами, которые достигались низкими издержками производства. Экономические труд</w:t>
      </w:r>
      <w:r>
        <w:rPr>
          <w:sz w:val="28"/>
        </w:rPr>
        <w:softHyphen/>
        <w:t>ности 1920-1930-х годов породили новую "сбытовую ориентацию" фирм, при которой больше внимания стало уделяться реализации произведенной продукции, созданию и под</w:t>
      </w:r>
      <w:r>
        <w:rPr>
          <w:sz w:val="28"/>
        </w:rPr>
        <w:softHyphen/>
        <w:t>держанию достаточно эффективного спроса (при сохранении приоритета производствен</w:t>
      </w:r>
      <w:r>
        <w:rPr>
          <w:sz w:val="28"/>
        </w:rPr>
        <w:softHyphen/>
        <w:t>ных условии). В 1950 - 1960-х годах на смену сбытовой приходит система "рыночной ориен</w:t>
      </w:r>
      <w:r>
        <w:rPr>
          <w:sz w:val="28"/>
        </w:rPr>
        <w:softHyphen/>
        <w:t>тации", или ориентации на потребителя, полу</w:t>
      </w:r>
      <w:r>
        <w:rPr>
          <w:sz w:val="28"/>
        </w:rPr>
        <w:softHyphen/>
        <w:t>чившая название маркетинга. Современная система маркетинга выдвигает на первый план задачи по комплексному изучению рынка. Одним из важнейших принципов маркетинга становится сегментация рынка, т.е. ориен</w:t>
      </w:r>
      <w:r>
        <w:rPr>
          <w:sz w:val="28"/>
        </w:rPr>
        <w:softHyphen/>
        <w:t>тация выпускаемой продукции не на рынок в целом, а на определенную группу потребите</w:t>
      </w:r>
      <w:r>
        <w:rPr>
          <w:sz w:val="28"/>
        </w:rPr>
        <w:softHyphen/>
        <w:t>лей, на удовлетворение их вкусов и запросов.</w:t>
      </w:r>
    </w:p>
    <w:p w:rsidR="00FC2481" w:rsidRDefault="00FC2481">
      <w:pPr>
        <w:pStyle w:val="1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рамках маркетинга выполняют свою роль и цены. В теории маркетинга существует понятие совокупного продукта, включающее кроме самого продукта такие важные для потребителя сопутствующие элементы, как предоставление определенных гарантий, услуг по установке, обслуживанию в процессе экс</w:t>
      </w:r>
      <w:r>
        <w:rPr>
          <w:sz w:val="28"/>
        </w:rPr>
        <w:softHyphen/>
        <w:t>плуатации. Цена для потребителя в таком слу</w:t>
      </w:r>
      <w:r>
        <w:rPr>
          <w:sz w:val="28"/>
        </w:rPr>
        <w:softHyphen/>
        <w:t>чае представляется лишь как одна из состав</w:t>
      </w:r>
      <w:r>
        <w:rPr>
          <w:sz w:val="28"/>
        </w:rPr>
        <w:softHyphen/>
        <w:t>ляющих совокупной стоимости продукта. Осо</w:t>
      </w:r>
      <w:r>
        <w:rPr>
          <w:sz w:val="28"/>
        </w:rPr>
        <w:softHyphen/>
        <w:t>бое значение это имеет для экспортных рын</w:t>
      </w:r>
      <w:r>
        <w:rPr>
          <w:sz w:val="28"/>
        </w:rPr>
        <w:softHyphen/>
        <w:t>ков, где качество и надежность часто более существенны, чем цены. С этой точки зрения увязка различных компонентов маркетинга особенно важна. Она позволяет приравнять так называемые неценовые формы конкурен</w:t>
      </w:r>
      <w:r>
        <w:rPr>
          <w:sz w:val="28"/>
        </w:rPr>
        <w:softHyphen/>
        <w:t>ции (по уровню качества, условиям поставки, предоставляемым гарантиям и т.д.) к цено</w:t>
      </w:r>
      <w:r>
        <w:rPr>
          <w:sz w:val="28"/>
        </w:rPr>
        <w:softHyphen/>
        <w:t>вым, поскольку и те и другие в сумме опре</w:t>
      </w:r>
      <w:r>
        <w:rPr>
          <w:sz w:val="28"/>
        </w:rPr>
        <w:softHyphen/>
        <w:t>деляют стоимость продукта для потребителя. Неценовые формы широко применяются в условиях зрелого и насыщенного рынка, а также на рынках с низкой эластичностью спроса по цене. Ценовая конкуренция (т.е. конкуренция путем снижения цен) интенсивно применяется в период становления и быстрого развития рынка, когда еще остро стоит вопрос о его разделе между производителями. Такое положение в настоящее время наиболее харак</w:t>
      </w:r>
      <w:r>
        <w:rPr>
          <w:sz w:val="28"/>
        </w:rPr>
        <w:softHyphen/>
        <w:t>терно для многих рынков высокотехнологич</w:t>
      </w:r>
      <w:r>
        <w:rPr>
          <w:sz w:val="28"/>
        </w:rPr>
        <w:softHyphen/>
        <w:t xml:space="preserve">ной продукции. </w:t>
      </w:r>
      <w:r>
        <w:rPr>
          <w:sz w:val="28"/>
          <w:vertAlign w:val="superscript"/>
        </w:rPr>
        <w:t>/2/</w:t>
      </w:r>
    </w:p>
    <w:p w:rsidR="00FC2481" w:rsidRDefault="00FC2481">
      <w:pPr>
        <w:spacing w:line="360" w:lineRule="auto"/>
        <w:jc w:val="center"/>
        <w:rPr>
          <w:rFonts w:cs="Arial"/>
          <w:sz w:val="28"/>
        </w:rPr>
      </w:pPr>
    </w:p>
    <w:p w:rsidR="00FC2481" w:rsidRDefault="00FC2481">
      <w:pPr>
        <w:pStyle w:val="1"/>
      </w:pPr>
      <w:bookmarkStart w:id="9" w:name="_Toc528934784"/>
      <w:r>
        <w:t>Мировой рынок</w:t>
      </w:r>
      <w:bookmarkEnd w:id="9"/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второй половине ХХ века под воздействием ряда факторов мировой рынок претерпел ряд существенных изменений. Прежде всего, получили политическую независимость целый ряд стран Азии, Африки и Латинской Америки, что существенно раздвинуло границы внешнеторгового сотрудничества. Развернувшаяся научно-техническая революция стимулировала развитие новых отраслей и производств, вывела на мировой рынок целый ряд принципиально новых товаров, сформировала рынок технологий.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этом рынке технология превращается в товар. Товарная форма технологии  предполагает её выход на рынок в виде патента, ноу-хау, производственного опыта, отдельных образцов оборудования. Эти виды товаров могут продаваться отдельно, но  наибольший эффект даёт покупка пакета новшеств. Так при покупке нового оборудования одновременно покупаются и пакет сопроводительной документации, специальные инструменты и приспособления. Фирма-поставщик устанавливает новое оборудование, осуществляет его установку, пуск, передаёт своё ноу-хау, гарантирует в течении определённого времени ремонт. /3/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воздействием разных темпов экономического роста в отдельных странах изменилось соотношение сил на мировом рынке. Уменьшилась доля США в мировом экспорте: если в 1950 г. она составляла 1/3, то в 1990 г. – всего 1/8. В 90-е гг. центром мировой торговли стала Западная Европа, по экспорту она опередила США почти в 4 раза. Особенно выделилась Германия: её экспорт приблизился к американскому, а в отдельные годы даже превосходил его.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Частичная потеря США своих позиций на мировом рынке связана со снижением конкурентноспособности. Под конкурентноспособностью в данном случае понимается способность государства создавать на единицу затрат больше богатств, чем его соперники на мировом рынке. При определении этого показателя учитывается 378 различных критериев, прежде всего – доход на душу населения, уровень инфляции, внешнеторговый баланс. Принимается во внимание мнение 21.000 руководителей крупнейших компаний мира, а так же наличие природных ресурсов, средств коммуникации.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конце 80-х гг. по этому показателю стала выходить в число лидирующих стран Япония. Вслед за ней в число лидеров вошли “новые индустриальные государства” Азии – Сингапур, Гонконг, Тайвань. Но в середине 90-х гг. первое место вновь завоевали США. Вслед за ними идёт Япония, которая с 1983 г. завоевала 1-ое место в мире по экспорту машин и оборудования, причём 1/3 японского экспорта приходится на США. Вслед за Японией идут Сингапур и Гонконг. В конце списка Польша, Венгрия и Венесуэла; а на последнем, 48 месте, Россия. По прогнозам специалистов такое соотношение сил сохранится и в начале </w:t>
      </w:r>
      <w:r>
        <w:rPr>
          <w:rFonts w:ascii="Times New Roman" w:hAnsi="Times New Roman"/>
          <w:sz w:val="28"/>
          <w:lang w:val="en-US"/>
        </w:rPr>
        <w:t>XXI</w:t>
      </w:r>
      <w:r>
        <w:rPr>
          <w:rFonts w:ascii="Times New Roman" w:hAnsi="Times New Roman"/>
          <w:sz w:val="28"/>
        </w:rPr>
        <w:t xml:space="preserve"> века, а к 2030 г. наибольшая конкурентноспособность будет у США, Японии и Китая. 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Ещё одна особенность развития современного мирового рынка – формирование крупных региональных торговых блоков, конечно, внутри таких группировок развиваются не только торговые отношения, но они остались преобладающими и исходными для этих объединений. Таких крупнейших блоков девять: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Европейский Союз (ЕС)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Северо-Американское соглашение о свободной торговли (НАФТА)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Европейская ассоциация свободной торговли (ЕАСТ)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Азиатско-Тихоокеанское экономическое сотрудничество (АТЭС)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“Меркосур” (Бразилия, Аргентина, Парагвай, Уругвай)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Южно-Африканский комитет развития (САДК)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Западно-Африканский экономический и валютный союз (ЮЭМОА)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Антский пакт (Венесуэла, Колумбия, Эквадор, Перу, Боливия)</w:t>
      </w:r>
    </w:p>
    <w:p w:rsidR="00FC2481" w:rsidRDefault="00FC2481">
      <w:pPr>
        <w:pStyle w:val="a4"/>
        <w:numPr>
          <w:ilvl w:val="0"/>
          <w:numId w:val="2"/>
        </w:numPr>
        <w:tabs>
          <w:tab w:val="clear" w:pos="1080"/>
          <w:tab w:val="num" w:pos="360"/>
        </w:tabs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СНГ (Интересы России в основном реализуются на уровне этого блока)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Для более общей характеристики положения и роли страны в мировой экономике применяется показатель конкурентоспособности, разработанной Мировым Экономическим Форумом.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Рейтинг конкурентоспособности стран определяется на основе многофакторных моделей, в которых 381 показатель сгруппирован в 8 агрегированных факторов: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внутренний экономический потенциал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внешнеэкономические связи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государственное регулирование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кредитно-финансовая система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инфраструктура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система управления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научно-технический потенциал</w:t>
      </w:r>
    </w:p>
    <w:p w:rsidR="00FC2481" w:rsidRDefault="00FC248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трудовые ресурсы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по каждой стране дополняются оценками аналитиков, экспертов и опросами руководителей крупных корпораций.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Оценки касаются не всех стран, а только промышленно развитых, некоторых развивающихся (прежде всего новых индустриальных), а также стран с переходной экономикой. Эти страны ранжируются по количеству баллов по специальной методике. Сумма баллов свидетельствует не только об уровне развития производительных сил, НО и О способности страны гибко реагировать на изменения в мировой экономике.</w:t>
      </w:r>
    </w:p>
    <w:p w:rsidR="00FC2481" w:rsidRDefault="00FC2481">
      <w:pPr>
        <w:spacing w:line="360" w:lineRule="auto"/>
        <w:ind w:firstLine="709"/>
        <w:jc w:val="both"/>
        <w:rPr>
          <w:rFonts w:cs="Arial"/>
          <w:sz w:val="28"/>
        </w:rPr>
      </w:pPr>
      <w:r>
        <w:rPr>
          <w:rFonts w:cs="Arial"/>
          <w:sz w:val="28"/>
        </w:rPr>
        <w:t>По мере развития международного разделения труда сформировалась определённая структура мирового хозяйства, определяющаяся уровнем развития отдельных стран. Условно можно выделить четыре группы:</w:t>
      </w:r>
    </w:p>
    <w:p w:rsidR="00FC2481" w:rsidRDefault="00FC2481">
      <w:pPr>
        <w:numPr>
          <w:ilvl w:val="0"/>
          <w:numId w:val="10"/>
        </w:numPr>
        <w:spacing w:line="360" w:lineRule="auto"/>
        <w:jc w:val="both"/>
        <w:rPr>
          <w:rFonts w:cs="Arial"/>
          <w:sz w:val="28"/>
        </w:rPr>
      </w:pPr>
      <w:r>
        <w:rPr>
          <w:rFonts w:cs="Arial"/>
          <w:sz w:val="28"/>
        </w:rPr>
        <w:t>Промышленно развитые страны.</w:t>
      </w:r>
    </w:p>
    <w:p w:rsidR="00FC2481" w:rsidRDefault="00FC2481">
      <w:pPr>
        <w:pStyle w:val="2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эту группу входят страны с крупным частно-монополистическим сектором, занимающим главенствующие позиции в экономике, их отличает высокий уровень производительных сил, интенсивный тип развития рыночной экономики, единый воспроизводственный процесс в рамках национальных хозяйств.</w:t>
      </w:r>
    </w:p>
    <w:p w:rsidR="00FC2481" w:rsidRDefault="00FC2481">
      <w:pPr>
        <w:pStyle w:val="20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 страны.</w:t>
      </w:r>
    </w:p>
    <w:p w:rsidR="00FC2481" w:rsidRDefault="00FC2481">
      <w:pPr>
        <w:pStyle w:val="2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Значительно более крупная группа, чем развитые страны, охватывают свыше 130 развивающихся стран и территорий. Главная особенность – многообразие социальных укладов, а также переходных форм экономических отношений при значительной политической роли государства, преобладает экстенсивный тип хозяйственного развития. </w:t>
      </w:r>
    </w:p>
    <w:p w:rsidR="00FC2481" w:rsidRDefault="00FC2481">
      <w:pPr>
        <w:pStyle w:val="20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Страны Восточной Европы и СНГ.</w:t>
      </w:r>
    </w:p>
    <w:p w:rsidR="00FC2481" w:rsidRDefault="00FC2481">
      <w:pPr>
        <w:pStyle w:val="20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Специфика экономического и социального развития этих стран до настоящего времени не позволяет международным организациям однозначно отнести эти страны к развитым или развивающимся. Понятно, что Чехия тяготеет к развитым странам, а Таджикистан – к развивающимся. В то же время оптимальной является их классификация как стран с переходной экономикой.</w:t>
      </w:r>
    </w:p>
    <w:p w:rsidR="00FC2481" w:rsidRDefault="00FC2481">
      <w:pPr>
        <w:pStyle w:val="20"/>
        <w:numPr>
          <w:ilvl w:val="0"/>
          <w:numId w:val="1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Социалистические страны Азии: Вьетнам, Китай, КНДР, Монголия.</w:t>
      </w:r>
    </w:p>
    <w:p w:rsidR="00FC2481" w:rsidRDefault="00FC2481">
      <w:pPr>
        <w:pStyle w:val="20"/>
        <w:ind w:left="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рыночной экономике пропорционально различают государственную и негосударственную собственность.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негосударственной относится частная собственность со всеми модификациями (акционерная, кооперативная, корпоративная). Государственная собственность как система отношений обеспечивает жизнеспособность всей экономической системы, т. е. при  принятии учитываются интересы нации в целом. </w:t>
      </w:r>
      <w:r>
        <w:rPr>
          <w:rFonts w:ascii="Times New Roman" w:hAnsi="Times New Roman"/>
          <w:sz w:val="28"/>
          <w:vertAlign w:val="superscript"/>
        </w:rPr>
        <w:t>/3/</w:t>
      </w:r>
    </w:p>
    <w:p w:rsidR="00FC2481" w:rsidRDefault="00FC2481">
      <w:pPr>
        <w:pStyle w:val="a4"/>
        <w:ind w:firstLine="709"/>
        <w:rPr>
          <w:rFonts w:ascii="Times New Roman" w:hAnsi="Times New Roman"/>
          <w:sz w:val="28"/>
        </w:rPr>
      </w:pPr>
    </w:p>
    <w:p w:rsidR="00FC2481" w:rsidRDefault="00FC2481">
      <w:pPr>
        <w:pStyle w:val="1"/>
        <w:rPr>
          <w:snapToGrid w:val="0"/>
        </w:rPr>
      </w:pPr>
      <w:bookmarkStart w:id="10" w:name="_Toc528934785"/>
      <w:r>
        <w:rPr>
          <w:snapToGrid w:val="0"/>
        </w:rPr>
        <w:t>Равноправная мировая конкуренция</w:t>
      </w:r>
      <w:bookmarkEnd w:id="10"/>
    </w:p>
    <w:p w:rsidR="00FC2481" w:rsidRDefault="00FC2481">
      <w:pPr>
        <w:widowControl w:val="0"/>
        <w:spacing w:line="360" w:lineRule="auto"/>
        <w:ind w:firstLine="708"/>
        <w:jc w:val="both"/>
        <w:rPr>
          <w:rFonts w:cs="Arial"/>
          <w:snapToGrid w:val="0"/>
          <w:sz w:val="28"/>
        </w:rPr>
      </w:pPr>
      <w:r>
        <w:rPr>
          <w:rFonts w:cs="Arial"/>
          <w:snapToGrid w:val="0"/>
          <w:sz w:val="28"/>
        </w:rPr>
        <w:t>Страны, связанные торгово-экономическими отношениями, разрабатывают и принимают таможенную концепцию - многостороннее или двустороннее международное соглашение, регулирующее вопросы таможенного обложения и таможенные формальности во взаимной торговле стран-участниц. Пункты этой конвенции не должны вступать в противоречие с таможенной политикой каждой из согласующих сторон. Таможенная политика - составная часть внутренней и внешней политики государства, комплекс мер, осуществляемых в целях обеспечения наиболее эффективного использования инструментов таможенного контроля и регулирования товарообмена на таможенной территории, участия в реализации товаро-промышленных задач по защите внутреннего рынка, стимулирования развития национальной экономики.</w:t>
      </w:r>
    </w:p>
    <w:p w:rsidR="00FC2481" w:rsidRDefault="00FC2481">
      <w:pPr>
        <w:widowControl w:val="0"/>
        <w:spacing w:line="360" w:lineRule="auto"/>
        <w:ind w:firstLine="709"/>
        <w:jc w:val="both"/>
        <w:rPr>
          <w:rFonts w:cs="Arial"/>
          <w:snapToGrid w:val="0"/>
          <w:sz w:val="28"/>
        </w:rPr>
      </w:pPr>
      <w:r>
        <w:rPr>
          <w:rFonts w:cs="Arial"/>
          <w:snapToGrid w:val="0"/>
          <w:sz w:val="28"/>
        </w:rPr>
        <w:t xml:space="preserve">При принятии и разработке этих документов каждая сторона должна руководствоваться состоянием прежде всего внутреннего рынка: потребностью в одних товарах и избытком других, наличием производственных мощностей, позволяющих выпускать каждый вид товаров. И только после этого, проанализировав ситуацию на мировом рынке и потребности каждого государства, искать торговых партнёров. </w:t>
      </w:r>
      <w:r>
        <w:rPr>
          <w:rFonts w:cs="Arial"/>
          <w:snapToGrid w:val="0"/>
          <w:sz w:val="28"/>
          <w:vertAlign w:val="superscript"/>
        </w:rPr>
        <w:t>/4/</w:t>
      </w:r>
    </w:p>
    <w:p w:rsidR="00FC2481" w:rsidRDefault="00FC2481">
      <w:pPr>
        <w:pStyle w:val="1"/>
      </w:pPr>
      <w:r>
        <w:br w:type="page"/>
      </w:r>
      <w:bookmarkStart w:id="11" w:name="_Toc528934786"/>
      <w:r>
        <w:t>2. Основные центры международной миграции рабочей силы</w:t>
      </w:r>
      <w:bookmarkEnd w:id="11"/>
    </w:p>
    <w:p w:rsidR="00FC2481" w:rsidRDefault="00FC2481">
      <w:pPr>
        <w:spacing w:line="360" w:lineRule="auto"/>
        <w:jc w:val="center"/>
        <w:rPr>
          <w:sz w:val="28"/>
        </w:rPr>
      </w:pPr>
    </w:p>
    <w:p w:rsidR="00FC2481" w:rsidRDefault="00FC2481">
      <w:pPr>
        <w:pStyle w:val="1"/>
      </w:pPr>
      <w:bookmarkStart w:id="12" w:name="_Toc528934787"/>
      <w:r>
        <w:t>Причины международной миграции рабочей силы</w:t>
      </w:r>
      <w:bookmarkEnd w:id="12"/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Массовая миграция населения стала одним из характерных явлений жизни мирового сообщества второй половины XX ве</w:t>
      </w:r>
      <w:r>
        <w:rPr>
          <w:snapToGrid w:val="0"/>
          <w:sz w:val="28"/>
        </w:rPr>
        <w:softHyphen/>
        <w:t>ка. Миграция населения представляет собой перемещение людей через границы определенных территорий со сменой постоянного места жительства или возвращением к нему.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Международный рынок рабочей силы охва</w:t>
      </w:r>
      <w:r>
        <w:rPr>
          <w:snapToGrid w:val="0"/>
          <w:sz w:val="28"/>
        </w:rPr>
        <w:softHyphen/>
        <w:t>тывает разнонаправленные потоки трудовых ресурсов, пересе</w:t>
      </w:r>
      <w:r>
        <w:rPr>
          <w:snapToGrid w:val="0"/>
          <w:sz w:val="28"/>
        </w:rPr>
        <w:softHyphen/>
        <w:t>кающих национальные границы. Международный рынок труда объединяет национальные и региональные рынки рабочей силы. Международный рынок труда существует в форме трудовой миграции.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Международный рынок рабочей силы существует наряду с другими мировыми рынками: например, товаров и услуг, ка</w:t>
      </w:r>
      <w:r>
        <w:rPr>
          <w:snapToGrid w:val="0"/>
          <w:sz w:val="28"/>
        </w:rPr>
        <w:softHyphen/>
        <w:t>питала. Рабочая сила, перемещаясь из одной страны в другую, предлагает себя в качестве товара, осуществляет международ</w:t>
      </w:r>
      <w:r>
        <w:rPr>
          <w:snapToGrid w:val="0"/>
          <w:sz w:val="28"/>
        </w:rPr>
        <w:softHyphen/>
        <w:t>ную трудовую миграцию.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Причинами миграции рабочей силы являются факторы как экономического, так и неэкономического характера. К при</w:t>
      </w:r>
      <w:r>
        <w:rPr>
          <w:snapToGrid w:val="0"/>
          <w:sz w:val="28"/>
        </w:rPr>
        <w:softHyphen/>
        <w:t>чинам неэкономического типа относятся: политические, нацио</w:t>
      </w:r>
      <w:r>
        <w:rPr>
          <w:snapToGrid w:val="0"/>
          <w:sz w:val="28"/>
        </w:rPr>
        <w:softHyphen/>
        <w:t>нальные, религиозные, расовые, семейные и др.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Причины экономического характера кроются в различном экономическом уровне развития отдельных стран. Рабочая си</w:t>
      </w:r>
      <w:r>
        <w:rPr>
          <w:snapToGrid w:val="0"/>
          <w:sz w:val="28"/>
        </w:rPr>
        <w:softHyphen/>
        <w:t>ла перемещается из стран с низким уровнем жизни в страны с более высоким уровнем. Объективно возможность миграции появляется вследствие национальных различий в условиях зара</w:t>
      </w:r>
      <w:r>
        <w:rPr>
          <w:snapToGrid w:val="0"/>
          <w:sz w:val="28"/>
        </w:rPr>
        <w:softHyphen/>
        <w:t>ботной платы.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Существенным экономическим фактором, определяющим ми</w:t>
      </w:r>
      <w:r>
        <w:rPr>
          <w:snapToGrid w:val="0"/>
          <w:sz w:val="28"/>
        </w:rPr>
        <w:softHyphen/>
        <w:t>грацию рабочей силы, является наличие органической безрабо</w:t>
      </w:r>
      <w:r>
        <w:rPr>
          <w:snapToGrid w:val="0"/>
          <w:sz w:val="28"/>
        </w:rPr>
        <w:softHyphen/>
        <w:t>тицы в некоторых странах, прежде всего, слабо развитых. Важ</w:t>
      </w:r>
      <w:r>
        <w:rPr>
          <w:snapToGrid w:val="0"/>
          <w:sz w:val="28"/>
        </w:rPr>
        <w:softHyphen/>
        <w:t>ным фактором международной трудовой миграции является вы</w:t>
      </w:r>
      <w:r>
        <w:rPr>
          <w:snapToGrid w:val="0"/>
          <w:sz w:val="28"/>
        </w:rPr>
        <w:softHyphen/>
        <w:t>воз капитала, функционирование международных корпораций. Транснациональные корпорации способствуют соединению ра</w:t>
      </w:r>
      <w:r>
        <w:rPr>
          <w:snapToGrid w:val="0"/>
          <w:sz w:val="28"/>
        </w:rPr>
        <w:softHyphen/>
        <w:t>бочей силы с капиталом, осуществляя либо движение рабочей силы к капиталу, либо перемещают свой капитал в трудоизбыточные регионы.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Развитие средств транспортной связи, в свою очередь, способ</w:t>
      </w:r>
      <w:r>
        <w:rPr>
          <w:snapToGrid w:val="0"/>
          <w:sz w:val="28"/>
        </w:rPr>
        <w:softHyphen/>
        <w:t>ствует существенному развитию международной трудовой ми</w:t>
      </w:r>
      <w:r>
        <w:rPr>
          <w:snapToGrid w:val="0"/>
          <w:sz w:val="28"/>
        </w:rPr>
        <w:softHyphen/>
        <w:t>грации.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Основу миграционных потоков составляют рабочие, в мень</w:t>
      </w:r>
      <w:r>
        <w:rPr>
          <w:snapToGrid w:val="0"/>
          <w:sz w:val="28"/>
        </w:rPr>
        <w:softHyphen/>
        <w:t>шей степени, служащие.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Международная трудовая миграция поначалу возникает как стихийное явление, но постепенно государство охватывает ее своим регулированием. Вместе с тем до последнего времени в международной трудовой миграции сохраняется значительный элемент рыночной стихии.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Можно выделить 5 направлений международной миграции рабочей силы: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1) миграция из развивающихся в промышленно развитые страны;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2) миграция в рамках промышленно развитых стран;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3) миграция рабочей силы между развивающимися странами;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4) миграция рабочей силы из бывших социалистических стран в промышленно развитые страны (сходна с миграцией из развивающихся в промышленно развитые);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5) миграция научных работников, квалифицированных спе</w:t>
      </w:r>
      <w:r>
        <w:rPr>
          <w:snapToGrid w:val="0"/>
          <w:sz w:val="28"/>
        </w:rPr>
        <w:softHyphen/>
        <w:t xml:space="preserve">циалистов из промышленно развитых в развивающиеся страны. </w:t>
      </w:r>
      <w:r>
        <w:rPr>
          <w:snapToGrid w:val="0"/>
          <w:sz w:val="28"/>
          <w:vertAlign w:val="superscript"/>
        </w:rPr>
        <w:t>/5/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</w:p>
    <w:p w:rsidR="00FC2481" w:rsidRDefault="00FC2481">
      <w:pPr>
        <w:pStyle w:val="1"/>
        <w:rPr>
          <w:bCs w:val="0"/>
        </w:rPr>
      </w:pPr>
      <w:bookmarkStart w:id="13" w:name="_Toc528934788"/>
      <w:r>
        <w:rPr>
          <w:bCs w:val="0"/>
        </w:rPr>
        <w:t>Современные центры притяжения рабочей силы</w:t>
      </w:r>
      <w:bookmarkEnd w:id="13"/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Двумя традиционными центрами притяжения рабочей силы являются США и Западная Европа.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Что касается США, то трудовые ресурсы этой страны исто</w:t>
      </w:r>
      <w:r>
        <w:rPr>
          <w:snapToGrid w:val="0"/>
          <w:sz w:val="28"/>
        </w:rPr>
        <w:softHyphen/>
        <w:t>рически сложились за счет иммигрантов. В 50-е годы США ста</w:t>
      </w:r>
      <w:r>
        <w:rPr>
          <w:snapToGrid w:val="0"/>
          <w:sz w:val="28"/>
        </w:rPr>
        <w:softHyphen/>
        <w:t>ли проводить политику привлечения высококвалифицированных кадров, которая осуществляется до сего времени. В настоящее время США по-прежнему являются местом притяжения рабочей силы. Довольно активно привлекаются низко- и полу квалифици</w:t>
      </w:r>
      <w:r>
        <w:rPr>
          <w:snapToGrid w:val="0"/>
          <w:sz w:val="28"/>
        </w:rPr>
        <w:softHyphen/>
        <w:t>рованные работники (особенно из Мексики), которые сейчас со</w:t>
      </w:r>
      <w:r>
        <w:rPr>
          <w:snapToGrid w:val="0"/>
          <w:sz w:val="28"/>
        </w:rPr>
        <w:softHyphen/>
        <w:t>ставляют преобладающую группу иммигрантов в США. По мне</w:t>
      </w:r>
      <w:r>
        <w:rPr>
          <w:snapToGrid w:val="0"/>
          <w:sz w:val="28"/>
        </w:rPr>
        <w:softHyphen/>
        <w:t>нию некоторых российских экономистов, поскольку иммиграция в эту страну носит ассимиляционный характер, то этот центр является неперспективным для трудовой миграции.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Другой традиционный центр притяжения рабочей силы — это Западная Европа. В ЕС насчитывается 13 млн. мигрантов и членов их семей.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80-е годы произошла некоторая перестройка в структуре занятости иностранных рабочих. Однако приток в страны ЕС практически не замедлился.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Возникновение в 60-70-е годы новых центров развития капи</w:t>
      </w:r>
      <w:r>
        <w:rPr>
          <w:snapToGrid w:val="0"/>
          <w:sz w:val="28"/>
        </w:rPr>
        <w:softHyphen/>
        <w:t>тализма, т. н. «периферийного капитализма», привело к форми</w:t>
      </w:r>
      <w:r>
        <w:rPr>
          <w:snapToGrid w:val="0"/>
          <w:sz w:val="28"/>
        </w:rPr>
        <w:softHyphen/>
        <w:t>рованию новых центров притяжения рабочей силы.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 числу таких центров относятся нефтедобывающие страны Ближнего Востока, — Объединенные Арабские Эмираты, Катар, Кувейт и др. Например, в середине 90-х годов только в Са</w:t>
      </w:r>
      <w:r>
        <w:rPr>
          <w:snapToGrid w:val="0"/>
          <w:sz w:val="28"/>
        </w:rPr>
        <w:softHyphen/>
        <w:t>удовской Аравии насчитывалось около 4 млн. трудовых мигран</w:t>
      </w:r>
      <w:r>
        <w:rPr>
          <w:snapToGrid w:val="0"/>
          <w:sz w:val="28"/>
        </w:rPr>
        <w:softHyphen/>
        <w:t>тов со всего света, занятых в различных сферах производства, экономической и социальной жизни этого богатейшего нефтедо</w:t>
      </w:r>
      <w:r>
        <w:rPr>
          <w:snapToGrid w:val="0"/>
          <w:sz w:val="28"/>
        </w:rPr>
        <w:softHyphen/>
        <w:t>бывающего государства мира.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Все большее число мигрантов направляются в этот регион из Южной и Юго-Восточной Азии, а также некоторых арабских стран. Главным экспортером рабочей силы в этом регионе стал Египет. Ряд арабских стран являются одновременно экспорте</w:t>
      </w:r>
      <w:r>
        <w:rPr>
          <w:snapToGrid w:val="0"/>
          <w:sz w:val="28"/>
        </w:rPr>
        <w:softHyphen/>
        <w:t>ром и импортером рабочей силы. К их числу относятся Йемен, Ирак, Ливия.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Важным центром притяжения рабочей силы остается Ав</w:t>
      </w:r>
      <w:r>
        <w:rPr>
          <w:snapToGrid w:val="0"/>
          <w:sz w:val="28"/>
        </w:rPr>
        <w:softHyphen/>
        <w:t>стралия. В стране используется до 200 тыс. иностранных ра</w:t>
      </w:r>
      <w:r>
        <w:rPr>
          <w:snapToGrid w:val="0"/>
          <w:sz w:val="28"/>
        </w:rPr>
        <w:softHyphen/>
        <w:t>ботников. Как и США, Австралия нацелена на ассимиляцию им</w:t>
      </w:r>
      <w:r>
        <w:rPr>
          <w:snapToGrid w:val="0"/>
          <w:sz w:val="28"/>
        </w:rPr>
        <w:softHyphen/>
        <w:t>мигрантов.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Одним из мировых центров притяжения рабочей силы стано</w:t>
      </w:r>
      <w:r>
        <w:rPr>
          <w:snapToGrid w:val="0"/>
          <w:sz w:val="28"/>
        </w:rPr>
        <w:softHyphen/>
        <w:t>вится Южная Африка. Южно-Африканская Республика еще со второй половины 50-х годов встала на путь использования «лиш</w:t>
      </w:r>
      <w:r>
        <w:rPr>
          <w:snapToGrid w:val="0"/>
          <w:sz w:val="28"/>
        </w:rPr>
        <w:softHyphen/>
        <w:t>ней» рабочей силы из других африканских стран. Проникнове</w:t>
      </w:r>
      <w:r>
        <w:rPr>
          <w:snapToGrid w:val="0"/>
          <w:sz w:val="28"/>
        </w:rPr>
        <w:softHyphen/>
        <w:t>ние международных корпораций в Южную Африку и Намибию в 70-е годы сделало миграцию африканских рабочих достаточно устойчивой. В последние годы Южная Африка привлекает ра</w:t>
      </w:r>
      <w:r>
        <w:rPr>
          <w:snapToGrid w:val="0"/>
          <w:sz w:val="28"/>
        </w:rPr>
        <w:softHyphen/>
        <w:t>ботников из других частей света.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Набирающим обороты центром привлечения рабочей силы становятся страны Азиатско-Тихоокеанского региона, прежде всего азиатские «новые индустриальные страны». Так, по дан</w:t>
      </w:r>
      <w:r>
        <w:rPr>
          <w:snapToGrid w:val="0"/>
          <w:sz w:val="28"/>
        </w:rPr>
        <w:softHyphen/>
        <w:t>ным тайваньской печати, этому островному государству в сере</w:t>
      </w:r>
      <w:r>
        <w:rPr>
          <w:snapToGrid w:val="0"/>
          <w:sz w:val="28"/>
        </w:rPr>
        <w:softHyphen/>
        <w:t>дине 90-х годов требовалось 100 тыс. рабочих и 20 тыс. инже</w:t>
      </w:r>
      <w:r>
        <w:rPr>
          <w:snapToGrid w:val="0"/>
          <w:sz w:val="28"/>
        </w:rPr>
        <w:softHyphen/>
        <w:t>нерно-технических работников.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60-е годы стал формироваться международный центр при</w:t>
      </w:r>
      <w:r>
        <w:rPr>
          <w:snapToGrid w:val="0"/>
          <w:sz w:val="28"/>
        </w:rPr>
        <w:softHyphen/>
        <w:t>тяжения рабочей силы в Латинской Америке, где рабочих из других стран принимают в основном Аргентина и Венесуэла. Наиболее распространенная форма — сезонная сельская мигра</w:t>
      </w:r>
      <w:r>
        <w:rPr>
          <w:snapToGrid w:val="0"/>
          <w:sz w:val="28"/>
        </w:rPr>
        <w:softHyphen/>
        <w:t>ция. В эти страны прибывают рабочие из других стран Латин</w:t>
      </w:r>
      <w:r>
        <w:rPr>
          <w:snapToGrid w:val="0"/>
          <w:sz w:val="28"/>
        </w:rPr>
        <w:softHyphen/>
        <w:t>ской Америки, а также из азиатских и некоторых африканских стран.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Вхождение России как равноправного рыночного партнера в мировое сообщество неизбежно связано, помимо других факто</w:t>
      </w:r>
      <w:r>
        <w:rPr>
          <w:snapToGrid w:val="0"/>
          <w:sz w:val="28"/>
        </w:rPr>
        <w:softHyphen/>
        <w:t>ров, с таким многогранным процессом, как международная ми</w:t>
      </w:r>
      <w:r>
        <w:rPr>
          <w:snapToGrid w:val="0"/>
          <w:sz w:val="28"/>
        </w:rPr>
        <w:softHyphen/>
        <w:t>грация населения.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Россия с запозданием включилась в международные процессы миграции населения. Импортируя рабочую силу,  Россия лишь несколько лет назад открыла вопрос об экспорте своей рабочей силы.</w:t>
      </w:r>
    </w:p>
    <w:p w:rsidR="00FC2481" w:rsidRDefault="00FC2481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 принятием «Закона о занятости» (1991 г.) всем гражданам России предоставлено юридическое право выезжать за рубеж на работу. Осуществить это право россиянин может либо в соот</w:t>
      </w:r>
      <w:r>
        <w:rPr>
          <w:snapToGrid w:val="0"/>
          <w:sz w:val="28"/>
        </w:rPr>
        <w:softHyphen/>
        <w:t>ветствии с межправительственными соглашениями, используя специальные агентства, либо сам, найдя себе работу за грани</w:t>
      </w:r>
      <w:r>
        <w:rPr>
          <w:snapToGrid w:val="0"/>
          <w:sz w:val="28"/>
        </w:rPr>
        <w:softHyphen/>
        <w:t xml:space="preserve">цей. </w:t>
      </w:r>
      <w:r>
        <w:rPr>
          <w:snapToGrid w:val="0"/>
          <w:sz w:val="28"/>
          <w:vertAlign w:val="superscript"/>
        </w:rPr>
        <w:t>/6/</w:t>
      </w:r>
    </w:p>
    <w:p w:rsidR="00FC2481" w:rsidRDefault="00FC2481">
      <w:pPr>
        <w:pStyle w:val="1"/>
      </w:pPr>
      <w:r>
        <w:br w:type="page"/>
      </w:r>
      <w:bookmarkStart w:id="14" w:name="_Toc528934789"/>
      <w:r>
        <w:t>Литература</w:t>
      </w:r>
      <w:bookmarkEnd w:id="14"/>
    </w:p>
    <w:p w:rsidR="00FC2481" w:rsidRDefault="00FC2481">
      <w:pPr>
        <w:numPr>
          <w:ilvl w:val="0"/>
          <w:numId w:val="12"/>
        </w:numPr>
        <w:spacing w:line="360" w:lineRule="auto"/>
        <w:jc w:val="both"/>
        <w:rPr>
          <w:rFonts w:cs="Arial"/>
          <w:sz w:val="28"/>
        </w:rPr>
      </w:pPr>
      <w:r>
        <w:rPr>
          <w:rFonts w:cs="Arial"/>
          <w:sz w:val="28"/>
        </w:rPr>
        <w:t>Мировая экономика: введение во внешнеэкономическую деятельность. Учебное пособие Под редакцией А. К. Васильева – М. Наука 1996г.</w:t>
      </w:r>
    </w:p>
    <w:p w:rsidR="00FC2481" w:rsidRDefault="00FC2481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cs="Arial"/>
          <w:sz w:val="28"/>
        </w:rPr>
      </w:pPr>
      <w:r>
        <w:rPr>
          <w:rFonts w:cs="Arial"/>
          <w:sz w:val="28"/>
        </w:rPr>
        <w:t>Мировая экономика Вопросы и ответы. П.В. Сергеев – М., Новый Юрист, 1998г.</w:t>
      </w:r>
    </w:p>
    <w:p w:rsidR="00FC2481" w:rsidRDefault="00FC2481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cs="Arial"/>
          <w:sz w:val="28"/>
        </w:rPr>
      </w:pPr>
      <w:r>
        <w:rPr>
          <w:rFonts w:cs="Arial"/>
          <w:sz w:val="28"/>
        </w:rPr>
        <w:t>Международные экономические отношения Е.Ф. Авдокушин. Учебное пособие. – М., 1999г.</w:t>
      </w:r>
    </w:p>
    <w:p w:rsidR="00FC2481" w:rsidRDefault="00FC2481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rFonts w:cs="Arial"/>
          <w:sz w:val="28"/>
        </w:rPr>
      </w:pPr>
      <w:r>
        <w:rPr>
          <w:rFonts w:cs="Arial"/>
          <w:sz w:val="28"/>
        </w:rPr>
        <w:t>Таможенное право. Учебник. Издательство БЕК Москва, 1995г.</w:t>
      </w:r>
    </w:p>
    <w:p w:rsidR="00FC2481" w:rsidRDefault="00FC2481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iCs/>
          <w:sz w:val="28"/>
        </w:rPr>
        <w:t>Мировой</w:t>
      </w:r>
      <w:r>
        <w:rPr>
          <w:sz w:val="28"/>
        </w:rPr>
        <w:t xml:space="preserve"> рынок труда. — М.: Наука, 1994, гл. 1—3.</w:t>
      </w:r>
    </w:p>
    <w:p w:rsidR="00FC2481" w:rsidRDefault="00FC2481">
      <w:pPr>
        <w:numPr>
          <w:ilvl w:val="0"/>
          <w:numId w:val="12"/>
        </w:numPr>
        <w:tabs>
          <w:tab w:val="left" w:pos="360"/>
        </w:tabs>
        <w:spacing w:line="360" w:lineRule="auto"/>
        <w:jc w:val="both"/>
        <w:rPr>
          <w:sz w:val="28"/>
        </w:rPr>
      </w:pPr>
      <w:r>
        <w:rPr>
          <w:sz w:val="28"/>
        </w:rPr>
        <w:t>Рынок труда: занятость и безработица  Пристанева А.А., - М., 1999 г.</w:t>
      </w:r>
    </w:p>
    <w:p w:rsidR="00FC2481" w:rsidRDefault="00FC2481">
      <w:pPr>
        <w:tabs>
          <w:tab w:val="left" w:pos="360"/>
        </w:tabs>
        <w:spacing w:line="360" w:lineRule="auto"/>
        <w:ind w:left="360" w:hanging="360"/>
        <w:rPr>
          <w:sz w:val="28"/>
        </w:rPr>
      </w:pPr>
      <w:bookmarkStart w:id="15" w:name="_GoBack"/>
      <w:bookmarkEnd w:id="15"/>
    </w:p>
    <w:sectPr w:rsidR="00FC2481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81" w:rsidRDefault="00FC2481">
      <w:r>
        <w:separator/>
      </w:r>
    </w:p>
  </w:endnote>
  <w:endnote w:type="continuationSeparator" w:id="0">
    <w:p w:rsidR="00FC2481" w:rsidRDefault="00FC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81" w:rsidRDefault="00FC2481">
    <w:pPr>
      <w:pStyle w:val="a5"/>
      <w:framePr w:wrap="around" w:vAnchor="text" w:hAnchor="margin" w:xAlign="right" w:y="1"/>
      <w:rPr>
        <w:rStyle w:val="a6"/>
      </w:rPr>
    </w:pPr>
  </w:p>
  <w:p w:rsidR="00FC2481" w:rsidRDefault="00FC248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81" w:rsidRDefault="00B1615B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FC2481" w:rsidRDefault="00FC24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81" w:rsidRDefault="00FC2481">
      <w:r>
        <w:separator/>
      </w:r>
    </w:p>
  </w:footnote>
  <w:footnote w:type="continuationSeparator" w:id="0">
    <w:p w:rsidR="00FC2481" w:rsidRDefault="00FC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A5BD1"/>
    <w:multiLevelType w:val="hybridMultilevel"/>
    <w:tmpl w:val="D8023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942D9"/>
    <w:multiLevelType w:val="hybridMultilevel"/>
    <w:tmpl w:val="07B4DD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AC5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5F0769"/>
    <w:multiLevelType w:val="singleLevel"/>
    <w:tmpl w:val="3460C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1E1B50"/>
    <w:multiLevelType w:val="multilevel"/>
    <w:tmpl w:val="58D669D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>
    <w:nsid w:val="3F5278C9"/>
    <w:multiLevelType w:val="singleLevel"/>
    <w:tmpl w:val="044E7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CAA27EC"/>
    <w:multiLevelType w:val="singleLevel"/>
    <w:tmpl w:val="71FEA32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E620EC4"/>
    <w:multiLevelType w:val="singleLevel"/>
    <w:tmpl w:val="154686F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6B274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833D75"/>
    <w:multiLevelType w:val="multilevel"/>
    <w:tmpl w:val="050AC3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0647373"/>
    <w:multiLevelType w:val="multilevel"/>
    <w:tmpl w:val="AFCE16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263152F"/>
    <w:multiLevelType w:val="hybridMultilevel"/>
    <w:tmpl w:val="873EC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15B"/>
    <w:rsid w:val="004727B5"/>
    <w:rsid w:val="00B1615B"/>
    <w:rsid w:val="00EC10DD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E3BB2-EB09-476B-85AE-EF4F845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a4">
    <w:name w:val="Body Text Indent"/>
    <w:basedOn w:val="a"/>
    <w:semiHidden/>
    <w:pPr>
      <w:autoSpaceDE w:val="0"/>
      <w:autoSpaceDN w:val="0"/>
      <w:spacing w:line="360" w:lineRule="auto"/>
      <w:ind w:firstLine="720"/>
      <w:jc w:val="both"/>
    </w:pPr>
    <w:rPr>
      <w:rFonts w:ascii="Arial" w:hAnsi="Arial" w:cs="Arial"/>
      <w:sz w:val="20"/>
    </w:rPr>
  </w:style>
  <w:style w:type="paragraph" w:styleId="20">
    <w:name w:val="Body Text Indent 2"/>
    <w:basedOn w:val="a"/>
    <w:semiHidden/>
    <w:pPr>
      <w:autoSpaceDE w:val="0"/>
      <w:autoSpaceDN w:val="0"/>
      <w:spacing w:line="360" w:lineRule="auto"/>
      <w:ind w:left="1080"/>
      <w:jc w:val="both"/>
    </w:pPr>
    <w:rPr>
      <w:rFonts w:ascii="Arial" w:hAnsi="Arial" w:cs="Arial"/>
      <w:sz w:val="20"/>
    </w:rPr>
  </w:style>
  <w:style w:type="paragraph" w:customStyle="1" w:styleId="10">
    <w:name w:val="Обычный1"/>
    <w:pPr>
      <w:widowControl w:val="0"/>
    </w:pPr>
    <w:rPr>
      <w:snapToGrid w:val="0"/>
      <w:sz w:val="16"/>
    </w:rPr>
  </w:style>
  <w:style w:type="paragraph" w:styleId="30">
    <w:name w:val="Body Text Indent 3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11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7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Хабаровский Государственный Технический Университет</vt:lpstr>
    </vt:vector>
  </TitlesOfParts>
  <Company>taxgroup2808</Company>
  <LinksUpToDate>false</LinksUpToDate>
  <CharactersWithSpaces>23741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Хабаровский Государственный Технический Университет</dc:title>
  <dc:subject/>
  <dc:creator>admin</dc:creator>
  <cp:keywords/>
  <dc:description/>
  <cp:lastModifiedBy>admin</cp:lastModifiedBy>
  <cp:revision>2</cp:revision>
  <cp:lastPrinted>2001-10-28T18:36:00Z</cp:lastPrinted>
  <dcterms:created xsi:type="dcterms:W3CDTF">2014-02-07T10:50:00Z</dcterms:created>
  <dcterms:modified xsi:type="dcterms:W3CDTF">2014-02-07T10:50:00Z</dcterms:modified>
</cp:coreProperties>
</file>