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6AA" w:rsidRDefault="007A76AA">
      <w:pPr>
        <w:pStyle w:val="1"/>
      </w:pPr>
    </w:p>
    <w:p w:rsidR="007A76AA" w:rsidRDefault="007A76AA">
      <w:pPr>
        <w:pStyle w:val="a0"/>
        <w:sectPr w:rsidR="007A76AA">
          <w:headerReference w:type="even" r:id="rId7"/>
          <w:headerReference w:type="default" r:id="rId8"/>
          <w:footnotePr>
            <w:numRestart w:val="eachPage"/>
          </w:footnotePr>
          <w:pgSz w:w="11907" w:h="16840"/>
          <w:pgMar w:top="1418" w:right="624" w:bottom="1418" w:left="1701" w:header="720" w:footer="720" w:gutter="0"/>
          <w:cols w:space="720"/>
        </w:sectPr>
      </w:pPr>
    </w:p>
    <w:p w:rsidR="007A76AA" w:rsidRDefault="007A76AA">
      <w:pPr>
        <w:pStyle w:val="1"/>
      </w:pPr>
      <w:bookmarkStart w:id="0" w:name="_Toc350564461"/>
      <w:r>
        <w:t>Содержание</w:t>
      </w:r>
      <w:bookmarkEnd w:id="0"/>
    </w:p>
    <w:p w:rsidR="007A76AA" w:rsidRDefault="007A76AA">
      <w:pPr>
        <w:pStyle w:val="10"/>
      </w:pPr>
      <w:r>
        <w:t>Содержание</w:t>
      </w:r>
      <w:r>
        <w:tab/>
      </w:r>
      <w:r>
        <w:rPr>
          <w:caps w:val="0"/>
        </w:rPr>
        <w:t>2</w:t>
      </w:r>
    </w:p>
    <w:p w:rsidR="007A76AA" w:rsidRDefault="007A76AA">
      <w:pPr>
        <w:pStyle w:val="10"/>
      </w:pPr>
      <w:r>
        <w:t>ВВЕДЕНИЕ</w:t>
      </w:r>
      <w:r>
        <w:tab/>
      </w:r>
      <w:r>
        <w:rPr>
          <w:caps w:val="0"/>
        </w:rPr>
        <w:t>3</w:t>
      </w:r>
    </w:p>
    <w:p w:rsidR="007A76AA" w:rsidRDefault="007A76AA">
      <w:pPr>
        <w:pStyle w:val="10"/>
      </w:pPr>
      <w:r>
        <w:t>Глава 1 ПАССИВНЫЕ ОПЕРАЦИИ КОММЕРЧЕСКИХ БАНКОВ</w:t>
      </w:r>
      <w:r>
        <w:tab/>
      </w:r>
      <w:r>
        <w:rPr>
          <w:caps w:val="0"/>
        </w:rPr>
        <w:t>14</w:t>
      </w:r>
    </w:p>
    <w:p w:rsidR="007A76AA" w:rsidRDefault="007A76AA">
      <w:pPr>
        <w:pStyle w:val="20"/>
      </w:pPr>
      <w:r>
        <w:sym w:font="Times New Roman" w:char="00A7"/>
      </w:r>
      <w:r>
        <w:t xml:space="preserve"> 1. Сущность и виды пассивных банковских операций. Заемные операции</w:t>
      </w:r>
      <w:r>
        <w:tab/>
      </w:r>
      <w:r>
        <w:rPr>
          <w:smallCaps w:val="0"/>
        </w:rPr>
        <w:t>14</w:t>
      </w:r>
    </w:p>
    <w:p w:rsidR="007A76AA" w:rsidRDefault="007A76AA">
      <w:pPr>
        <w:pStyle w:val="20"/>
      </w:pPr>
      <w:r>
        <w:sym w:font="Times New Roman" w:char="00A7"/>
      </w:r>
      <w:r>
        <w:t>.2. Депозитные операции.</w:t>
      </w:r>
      <w:r>
        <w:tab/>
      </w:r>
      <w:r>
        <w:rPr>
          <w:smallCaps w:val="0"/>
        </w:rPr>
        <w:t>23</w:t>
      </w:r>
    </w:p>
    <w:p w:rsidR="007A76AA" w:rsidRDefault="007A76AA">
      <w:pPr>
        <w:pStyle w:val="10"/>
      </w:pPr>
      <w:r>
        <w:t>Глава 2 АКТИВНЫЕ ОПЕРАЦИИ КОММЕРЧЕСКИХ БАНКОВ</w:t>
      </w:r>
      <w:r>
        <w:tab/>
      </w:r>
      <w:r>
        <w:rPr>
          <w:caps w:val="0"/>
        </w:rPr>
        <w:t>45</w:t>
      </w:r>
    </w:p>
    <w:p w:rsidR="007A76AA" w:rsidRDefault="007A76AA">
      <w:pPr>
        <w:pStyle w:val="20"/>
      </w:pPr>
      <w:r>
        <w:sym w:font="Times New Roman" w:char="00A7"/>
      </w:r>
      <w:r>
        <w:t xml:space="preserve"> 1. КРЕДИТНЫЕ ОПЕРАЦИИ</w:t>
      </w:r>
      <w:r>
        <w:tab/>
      </w:r>
      <w:r>
        <w:rPr>
          <w:smallCaps w:val="0"/>
        </w:rPr>
        <w:t>45</w:t>
      </w:r>
    </w:p>
    <w:p w:rsidR="007A76AA" w:rsidRDefault="007A76AA">
      <w:pPr>
        <w:pStyle w:val="20"/>
      </w:pPr>
      <w:r>
        <w:t>§ 2. Операции с ценными бумагами (фондовые).</w:t>
      </w:r>
      <w:r>
        <w:tab/>
      </w:r>
      <w:r>
        <w:rPr>
          <w:smallCaps w:val="0"/>
        </w:rPr>
        <w:t>67</w:t>
      </w:r>
    </w:p>
    <w:p w:rsidR="007A76AA" w:rsidRDefault="007A76AA">
      <w:pPr>
        <w:pStyle w:val="20"/>
      </w:pPr>
      <w:r>
        <w:t>§ 3. Иные виды активных банковских операций.</w:t>
      </w:r>
      <w:r>
        <w:tab/>
      </w:r>
      <w:r>
        <w:rPr>
          <w:smallCaps w:val="0"/>
        </w:rPr>
        <w:t>77</w:t>
      </w:r>
    </w:p>
    <w:p w:rsidR="007A76AA" w:rsidRDefault="007A76AA">
      <w:pPr>
        <w:pStyle w:val="10"/>
      </w:pPr>
      <w:r>
        <w:t>Заключение.</w:t>
      </w:r>
      <w:r>
        <w:tab/>
      </w:r>
      <w:r>
        <w:rPr>
          <w:caps w:val="0"/>
        </w:rPr>
        <w:t>86</w:t>
      </w:r>
    </w:p>
    <w:p w:rsidR="007A76AA" w:rsidRDefault="007A76AA">
      <w:pPr>
        <w:pStyle w:val="10"/>
      </w:pPr>
      <w:r>
        <w:t>БИБЛИОГРАФИЯ</w:t>
      </w:r>
      <w:r>
        <w:tab/>
      </w:r>
      <w:r>
        <w:rPr>
          <w:caps w:val="0"/>
        </w:rPr>
        <w:t>92</w:t>
      </w:r>
    </w:p>
    <w:p w:rsidR="007A76AA" w:rsidRDefault="007A76AA">
      <w:pPr>
        <w:pStyle w:val="1"/>
      </w:pPr>
      <w:bookmarkStart w:id="1" w:name="_Toc350564462"/>
      <w:r>
        <w:t>ВВЕДЕНИЕ</w:t>
      </w:r>
      <w:bookmarkEnd w:id="1"/>
    </w:p>
    <w:p w:rsidR="007A76AA" w:rsidRDefault="007A76AA">
      <w:pPr>
        <w:pStyle w:val="a0"/>
      </w:pPr>
      <w:r>
        <w:t>Для осуществления своих задач банк должен производить ряд действий, которые называются банковскими операциями. Они играют первостепенную роль не только в функционировании самого банка, но и в развитии промышленности и сельского хозяйства, других отраслей экономики. Банки имеют две основные задачи:</w:t>
      </w:r>
    </w:p>
    <w:p w:rsidR="007A76AA" w:rsidRDefault="007A76AA" w:rsidP="002F7562">
      <w:pPr>
        <w:pStyle w:val="11"/>
        <w:numPr>
          <w:ilvl w:val="0"/>
          <w:numId w:val="1"/>
        </w:numPr>
        <w:ind w:left="1134" w:hanging="425"/>
      </w:pPr>
      <w:r>
        <w:t>они должны привлечь к себе частные сбережения и денежные капиталы, рассеянные по всей стране;</w:t>
      </w:r>
    </w:p>
    <w:p w:rsidR="007A76AA" w:rsidRDefault="007A76AA" w:rsidP="002F7562">
      <w:pPr>
        <w:pStyle w:val="11"/>
        <w:numPr>
          <w:ilvl w:val="0"/>
          <w:numId w:val="1"/>
        </w:numPr>
        <w:ind w:left="1134" w:hanging="425"/>
      </w:pPr>
      <w:r>
        <w:t>они должны предоставить эти суммы в распоряжение лиц, которые были бы в состоянии эффективно их использовать.</w:t>
      </w:r>
      <w:r>
        <w:rPr>
          <w:rStyle w:val="ad"/>
        </w:rPr>
        <w:footnoteReference w:id="1"/>
      </w:r>
    </w:p>
    <w:p w:rsidR="007A76AA" w:rsidRDefault="007A76AA">
      <w:pPr>
        <w:pStyle w:val="a0"/>
      </w:pPr>
      <w:r>
        <w:t>Деятельность банков всеобъемлюща. С появлением однобанковских холдинговых компаний и возможности ослабления некоторых ограничительных предписаний количество и разнообразие услуг, оказываемых коммерческими банками и их филиалами возросли. Последние нововведения в банковском деле включают внедрение кредитных карточек, бухгалтерские услуги деловым фирмам, факторные операции, финансирование аренды, участие в операциях евродолларового рынка, использование системы абонементных ящиков для внеочередной инкассации денежных документов. Более того, для  совершенствования своих услуг многие банки используют научные рекомендации в области управления.</w:t>
      </w:r>
    </w:p>
    <w:p w:rsidR="007A76AA" w:rsidRDefault="007A76AA">
      <w:pPr>
        <w:pStyle w:val="a0"/>
      </w:pPr>
      <w:r>
        <w:t>Среди самых распространенных банковских функций следует выделить</w:t>
      </w:r>
      <w:r>
        <w:rPr>
          <w:rStyle w:val="ad"/>
        </w:rPr>
        <w:footnoteReference w:id="2"/>
      </w:r>
      <w:r>
        <w:t>:</w:t>
      </w:r>
    </w:p>
    <w:p w:rsidR="007A76AA" w:rsidRDefault="007A76AA" w:rsidP="002F7562">
      <w:pPr>
        <w:pStyle w:val="11"/>
        <w:numPr>
          <w:ilvl w:val="0"/>
          <w:numId w:val="2"/>
        </w:numPr>
        <w:ind w:left="1134" w:hanging="425"/>
      </w:pPr>
      <w:r>
        <w:t>способность создавать и уничтожать деньги, то есть посредством кредитных и инвестиционных операций;</w:t>
      </w:r>
    </w:p>
    <w:p w:rsidR="007A76AA" w:rsidRDefault="007A76AA" w:rsidP="002F7562">
      <w:pPr>
        <w:pStyle w:val="11"/>
        <w:numPr>
          <w:ilvl w:val="0"/>
          <w:numId w:val="2"/>
        </w:numPr>
        <w:ind w:left="1134" w:hanging="425"/>
      </w:pPr>
      <w:r>
        <w:t>обеспечение платежного механизма, или перевода средств;</w:t>
      </w:r>
    </w:p>
    <w:p w:rsidR="007A76AA" w:rsidRDefault="007A76AA" w:rsidP="002F7562">
      <w:pPr>
        <w:pStyle w:val="11"/>
        <w:numPr>
          <w:ilvl w:val="0"/>
          <w:numId w:val="2"/>
        </w:numPr>
        <w:ind w:left="1134" w:hanging="425"/>
      </w:pPr>
      <w:r>
        <w:t>обеспечение аккумуляции сбережений с последующим их использованием на различного рода экономические и социальные нужды;</w:t>
      </w:r>
    </w:p>
    <w:p w:rsidR="007A76AA" w:rsidRDefault="007A76AA" w:rsidP="002F7562">
      <w:pPr>
        <w:pStyle w:val="11"/>
        <w:numPr>
          <w:ilvl w:val="0"/>
          <w:numId w:val="2"/>
        </w:numPr>
        <w:ind w:left="1134" w:hanging="425"/>
      </w:pPr>
      <w:r>
        <w:t>предоставление особых банковских услуг, связанных с осуществлением международных расчетов;</w:t>
      </w:r>
    </w:p>
    <w:p w:rsidR="007A76AA" w:rsidRDefault="007A76AA" w:rsidP="002F7562">
      <w:pPr>
        <w:pStyle w:val="11"/>
        <w:numPr>
          <w:ilvl w:val="0"/>
          <w:numId w:val="2"/>
        </w:numPr>
        <w:ind w:left="1134" w:hanging="425"/>
      </w:pPr>
      <w:r>
        <w:t>доверительные операции;</w:t>
      </w:r>
    </w:p>
    <w:p w:rsidR="007A76AA" w:rsidRDefault="007A76AA" w:rsidP="002F7562">
      <w:pPr>
        <w:pStyle w:val="11"/>
        <w:numPr>
          <w:ilvl w:val="0"/>
          <w:numId w:val="2"/>
        </w:numPr>
        <w:ind w:left="1134" w:hanging="425"/>
      </w:pPr>
      <w:r>
        <w:t>осуществление хранения ценностей в сейфах.</w:t>
      </w:r>
    </w:p>
    <w:p w:rsidR="007A76AA" w:rsidRDefault="007A76AA">
      <w:pPr>
        <w:pStyle w:val="a0"/>
      </w:pPr>
      <w:r>
        <w:t>Среди основных банковских операций следует выделить основные: пассивные и активные. Посредством первых банки привлекают и концентрируют в своих кассах как можно больше капиталов, то есть запасаются оборотными средствами, а посредством вторых — размещают эти капиталы. «В данном отношении деятельность банков ничем не отличается от деятельности товарного торговца, который сначала запасается товарами, а затем приступает к их перепродаже»,— подчеркивают З.П.Евзлин и В.А.Дмитриев-Мамонов</w:t>
      </w:r>
      <w:r>
        <w:rPr>
          <w:rStyle w:val="ad"/>
        </w:rPr>
        <w:footnoteReference w:id="3"/>
      </w:r>
      <w:r>
        <w:t>.</w:t>
      </w:r>
    </w:p>
    <w:p w:rsidR="007A76AA" w:rsidRDefault="007A76AA">
      <w:pPr>
        <w:pStyle w:val="a0"/>
      </w:pPr>
      <w:r>
        <w:t>До недавнего времени возможности советских банков, экономические инструменты, которыми они располагали, не использовались в должной степени, и в связи с этим роль банков в экономическом управлении народным хозяйством была принижена. В этой связи в 1987 г. была проведена банковская реформа, преследовавшая цель совершенствования как самой структуры управления кредитной  системы, так и содержания и методов банковской работы. Однако излишне торопливая, без достаточной коллегиальности, недостаточно глубокая продуманная банковская реформа не только не привела к желаемым результатам, а наоборот, создала новые, не менее сложные проблемы в организации банковской работы. По мнению М.С.Саниева, причиной такого хода событий стали проведение реформы без достаточных экономических предпосылок, ослабление финансовой базы самого государства и систематически имевшее место опережение темпа роста денежных доходов населения над темпами производства товаров народного потребления, товарооборота и услуг, оказываемых населению</w:t>
      </w:r>
      <w:r>
        <w:rPr>
          <w:rStyle w:val="ad"/>
        </w:rPr>
        <w:footnoteReference w:id="4"/>
      </w:r>
      <w:r>
        <w:t>.</w:t>
      </w:r>
    </w:p>
    <w:p w:rsidR="007A76AA" w:rsidRDefault="007A76AA">
      <w:pPr>
        <w:pStyle w:val="a0"/>
      </w:pPr>
      <w:r>
        <w:t>Деятельность коммерческих банков связано с необходимостью создания условий для устойчивых темпов проста экономики страны. Дело в том, что без банковского кредита невозможно осуществлять мероприятия по социально-экономическому развитию производства, так как для того, чтобы накопить необходимые средства за счет исчисления из прибыли или за счет внешних источников, требуется длительное время. Это, с одной стороны, задерживало бы проведение столь необходимого мероприятия, а с другой — накопленные средства до достижения необходимого размера лежали бы без движения, что не экономично. В то же время у другой части предприятий и организации или граждан могут оказаться временно свободные средства, которые также лежат без движения и которые безболезненно можно передать в ссуду тому, кто в них нуждается, на условиях возврата и с взиманием процента.</w:t>
      </w:r>
    </w:p>
    <w:p w:rsidR="007A76AA" w:rsidRDefault="007A76AA">
      <w:pPr>
        <w:pStyle w:val="a0"/>
      </w:pPr>
      <w:r>
        <w:t>История развития банковского дела насчитывает свыше двух тысячелетий. Однако во времена древней истории и вплоть до эпохи развития торгового капитала банки в основном занимаются операциями, связанными с обменом различных денег и ценностей, хранением и переводом последних, а в дальнейшем и выдачей ссуд. Не трудно видеть, что банки тех времен коренным образом отличались от современных банков. Еще в Вавилоне или Греции и существовали учреждения, занимавшиеся ссудными операциями, то это все же носило весьма случайный характер. Очевидно, что главным образом роль древних «банкиров» сводилась к хранению ценностей. В эпоху средневековья, когда торговые отношения получают значительное развитие, темп накопления растет, появляются предпосылки для создания и постепенного укрепления банков современного типа. На базе растущей торговли возникают банки. Как отмечает Я.Е.Рубинштейн, «В XV веке мы встречаемся с уже сильно развитыми банкирскими домами с обширным кругом операций и клиентуры, начиная от короля и кончая ремесленником. Банки играют большую роль в собирании налогов, таможенных пошлин, являются владельцами колоний</w:t>
      </w:r>
      <w:r>
        <w:rPr>
          <w:rStyle w:val="ad"/>
        </w:rPr>
        <w:footnoteReference w:id="5"/>
      </w:r>
      <w:r>
        <w:t>. Таким образом, банк постепенно становится фактором большой экономической и политической важности в жизни народов.</w:t>
      </w:r>
    </w:p>
    <w:p w:rsidR="007A76AA" w:rsidRDefault="007A76AA">
      <w:pPr>
        <w:pStyle w:val="a0"/>
      </w:pPr>
      <w:r>
        <w:t>Например, в Европе в XIX веке огромное развитие банк Ротшильдов. Ротшильды (5 братьев) имели отделения своего банка в крупнейших городах Европы (Лондон, Париж, Вена, Неаполь, Франкфурт и др.). Благодаря этому они всегда прекрасно информировались о политическом и экономическом положении Европы. Они имели самых быстрых курьеров, которые постоянно находились в движении и узнавали о последних событиях в Европе раньше королей и правительств. В течении ряда десятилетий Ротшильды господствовали на всех важнейших биржах. Крупнейшие государства были их должниками. Ротшильды заносили на «черную доску» целые государства, и это означало полное прекращение кредитования, крах кредита государства</w:t>
      </w:r>
      <w:r>
        <w:rPr>
          <w:rStyle w:val="ad"/>
        </w:rPr>
        <w:footnoteReference w:id="6"/>
      </w:r>
      <w:r>
        <w:t>.</w:t>
      </w:r>
    </w:p>
    <w:p w:rsidR="007A76AA" w:rsidRDefault="007A76AA">
      <w:pPr>
        <w:pStyle w:val="a0"/>
      </w:pPr>
      <w:r>
        <w:t>Банки придают правильность цене денег и благородных металлов и уравновешивают ее во всем торговом мире, в каждой из его областей и на каждом рынке. Являясь центрами, около которых группируются спрос и предложение кредита, посредниками между капиталами, ищущими помещения, и инициативой, ищущей капиталов, банки, с одной стороны, делают производительной, доходной предпринимательскую деятельность, лишенную капиталов, которая без кредита была бы обречена или на полное бесплодие, или на малодоходность; с другой стороны, они делают производительными и доходными капиталы, которые без кредита остались бы мертвыми или малодоходными. Соединяя предприимчивость и капитал, давая возможность им «сотрудничать», банки усиливают производительность как предприимчивости, так и капитала, создавая благоприятные условия для их работы и одновременно ускоряя обращение свободных капиталов в обществе. «Хорошая банковская организация,— пишет Эдгар Яффе,— должна иметь решающий голос в том, кто должен производить, что следует производить и, в значительной степени, даже в вопросах направления потребления, торговли и транспортных средств»</w:t>
      </w:r>
      <w:r>
        <w:rPr>
          <w:rStyle w:val="ad"/>
        </w:rPr>
        <w:footnoteReference w:id="7"/>
      </w:r>
      <w:r>
        <w:t>.</w:t>
      </w:r>
    </w:p>
    <w:p w:rsidR="007A76AA" w:rsidRDefault="007A76AA">
      <w:pPr>
        <w:pStyle w:val="a0"/>
      </w:pPr>
      <w:r>
        <w:t>Современная банковская деятельность не свободна от недостатков. Нередко банки злоупотребляют своим положением и доверием, оказываем им. Свободные капиталы, которые сосредотачиваются в их кассах, не всегда расходуются ими производительно и в соответствии с интересами народного хозяйства. Очень часто деятельность банков носит характер сильной спекуляции, вредной с экономической точки зрения и убыточной — с коммерческой. Они безразборчиво и легкомысленно разбрасывают доверенные им народные средства, и это приводит их к катастрофе, а народное хозяйство — к кризисам.</w:t>
      </w:r>
    </w:p>
    <w:p w:rsidR="007A76AA" w:rsidRDefault="007A76AA">
      <w:pPr>
        <w:pStyle w:val="a0"/>
      </w:pPr>
      <w:r>
        <w:t>Со специализацией производственного процесса, не все предприниматели, прибегающие к услугам банка, желают и могут занимать капиталы на одних и тех же условиях. Кроме того, не все капиталисты готовы отдавать свои деньги банкам на одинаковых условиях. Кредитные отношении усложнились и поэтому внутри банковского дела должен был начаться неизбежный процесс специализации. Банки стали группировать около себя одну какую-либо категорию предпринимателей, интересам которых  они себя посвящали и для которых они стали подыскивать соответствующих кредиторов. Таким образом, около определенного банка сосредотачивалась группа должников и кредиторов, более или менее соответствующих друг другу. Поэтому постепенно вырабатывались две основные системы банковских учреждений — долгосрочного кредита, снабжающая предпринимателей средствами для долговременных затрат, и — краткосрочного кредита, удовлетворяющие потребности промышленности и торговли в оборотных средствах. Учреждения первой категории занялись привлечением свободных капиталов, ищущих помещение на продолжительные сроки, а учреждения второй категории стараются использовать временно свободные средства. Кроме того, для каждой отрасли промышленности образовались специальные банки, отдельные системы распределились сообразно тем хозяйственным интересам, которым они стали служить</w:t>
      </w:r>
      <w:r>
        <w:rPr>
          <w:rStyle w:val="ad"/>
        </w:rPr>
        <w:footnoteReference w:id="8"/>
      </w:r>
      <w:r>
        <w:t>.</w:t>
      </w:r>
    </w:p>
    <w:p w:rsidR="007A76AA" w:rsidRDefault="007A76AA">
      <w:pPr>
        <w:pStyle w:val="a0"/>
      </w:pPr>
      <w:r>
        <w:t>Таким образом, можно провести различия между коммерческим банками:</w:t>
      </w:r>
    </w:p>
    <w:p w:rsidR="007A76AA" w:rsidRDefault="007A76AA" w:rsidP="002F7562">
      <w:pPr>
        <w:pStyle w:val="11"/>
        <w:numPr>
          <w:ilvl w:val="0"/>
          <w:numId w:val="3"/>
        </w:numPr>
        <w:ind w:left="1134" w:hanging="425"/>
      </w:pPr>
      <w:r>
        <w:t>по принадлежности уставного капитала и способу его формирования — в форме акционерных обществ и обществ с ограниченной ответственностью, с участием иностранного капитала, иностранные банки и другие;</w:t>
      </w:r>
    </w:p>
    <w:p w:rsidR="007A76AA" w:rsidRDefault="007A76AA" w:rsidP="002F7562">
      <w:pPr>
        <w:pStyle w:val="11"/>
        <w:numPr>
          <w:ilvl w:val="0"/>
          <w:numId w:val="3"/>
        </w:numPr>
        <w:ind w:left="1134" w:hanging="425"/>
      </w:pPr>
      <w:r>
        <w:t>по видам совершаемых операций — универсальные и специализированные;</w:t>
      </w:r>
    </w:p>
    <w:p w:rsidR="007A76AA" w:rsidRDefault="007A76AA" w:rsidP="002F7562">
      <w:pPr>
        <w:pStyle w:val="11"/>
        <w:numPr>
          <w:ilvl w:val="0"/>
          <w:numId w:val="3"/>
        </w:numPr>
        <w:ind w:left="1134" w:hanging="425"/>
      </w:pPr>
      <w:r>
        <w:t>по территории деятельности — общесоюзные, республиканские и региональные;</w:t>
      </w:r>
    </w:p>
    <w:p w:rsidR="007A76AA" w:rsidRDefault="007A76AA" w:rsidP="002F7562">
      <w:pPr>
        <w:pStyle w:val="11"/>
        <w:numPr>
          <w:ilvl w:val="0"/>
          <w:numId w:val="3"/>
        </w:numPr>
        <w:ind w:left="1134" w:hanging="425"/>
      </w:pPr>
      <w:r>
        <w:t>по отраслевой организации — отраслевые и межотраслевые</w:t>
      </w:r>
      <w:r>
        <w:rPr>
          <w:rStyle w:val="ad"/>
        </w:rPr>
        <w:footnoteReference w:id="9"/>
      </w:r>
      <w:r>
        <w:t>.</w:t>
      </w:r>
    </w:p>
    <w:p w:rsidR="007A76AA" w:rsidRDefault="007A76AA">
      <w:pPr>
        <w:pStyle w:val="a0"/>
      </w:pPr>
      <w:r>
        <w:t>Коммерческие банки осуществляют свою деятельность на основании лицензий на совершение банковских операций, выдаваемых Центральными банками республик по месту открытия банка. В решении вопросов, связанных с текущей банковской деятельностью, коммерческие банки независимы от исполнительных и распорядительных органов государственной власти и управления.</w:t>
      </w:r>
    </w:p>
    <w:p w:rsidR="007A76AA" w:rsidRDefault="007A76AA">
      <w:pPr>
        <w:pStyle w:val="a0"/>
      </w:pPr>
      <w:r>
        <w:t>Существует и иная классификация коммерческих банков. Так в США принятые в 1863 году Национальный валютный акт и в 1864 году — Национальный банковский акт — наделили федеральное правительство правом санкционировать ведение банковских операций — выдавать чартер. С этого времени банки, получившие чартер от федерального правительства, стали называться национальными банками. Банки, получившие чартер от правительства штатов, получили название банков штатов. Сосуществование национальных банков и банков штатов создало систему двойного подчинения (dual system of banking)</w:t>
      </w:r>
      <w:r>
        <w:rPr>
          <w:rStyle w:val="ad"/>
        </w:rPr>
        <w:footnoteReference w:id="10"/>
      </w:r>
      <w:r>
        <w:t>.</w:t>
      </w:r>
    </w:p>
    <w:p w:rsidR="007A76AA" w:rsidRDefault="007A76AA">
      <w:pPr>
        <w:pStyle w:val="a0"/>
      </w:pPr>
      <w:r>
        <w:t>Таким образом коммерческие банки относятся к особой категории деловых предприятий, получивших название финансовых посредников. Они привлекают капиталы, сбережения населения и другие свободные денежные средства, высвобождающиеся с процессе хозяйственной деятельности, и предоставляют их во временное пользование другим экономическим агентам, которые нуждаются в дополнительном капитале. Масштабы финансового посредничества в современной рыночной экономике поистине огромны. Представление об этом дает статистика национальных счетов и ее финансовый аналог — статистика денежных потоков в США в 1989 г. (млрд.долл.)</w:t>
      </w:r>
      <w:r>
        <w:rPr>
          <w:rStyle w:val="ad"/>
        </w:rPr>
        <w:footnoteReference w:id="11"/>
      </w:r>
      <w:r>
        <w:t>:</w:t>
      </w:r>
    </w:p>
    <w:tbl>
      <w:tblPr>
        <w:tblW w:w="0" w:type="auto"/>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1960"/>
        <w:gridCol w:w="1960"/>
        <w:gridCol w:w="1960"/>
      </w:tblGrid>
      <w:tr w:rsidR="007A76AA">
        <w:tc>
          <w:tcPr>
            <w:tcW w:w="3331" w:type="dxa"/>
          </w:tcPr>
          <w:p w:rsidR="007A76AA" w:rsidRDefault="007A76AA">
            <w:pPr>
              <w:pStyle w:val="a7"/>
              <w:jc w:val="center"/>
            </w:pPr>
            <w:r>
              <w:t>Сектора</w:t>
            </w:r>
          </w:p>
        </w:tc>
        <w:tc>
          <w:tcPr>
            <w:tcW w:w="1960" w:type="dxa"/>
          </w:tcPr>
          <w:p w:rsidR="007A76AA" w:rsidRDefault="007A76AA">
            <w:pPr>
              <w:pStyle w:val="a7"/>
              <w:jc w:val="center"/>
            </w:pPr>
            <w:r>
              <w:t>Источники средств (предложение)</w:t>
            </w:r>
          </w:p>
        </w:tc>
        <w:tc>
          <w:tcPr>
            <w:tcW w:w="1960" w:type="dxa"/>
          </w:tcPr>
          <w:p w:rsidR="007A76AA" w:rsidRDefault="007A76AA">
            <w:pPr>
              <w:pStyle w:val="a7"/>
              <w:jc w:val="center"/>
            </w:pPr>
            <w:r>
              <w:t>Использование средств (спрос)</w:t>
            </w:r>
          </w:p>
        </w:tc>
        <w:tc>
          <w:tcPr>
            <w:tcW w:w="1960" w:type="dxa"/>
          </w:tcPr>
          <w:p w:rsidR="007A76AA" w:rsidRDefault="007A76AA">
            <w:pPr>
              <w:pStyle w:val="a7"/>
              <w:jc w:val="center"/>
            </w:pPr>
            <w:r>
              <w:t>Чистый прирост (сокращение)</w:t>
            </w:r>
          </w:p>
        </w:tc>
      </w:tr>
      <w:tr w:rsidR="007A76AA">
        <w:tc>
          <w:tcPr>
            <w:tcW w:w="3331" w:type="dxa"/>
          </w:tcPr>
          <w:p w:rsidR="007A76AA" w:rsidRDefault="007A76AA">
            <w:pPr>
              <w:pStyle w:val="a7"/>
            </w:pPr>
            <w:r>
              <w:t>Домашние хозяйства</w:t>
            </w:r>
          </w:p>
        </w:tc>
        <w:tc>
          <w:tcPr>
            <w:tcW w:w="1960" w:type="dxa"/>
          </w:tcPr>
          <w:p w:rsidR="007A76AA" w:rsidRDefault="007A76AA">
            <w:pPr>
              <w:pStyle w:val="a7"/>
              <w:jc w:val="center"/>
            </w:pPr>
            <w:r>
              <w:t>482</w:t>
            </w:r>
          </w:p>
        </w:tc>
        <w:tc>
          <w:tcPr>
            <w:tcW w:w="1960" w:type="dxa"/>
          </w:tcPr>
          <w:p w:rsidR="007A76AA" w:rsidRDefault="007A76AA">
            <w:pPr>
              <w:pStyle w:val="a7"/>
              <w:jc w:val="center"/>
            </w:pPr>
            <w:r>
              <w:t>284</w:t>
            </w:r>
          </w:p>
        </w:tc>
        <w:tc>
          <w:tcPr>
            <w:tcW w:w="1960" w:type="dxa"/>
          </w:tcPr>
          <w:p w:rsidR="007A76AA" w:rsidRDefault="007A76AA">
            <w:pPr>
              <w:pStyle w:val="a7"/>
              <w:jc w:val="center"/>
            </w:pPr>
            <w:r>
              <w:t>+198</w:t>
            </w:r>
          </w:p>
        </w:tc>
      </w:tr>
      <w:tr w:rsidR="007A76AA">
        <w:tc>
          <w:tcPr>
            <w:tcW w:w="3331" w:type="dxa"/>
          </w:tcPr>
          <w:p w:rsidR="007A76AA" w:rsidRDefault="007A76AA">
            <w:pPr>
              <w:pStyle w:val="a7"/>
            </w:pPr>
            <w:r>
              <w:t>Деловые предприятия</w:t>
            </w:r>
          </w:p>
        </w:tc>
        <w:tc>
          <w:tcPr>
            <w:tcW w:w="1960" w:type="dxa"/>
          </w:tcPr>
          <w:p w:rsidR="007A76AA" w:rsidRDefault="007A76AA">
            <w:pPr>
              <w:pStyle w:val="a7"/>
              <w:jc w:val="center"/>
            </w:pPr>
            <w:r>
              <w:t>126</w:t>
            </w:r>
          </w:p>
        </w:tc>
        <w:tc>
          <w:tcPr>
            <w:tcW w:w="1960" w:type="dxa"/>
          </w:tcPr>
          <w:p w:rsidR="007A76AA" w:rsidRDefault="007A76AA">
            <w:pPr>
              <w:pStyle w:val="a7"/>
              <w:jc w:val="center"/>
            </w:pPr>
            <w:r>
              <w:t>129</w:t>
            </w:r>
          </w:p>
        </w:tc>
        <w:tc>
          <w:tcPr>
            <w:tcW w:w="1960" w:type="dxa"/>
          </w:tcPr>
          <w:p w:rsidR="007A76AA" w:rsidRDefault="007A76AA">
            <w:pPr>
              <w:pStyle w:val="a7"/>
              <w:jc w:val="center"/>
            </w:pPr>
            <w:r>
              <w:t>-3</w:t>
            </w:r>
          </w:p>
        </w:tc>
      </w:tr>
      <w:tr w:rsidR="007A76AA">
        <w:tc>
          <w:tcPr>
            <w:tcW w:w="3331" w:type="dxa"/>
          </w:tcPr>
          <w:p w:rsidR="007A76AA" w:rsidRDefault="007A76AA">
            <w:pPr>
              <w:pStyle w:val="a7"/>
            </w:pPr>
            <w:r>
              <w:t>Федеральное правительство</w:t>
            </w:r>
          </w:p>
        </w:tc>
        <w:tc>
          <w:tcPr>
            <w:tcW w:w="1960" w:type="dxa"/>
          </w:tcPr>
          <w:p w:rsidR="007A76AA" w:rsidRDefault="007A76AA">
            <w:pPr>
              <w:pStyle w:val="a7"/>
              <w:jc w:val="center"/>
            </w:pPr>
            <w:r>
              <w:t>-17</w:t>
            </w:r>
          </w:p>
        </w:tc>
        <w:tc>
          <w:tcPr>
            <w:tcW w:w="1960" w:type="dxa"/>
          </w:tcPr>
          <w:p w:rsidR="007A76AA" w:rsidRDefault="007A76AA">
            <w:pPr>
              <w:pStyle w:val="a7"/>
              <w:jc w:val="center"/>
            </w:pPr>
            <w:r>
              <w:t>-171</w:t>
            </w:r>
          </w:p>
        </w:tc>
        <w:tc>
          <w:tcPr>
            <w:tcW w:w="1960" w:type="dxa"/>
          </w:tcPr>
          <w:p w:rsidR="007A76AA" w:rsidRDefault="007A76AA">
            <w:pPr>
              <w:pStyle w:val="a7"/>
              <w:jc w:val="center"/>
            </w:pPr>
            <w:r>
              <w:t>-188</w:t>
            </w:r>
          </w:p>
        </w:tc>
      </w:tr>
      <w:tr w:rsidR="007A76AA">
        <w:tc>
          <w:tcPr>
            <w:tcW w:w="3331" w:type="dxa"/>
          </w:tcPr>
          <w:p w:rsidR="007A76AA" w:rsidRDefault="007A76AA">
            <w:pPr>
              <w:pStyle w:val="a7"/>
            </w:pPr>
            <w:r>
              <w:t>Местные органы власти</w:t>
            </w:r>
          </w:p>
        </w:tc>
        <w:tc>
          <w:tcPr>
            <w:tcW w:w="1960" w:type="dxa"/>
          </w:tcPr>
          <w:p w:rsidR="007A76AA" w:rsidRDefault="007A76AA">
            <w:pPr>
              <w:pStyle w:val="a7"/>
              <w:jc w:val="center"/>
            </w:pPr>
            <w:r>
              <w:t>10</w:t>
            </w:r>
          </w:p>
        </w:tc>
        <w:tc>
          <w:tcPr>
            <w:tcW w:w="1960" w:type="dxa"/>
          </w:tcPr>
          <w:p w:rsidR="007A76AA" w:rsidRDefault="007A76AA">
            <w:pPr>
              <w:pStyle w:val="a7"/>
              <w:jc w:val="center"/>
            </w:pPr>
            <w:r>
              <w:t>-27</w:t>
            </w:r>
          </w:p>
        </w:tc>
        <w:tc>
          <w:tcPr>
            <w:tcW w:w="1960" w:type="dxa"/>
          </w:tcPr>
          <w:p w:rsidR="007A76AA" w:rsidRDefault="007A76AA">
            <w:pPr>
              <w:pStyle w:val="a7"/>
              <w:jc w:val="center"/>
            </w:pPr>
            <w:r>
              <w:t>-17</w:t>
            </w:r>
          </w:p>
        </w:tc>
      </w:tr>
      <w:tr w:rsidR="007A76AA">
        <w:tc>
          <w:tcPr>
            <w:tcW w:w="3331" w:type="dxa"/>
          </w:tcPr>
          <w:p w:rsidR="007A76AA" w:rsidRDefault="007A76AA">
            <w:pPr>
              <w:pStyle w:val="a7"/>
            </w:pPr>
            <w:r>
              <w:t>Финансовые учреждения</w:t>
            </w:r>
          </w:p>
        </w:tc>
        <w:tc>
          <w:tcPr>
            <w:tcW w:w="1960" w:type="dxa"/>
          </w:tcPr>
          <w:p w:rsidR="007A76AA" w:rsidRDefault="007A76AA">
            <w:pPr>
              <w:pStyle w:val="a7"/>
              <w:jc w:val="center"/>
            </w:pPr>
            <w:r>
              <w:t>688</w:t>
            </w:r>
          </w:p>
        </w:tc>
        <w:tc>
          <w:tcPr>
            <w:tcW w:w="1960" w:type="dxa"/>
          </w:tcPr>
          <w:p w:rsidR="007A76AA" w:rsidRDefault="007A76AA">
            <w:pPr>
              <w:pStyle w:val="a7"/>
              <w:jc w:val="center"/>
            </w:pPr>
            <w:r>
              <w:t>715</w:t>
            </w:r>
          </w:p>
        </w:tc>
        <w:tc>
          <w:tcPr>
            <w:tcW w:w="1960" w:type="dxa"/>
          </w:tcPr>
          <w:p w:rsidR="007A76AA" w:rsidRDefault="007A76AA">
            <w:pPr>
              <w:pStyle w:val="a7"/>
              <w:jc w:val="center"/>
            </w:pPr>
            <w:r>
              <w:t>-27</w:t>
            </w:r>
          </w:p>
        </w:tc>
      </w:tr>
      <w:tr w:rsidR="007A76AA">
        <w:tc>
          <w:tcPr>
            <w:tcW w:w="3331" w:type="dxa"/>
          </w:tcPr>
          <w:p w:rsidR="007A76AA" w:rsidRDefault="007A76AA">
            <w:pPr>
              <w:pStyle w:val="a7"/>
            </w:pPr>
            <w:r>
              <w:t>Заграничный сектор</w:t>
            </w:r>
          </w:p>
        </w:tc>
        <w:tc>
          <w:tcPr>
            <w:tcW w:w="1960" w:type="dxa"/>
          </w:tcPr>
          <w:p w:rsidR="007A76AA" w:rsidRDefault="007A76AA">
            <w:pPr>
              <w:pStyle w:val="a7"/>
              <w:jc w:val="center"/>
            </w:pPr>
            <w:r>
              <w:t>167</w:t>
            </w:r>
          </w:p>
        </w:tc>
        <w:tc>
          <w:tcPr>
            <w:tcW w:w="1960" w:type="dxa"/>
          </w:tcPr>
          <w:p w:rsidR="007A76AA" w:rsidRDefault="007A76AA">
            <w:pPr>
              <w:pStyle w:val="a7"/>
              <w:jc w:val="center"/>
            </w:pPr>
            <w:r>
              <w:t>99</w:t>
            </w:r>
          </w:p>
        </w:tc>
        <w:tc>
          <w:tcPr>
            <w:tcW w:w="1960" w:type="dxa"/>
          </w:tcPr>
          <w:p w:rsidR="007A76AA" w:rsidRDefault="007A76AA">
            <w:pPr>
              <w:pStyle w:val="a7"/>
              <w:jc w:val="center"/>
            </w:pPr>
            <w:r>
              <w:t>+68</w:t>
            </w:r>
          </w:p>
        </w:tc>
      </w:tr>
    </w:tbl>
    <w:p w:rsidR="007A76AA" w:rsidRDefault="007A76AA">
      <w:pPr>
        <w:pStyle w:val="a0"/>
      </w:pPr>
      <w:r>
        <w:t>В этой системе учета хозяйство разделено на ряд секторов: домашние хозяйства, деловые фирмы, государственные учреждения, финансовые институты и заграничный сектор. Если сравнить предложение и использование денежного рынка агентами каждого сектора в течение определенного периода (года, квартала), можно определить позицию сектора в целом как заемщика или кредитора.</w:t>
      </w:r>
    </w:p>
    <w:p w:rsidR="007A76AA" w:rsidRDefault="007A76AA">
      <w:pPr>
        <w:pStyle w:val="a0"/>
      </w:pPr>
      <w:r>
        <w:t>В ходе исторического развития возникли сегментированные и универсальные банковские институты. Первый тип предполагает жесткое законодательное разделение сфер операционной деятельности и функций отдельных видов финансовых учреждений (например, в США и Японии). Второй тип не содержит ограничений относительно отдельных видов операций и сфер финансового обслуживания. При этом все кредитно-финансовые институты могут осуществлять любые виды сделок и предоставлять клиентам полный набор операций (например, в Германии, Франции, Швейцарии и Великобритании)</w:t>
      </w:r>
      <w:r>
        <w:rPr>
          <w:rStyle w:val="ad"/>
        </w:rPr>
        <w:footnoteReference w:id="12"/>
      </w:r>
      <w:r>
        <w:t>.</w:t>
      </w:r>
    </w:p>
    <w:p w:rsidR="007A76AA" w:rsidRDefault="007A76AA">
      <w:pPr>
        <w:pStyle w:val="a0"/>
      </w:pPr>
      <w:r>
        <w:t>Переплетение функций различных видов кредитных учреждений и популярность универсального типа банка создает трудности для определения понятия банк и банковская деятельность, основным признаком которой считается прием депозитов и выдача кредитов как профессиональное занятие. Такая практика принята в Бельгии, Италии, Испании, Греции и других странах.</w:t>
      </w:r>
    </w:p>
    <w:p w:rsidR="007A76AA" w:rsidRDefault="007A76AA">
      <w:pPr>
        <w:pStyle w:val="a0"/>
      </w:pPr>
      <w:r>
        <w:t>Начиная с 70-х годов XX века в деятельности банков большую роль стал играть маркетинг, что было связано с универсализацией банковской деятельности, усилением конкуренции с банками других стран, появлением конкурентов в лице небанковских учреждений (страховых, сберегательных, трастовых компаний, пенсионных фондов), оттоком вкладов из банков вследствие развития рынка ценных бумаг и т.д. Это привело банки к необходимости изучать рынок банковских услуг, осваивать новые их виды и бороться за клиентов. Таким образом, банковский маркетинг — это поиск наиболее выгодных рынков банковских продуктов с учетом реальных потребностей клиентуры. При этом необходимо решать следующие задачи:</w:t>
      </w:r>
    </w:p>
    <w:p w:rsidR="007A76AA" w:rsidRDefault="007A76AA" w:rsidP="002F7562">
      <w:pPr>
        <w:pStyle w:val="11"/>
        <w:numPr>
          <w:ilvl w:val="0"/>
          <w:numId w:val="4"/>
        </w:numPr>
        <w:ind w:left="1134" w:hanging="425"/>
      </w:pPr>
      <w:r>
        <w:t>обеспечивать установление контактов с новой клиентурой;</w:t>
      </w:r>
    </w:p>
    <w:p w:rsidR="007A76AA" w:rsidRDefault="007A76AA" w:rsidP="002F7562">
      <w:pPr>
        <w:pStyle w:val="11"/>
        <w:numPr>
          <w:ilvl w:val="0"/>
          <w:numId w:val="4"/>
        </w:numPr>
        <w:ind w:left="1134" w:hanging="425"/>
      </w:pPr>
      <w:r>
        <w:t>способствовать развитию деловых связей;</w:t>
      </w:r>
    </w:p>
    <w:p w:rsidR="007A76AA" w:rsidRDefault="007A76AA" w:rsidP="002F7562">
      <w:pPr>
        <w:pStyle w:val="11"/>
        <w:numPr>
          <w:ilvl w:val="0"/>
          <w:numId w:val="4"/>
        </w:numPr>
        <w:ind w:left="1134" w:hanging="425"/>
      </w:pPr>
      <w:r>
        <w:t>проводить аналитические исследования, связанные с содействием внедрения новых операций и банковских услуг;</w:t>
      </w:r>
    </w:p>
    <w:p w:rsidR="007A76AA" w:rsidRDefault="007A76AA" w:rsidP="002F7562">
      <w:pPr>
        <w:pStyle w:val="11"/>
        <w:numPr>
          <w:ilvl w:val="0"/>
          <w:numId w:val="4"/>
        </w:numPr>
        <w:ind w:left="1134" w:hanging="425"/>
      </w:pPr>
      <w:r>
        <w:t>изучать рыночную конъюнктуру;</w:t>
      </w:r>
    </w:p>
    <w:p w:rsidR="007A76AA" w:rsidRDefault="007A76AA" w:rsidP="002F7562">
      <w:pPr>
        <w:pStyle w:val="11"/>
        <w:numPr>
          <w:ilvl w:val="0"/>
          <w:numId w:val="4"/>
        </w:numPr>
        <w:ind w:left="1134" w:hanging="425"/>
      </w:pPr>
      <w:r>
        <w:t>оказывать организационную и консультационную помощь клиентам</w:t>
      </w:r>
      <w:r>
        <w:rPr>
          <w:rStyle w:val="ad"/>
        </w:rPr>
        <w:footnoteReference w:id="13"/>
      </w:r>
      <w:r>
        <w:t>.</w:t>
      </w:r>
    </w:p>
    <w:p w:rsidR="007A76AA" w:rsidRDefault="007A76AA">
      <w:pPr>
        <w:pStyle w:val="a0"/>
      </w:pPr>
      <w:r>
        <w:t>Таким образом, значение коммерческих банков в современных кредитных системах столь велико, что необходимо особо подчеркнуть, что современный коммерческий банк способен предложить клиенту до 2000 видов разнообразных банковских продуктов и услуг. Широкая диверсификация операций позволяет банкам сохранять клиентов и оставаться рентабельными даже при весьма неблагоприятной хозяйственной конъюнктуре. Не случайно во всех странах с рыночной экономикой они остаются главным операционным звеном кредитной системы контроля и управления. Резко расширилась сфера деятельности банков, которая сегодня охватывает весь мир сегодня охватывает весь мир благодаря формированию интернациональных рынков ссудных капитала. И хотя в некоторых областях банки утрачивают позиции под напором конкурентов, они обнаруживают поразительную способность приспосабливаться к  меняющимся условиям кредитного рынка.</w:t>
      </w:r>
    </w:p>
    <w:p w:rsidR="007A76AA" w:rsidRDefault="007A76AA">
      <w:pPr>
        <w:pStyle w:val="a0"/>
      </w:pPr>
      <w:r>
        <w:t>Следует отметить, что далеко не все банковские операции повседневно присутствуют и используются в практике конкретного банковского учреждения (например выполнение международных расчетов или трастовые операции). Но все же есть определенный базовый «набор», без которого банк не может существовать и нормально функционировать. К таким банковским операциям относятся:</w:t>
      </w:r>
    </w:p>
    <w:p w:rsidR="007A76AA" w:rsidRDefault="007A76AA" w:rsidP="002F7562">
      <w:pPr>
        <w:pStyle w:val="11"/>
        <w:numPr>
          <w:ilvl w:val="0"/>
          <w:numId w:val="5"/>
        </w:numPr>
        <w:ind w:left="1134" w:hanging="425"/>
      </w:pPr>
      <w:r>
        <w:t>депозитные;</w:t>
      </w:r>
    </w:p>
    <w:p w:rsidR="007A76AA" w:rsidRDefault="007A76AA" w:rsidP="002F7562">
      <w:pPr>
        <w:pStyle w:val="11"/>
        <w:numPr>
          <w:ilvl w:val="0"/>
          <w:numId w:val="5"/>
        </w:numPr>
        <w:ind w:left="1134" w:hanging="425"/>
      </w:pPr>
      <w:r>
        <w:t>кредитные;</w:t>
      </w:r>
    </w:p>
    <w:p w:rsidR="007A76AA" w:rsidRDefault="007A76AA" w:rsidP="002F7562">
      <w:pPr>
        <w:pStyle w:val="11"/>
        <w:numPr>
          <w:ilvl w:val="0"/>
          <w:numId w:val="5"/>
        </w:numPr>
        <w:ind w:left="1134" w:hanging="425"/>
      </w:pPr>
      <w:r>
        <w:t>осуществление денежных расчетов.</w:t>
      </w:r>
    </w:p>
    <w:p w:rsidR="007A76AA" w:rsidRDefault="007A76AA">
      <w:pPr>
        <w:pStyle w:val="a0"/>
      </w:pPr>
      <w:r>
        <w:t>Систематическое выполнение указанных функций и создает тот фундамент, на котором зиждется работа банка. И хотя выполнение каждого вида операций сосредоточено в специальных отделах банка и осуществляется особой «командой» сотрудников, они теснейшим образом переплетаются между собой.</w:t>
      </w:r>
    </w:p>
    <w:p w:rsidR="007A76AA" w:rsidRDefault="007A76AA">
      <w:pPr>
        <w:pStyle w:val="a0"/>
      </w:pPr>
      <w:r>
        <w:t>Развитие рыночных отношений в России делает чрезвычайно важным вопрос о функциях и операциях коммерческих банков. Сегодня, в условиях развитых товарных и финансовых рынков, структура банковской системы резко усложняется. Идет поиск оптимальных форм институтционального устройства кредитной системы, эффективно работающего механизма на рынке капиталов, новых методов обслуживания коммерческих структур. Поэтому сегодня весьма актуально изучение банковской системы и операций. Это и является целью данной дипломной работы. Среди основных задач работы следует выделить необходимость раскрытия сущности пассивных банковских операций, путей и методов накопления первичного банковского капитала. Раскрыв механизм такого накопления, дипломник сразу же обратится к характеристике активных банковских операций, играющих первостепенную роль в развитии экономики любого государства, в том числе и России. Предполагается рассмотреть и проанализировать формы и методы кредитных операций коммерческих банков, в том числе ссудных и учетных. Большое внимание необходимо уделить фондовым операциям, а также операциям с иностранной валютой. В заключение следует подвести итоги проведенного анализа, выявить плюсы и минусы банковской системы Российской Федерации, сделать основные выводы дипломной работы.</w:t>
      </w:r>
    </w:p>
    <w:p w:rsidR="007A76AA" w:rsidRDefault="007A76AA">
      <w:pPr>
        <w:pStyle w:val="a0"/>
      </w:pPr>
      <w:r>
        <w:t>В работе предполагается использование обширной литературы, как советского, так и дореволюционного периода, в том числе сочинений З.С.Канценеленбаума, З.П.Евзлина, Л.А.Эльяссона, М.М.Агаркова, Г.Ф.Шер</w:t>
      </w:r>
      <w:r>
        <w:softHyphen/>
        <w:t>шеневича, Ю.Вайденгаммера, Л.А.Рафаловича, М.Ф.Шимановско</w:t>
      </w:r>
      <w:r>
        <w:softHyphen/>
        <w:t>го, С.Кленовича, И.И.Кауфмана, А.Э.Вормса, А.Фиске, В.Т.Судейкина, А.Бишофа, Я.Е.Рубинштейна, М.С.Саниева, Э.А.Баринова, Э.Долана, Э.Роде, Э.Рида, И.С.Гуревича, О.С.Иоффе, Г.А.Ухтуева, Е.А.Флейшиц и др. Использование примеров из дореволюционной и зарубежной банковской практики и теории только ускорит проведение качественного анализа поставленных задач, выявление сущностных характеристик банковских операций.</w:t>
      </w:r>
    </w:p>
    <w:p w:rsidR="007A76AA" w:rsidRDefault="007A76AA">
      <w:pPr>
        <w:pStyle w:val="1"/>
      </w:pPr>
      <w:bookmarkStart w:id="2" w:name="_Toc350564463"/>
      <w:r>
        <w:t>Глава 1 ПАССИВНЫЕ ОПЕРАЦИИ КОММЕРЧЕСКИХ БАНКОВ</w:t>
      </w:r>
      <w:bookmarkEnd w:id="2"/>
    </w:p>
    <w:p w:rsidR="007A76AA" w:rsidRDefault="007A76AA">
      <w:pPr>
        <w:pStyle w:val="2"/>
      </w:pPr>
      <w:bookmarkStart w:id="3" w:name="_Toc350564464"/>
      <w:r>
        <w:sym w:font="Times New Roman" w:char="00A7"/>
      </w:r>
      <w:r>
        <w:t xml:space="preserve"> 1. Сущность и виды пассивных банковских операций. Заемные операции</w:t>
      </w:r>
      <w:bookmarkEnd w:id="3"/>
    </w:p>
    <w:p w:rsidR="007A76AA" w:rsidRDefault="007A76AA">
      <w:pPr>
        <w:pStyle w:val="a0"/>
      </w:pPr>
      <w:r>
        <w:t>В чем заключаются пассивные операции коммерческих банков? Прежде всего, конечно, в составлении собственного капитала, который дает первые оборотные средства. Но не в собственном капитале лежит сила банка. Как бы ни был значителен собственный капитал, банк не может им удовольствоваться, деятельность его в таком случае была бы узко ограничена и такое предприятие не было бы банком. «Суть банкового дела заключается в том, что банк — посредник между капиталом, ищущем помещения и предприимчивостью, ищущей капиталах,— остроумно отмечают З.П.Евзлин и В.А.Дмитриев-Мамонов</w:t>
      </w:r>
      <w:r>
        <w:rPr>
          <w:rStyle w:val="ad"/>
        </w:rPr>
        <w:footnoteReference w:id="14"/>
      </w:r>
      <w:r>
        <w:t>. Собственно функции банкира начинаются с того момента, когда он утилизирует чужие деньги; пока он оперирует собственными средствами, он только капиталист.</w:t>
      </w:r>
    </w:p>
    <w:p w:rsidR="007A76AA" w:rsidRDefault="007A76AA">
      <w:pPr>
        <w:pStyle w:val="a0"/>
      </w:pPr>
      <w:r>
        <w:t>Самую значительную часть своих оборотных средств банк получает извне, привлекая чужие капиталы. Первой и главной операцией в этом направлении является прием вкладов — сбор разрозненных крупиц народного достояния, рассеянных по всей стране, свободных и находящихся в бездействии капиталов и сбережений. Банк разыскивает капиталистов, располагающих свободными средствами, и получает от них эти капиталы на известных условиях, уплачивая им за время пользования их средствами определенное вознаграждение.</w:t>
      </w:r>
    </w:p>
    <w:p w:rsidR="007A76AA" w:rsidRDefault="007A76AA">
      <w:pPr>
        <w:pStyle w:val="a0"/>
      </w:pPr>
      <w:r>
        <w:t>Коммерческим банкам необходимо систематически оказывать содействие обслуживаемым хозяйствам по из финансовому оздоровлению с тем, чтобы они могли иметь свободные средства на своих расчетных, текущих и других счетах. Если раньше наличие свободных средств на расчетном или текущем счету обслуживаемых хозяйств для банка являлось просто свидетельством его финансового благополучия, то теперь это один из решающих источников формирования кредитных ресурсов. Как известно, банк, при недостаточности своих кредитных ресурсов, для удовлетворения потребности обслуживаемых хозяйств в кредите должен «покупать их у других банков, уплачивая соответствующие проценты</w:t>
      </w:r>
      <w:r>
        <w:rPr>
          <w:rStyle w:val="ad"/>
        </w:rPr>
        <w:footnoteReference w:id="15"/>
      </w:r>
      <w:r>
        <w:t>.</w:t>
      </w:r>
    </w:p>
    <w:p w:rsidR="007A76AA" w:rsidRDefault="007A76AA">
      <w:pPr>
        <w:pStyle w:val="a0"/>
      </w:pPr>
      <w:r>
        <w:t>Чем значительнее собственный капитал банка, тем большим доверием он пользуется в публике и тем больше и постояннее будет прилив вкладов в его кассу. Конечно, бывает и так, что банки со скромными собственными капиталами пользуются большим доверием, чем банки со значительными капиталами. Но это объясняется особым доверием, которое сумели внушить к банку лица, стоящие во главе учреждения. При одинаковых же условиях преимущество будет на стороне банка с большим собственным капиталом.</w:t>
      </w:r>
    </w:p>
    <w:p w:rsidR="007A76AA" w:rsidRDefault="007A76AA">
      <w:pPr>
        <w:pStyle w:val="a0"/>
      </w:pPr>
      <w:r>
        <w:t>Вместо приема вкладов, некоторые банки выпускают банкноты, процентные обязательства (облигации, закладные листы), которые продает капиталистам, становясь их должниками. Если прилив капиталов в форме вкладов недостаточен, то банк прибегает к займам у более крупных банков. Собственный капитал банка является лишь «основным ядром», к которому присоединяются чужие капиталы</w:t>
      </w:r>
      <w:r>
        <w:rPr>
          <w:rStyle w:val="ad"/>
        </w:rPr>
        <w:footnoteReference w:id="16"/>
      </w:r>
      <w:r>
        <w:t>.</w:t>
      </w:r>
    </w:p>
    <w:p w:rsidR="007A76AA" w:rsidRDefault="007A76AA">
      <w:pPr>
        <w:pStyle w:val="a0"/>
      </w:pPr>
      <w:r>
        <w:t>В широком смысле управление пассивными операциями представляет собою деятельность, связанную с привлечением средств вкладчиков и других кредиторов и определением соответствующей комбинации источников средств для данного банка. В более узком смысле под управлением пассивными операциями стали понимать действия, направленные на удовлетворение нужд в ликвидности путем активного изыскания заемных средств по мере необходимости. Способность размещать депозитные сертификаты и занимать евродоллары или федеральные резервные фонды позволяет банку в меньшей степени зависеть от низкодоходных вторичных резервных активов, а это расширяет его возможность получать прибыль.</w:t>
      </w:r>
    </w:p>
    <w:p w:rsidR="007A76AA" w:rsidRDefault="007A76AA">
      <w:pPr>
        <w:pStyle w:val="a0"/>
      </w:pPr>
      <w:r>
        <w:t>Взаимосвязь между управлением активами и управлением пассивными операциями имеет решающее значение для прибыльности банка</w:t>
      </w:r>
      <w:r>
        <w:rPr>
          <w:rStyle w:val="ad"/>
        </w:rPr>
        <w:footnoteReference w:id="17"/>
      </w:r>
      <w:r>
        <w:t>.</w:t>
      </w:r>
    </w:p>
    <w:p w:rsidR="007A76AA" w:rsidRDefault="007A76AA">
      <w:pPr>
        <w:pStyle w:val="a0"/>
      </w:pPr>
      <w:r>
        <w:t>Сегодня банки уже не удовлетворяются ожиданием того, что вкладчики сами придут в банк со своими предложениями. Для привлечения дополнительных денежных средств банки обращаются к использованию совокупных финансовых инструментов — управляемых пассивов. К ним относятся депозитные сертификаты (ДС) крупного размера, займы у Федеральной Резервной Системы, покупки федеральных фондов, продажа ценных бумаг с соглашениями об обратном выкупе (РР), а также евродолларовые займы. Эти пассивы обладают рядом общих черт со всеми денежными фондами, приобретенными  на безличных, высококонкурентных рынках, сходных, например, с рынками ценных бумаг. Если некая фирма желает привлечь 100 млн. долларов путем выпуска ДС, ей необходимо всего лишь повысить предлагаемую норму процента до конкурентного уровня, и покупатели этих сертификатов сразу появятся. Если же фирма желает привлечь 10 млн.долларов в виде федеральных фондов, ей необходимо привлечь к делу брокера. Если фирма желает привлечь фонды с помощью РР, то посредники обеспечат контакт фирмы с каким-либо субъектом, который и будет обеспечивать предложение соответствующих фондов по конкурентной норме процента</w:t>
      </w:r>
      <w:r>
        <w:rPr>
          <w:rStyle w:val="ad"/>
        </w:rPr>
        <w:footnoteReference w:id="18"/>
      </w:r>
      <w:r>
        <w:t>.</w:t>
      </w:r>
    </w:p>
    <w:p w:rsidR="007A76AA" w:rsidRDefault="007A76AA">
      <w:pPr>
        <w:pStyle w:val="a0"/>
      </w:pPr>
      <w:r>
        <w:t>Сущность пассивных фондов можно выразить следующей схемой</w:t>
      </w:r>
      <w:r>
        <w:rPr>
          <w:rStyle w:val="ad"/>
        </w:rPr>
        <w:footnoteReference w:id="19"/>
      </w:r>
      <w:r>
        <w:t>:</w:t>
      </w:r>
    </w:p>
    <w:p w:rsidR="007A76AA" w:rsidRDefault="007A76AA">
      <w:pPr>
        <w:pStyle w:val="a0"/>
      </w:pPr>
    </w:p>
    <w:p w:rsidR="007A76AA" w:rsidRDefault="00C64222">
      <w:pPr>
        <w:pStyle w:val="a0"/>
        <w:jc w:val="center"/>
        <w:rPr>
          <w:b/>
        </w:rPr>
      </w:pPr>
      <w:r>
        <w:rPr>
          <w:rFonts w:ascii="Times New Roman" w:hAnsi="Times New Roman"/>
          <w:noProof/>
          <w:sz w:val="20"/>
        </w:rPr>
        <w:pict>
          <v:line id="_x0000_s1031" style="position:absolute;left:0;text-align:left;z-index:251654144" from="250.35pt,22.5pt" to="250.7pt,53.35pt" o:allowincell="f" strokeweight="1pt">
            <v:stroke startarrowwidth="wide" startarrowlength="long" endarrow="block" endarrowwidth="wide" endarrowlength="long"/>
          </v:line>
        </w:pict>
      </w:r>
      <w:r w:rsidR="007A76AA">
        <w:rPr>
          <w:b/>
        </w:rPr>
        <w:t>Заемное финансирование</w:t>
      </w:r>
    </w:p>
    <w:p w:rsidR="007A76AA" w:rsidRDefault="00C64222">
      <w:pPr>
        <w:framePr w:w="2510" w:h="2045" w:hSpace="141" w:wrap="around" w:vAnchor="text" w:hAnchor="page" w:x="5505" w:y="443"/>
      </w:pPr>
      <w:r>
        <w:rPr>
          <w:rFonts w:ascii="Times New Roman" w:hAnsi="Times New Roman"/>
          <w:noProof/>
          <w:sz w:val="20"/>
        </w:rPr>
        <w:pict>
          <v:line id="_x0000_s1027" style="position:absolute;left:0;text-align:left;flip:x;z-index:-251666432;mso-position-horizontal-relative:page;mso-position-vertical-relative:page" from="389.3pt,241.65pt" to="469.9pt,323.45pt" o:allowincell="f" strokeweight="1pt">
            <v:stroke startarrowwidth="wide" startarrowlength="long" endarrow="block" endarrowwidth="wide" endarrowlength="long"/>
            <w10:wrap anchorx="page" anchory="page"/>
          </v:line>
        </w:pict>
      </w:r>
      <w:r w:rsidR="007A76AA">
        <w:t>Полученные средства (финансовые обязательства перед другими банками)</w:t>
      </w:r>
    </w:p>
    <w:p w:rsidR="007A76AA" w:rsidRDefault="00C64222">
      <w:pPr>
        <w:framePr w:w="1992" w:h="1270" w:hSpace="141" w:wrap="around" w:vAnchor="text" w:hAnchor="page" w:x="8939" w:y="879"/>
      </w:pPr>
      <w:r>
        <w:rPr>
          <w:rFonts w:ascii="Times New Roman" w:hAnsi="Times New Roman"/>
          <w:noProof/>
          <w:sz w:val="20"/>
        </w:rPr>
        <w:pict>
          <v:line id="_x0000_s1040" style="position:absolute;left:0;text-align:left;z-index:251663360;mso-position-horizontal-relative:page;mso-position-vertical-relative:page" from="494.25pt,239.2pt" to="533.35pt,313.7pt" o:allowincell="f" strokeweight="1pt">
            <v:stroke startarrowwidth="wide" startarrowlength="long" endarrow="block" endarrowwidth="wide" endarrowlength="long"/>
            <w10:wrap anchorx="page" anchory="page"/>
          </v:line>
        </w:pict>
      </w:r>
      <w:r w:rsidR="007A76AA">
        <w:t>Змиссия ценных бумаг</w:t>
      </w:r>
    </w:p>
    <w:p w:rsidR="007A76AA" w:rsidRDefault="007A76AA">
      <w:pPr>
        <w:framePr w:w="2324" w:h="1255" w:hSpace="141" w:wrap="around" w:vAnchor="text" w:hAnchor="page" w:x="2105" w:y="684"/>
        <w:jc w:val="center"/>
      </w:pPr>
      <w:r>
        <w:t>Вклады (финансовые обязательства перед клиентами банка)</w:t>
      </w:r>
    </w:p>
    <w:p w:rsidR="007A76AA" w:rsidRDefault="00C64222">
      <w:pPr>
        <w:pStyle w:val="a0"/>
      </w:pPr>
      <w:r>
        <w:rPr>
          <w:rFonts w:ascii="Times New Roman" w:hAnsi="Times New Roman"/>
          <w:noProof/>
          <w:sz w:val="20"/>
        </w:rPr>
        <w:pict>
          <v:line id="_x0000_s1033" style="position:absolute;left:0;text-align:left;z-index:251656192" from="334.5pt,3.15pt" to="399.55pt,41.55pt" o:allowincell="f" strokeweight="1pt">
            <v:stroke startarrowwidth="wide" startarrowlength="long" endarrow="block" endarrowwidth="wide" endarrowlength="long"/>
          </v:line>
        </w:pict>
      </w:r>
      <w:r>
        <w:rPr>
          <w:rFonts w:ascii="Times New Roman" w:hAnsi="Times New Roman"/>
          <w:noProof/>
          <w:sz w:val="20"/>
        </w:rPr>
        <w:pict>
          <v:line id="_x0000_s1029" style="position:absolute;left:0;text-align:left;flip:x;z-index:251652096" from="94.45pt,3.7pt" to="173.8pt,37.9pt" o:allowincell="f" strokeweight="1pt">
            <v:stroke startarrowwidth="wide" startarrowlength="long" endarrow="block" endarrowwidth="wide" endarrowlength="long"/>
          </v:line>
        </w:pict>
      </w:r>
    </w:p>
    <w:p w:rsidR="007A76AA" w:rsidRDefault="007A76AA">
      <w:pPr>
        <w:pStyle w:val="a0"/>
      </w:pPr>
    </w:p>
    <w:p w:rsidR="007A76AA" w:rsidRDefault="00C64222">
      <w:pPr>
        <w:framePr w:w="1514" w:h="731" w:hSpace="142" w:wrap="around" w:vAnchor="page" w:hAnchor="page" w:x="2082" w:y="6448"/>
      </w:pPr>
      <w:r>
        <w:rPr>
          <w:rFonts w:ascii="Times New Roman" w:hAnsi="Times New Roman"/>
          <w:noProof/>
          <w:sz w:val="20"/>
        </w:rPr>
        <w:pict>
          <v:line id="_x0000_s1041" style="position:absolute;left:0;text-align:left;z-index:251664384;mso-position-horizontal-relative:page;mso-position-vertical-relative:page" from="141.55pt,352.7pt" to="446.7pt,469.65pt" o:allowincell="f" strokeweight="1pt">
            <v:stroke startarrowwidth="wide" startarrowlength="long" endarrow="block" endarrowwidth="wide" endarrowlength="long"/>
            <w10:wrap anchorx="page" anchory="page"/>
          </v:line>
        </w:pict>
      </w:r>
      <w:r>
        <w:rPr>
          <w:rFonts w:ascii="Times New Roman" w:hAnsi="Times New Roman"/>
          <w:noProof/>
          <w:sz w:val="20"/>
        </w:rPr>
        <w:pict>
          <v:line id="_x0000_s1026" style="position:absolute;left:0;text-align:left;z-index:-251667456;mso-position-horizontal-relative:page;mso-position-vertical-relative:page" from="136.65pt,357.3pt" to="178.2pt,467.45pt" o:allowincell="f" strokeweight="1pt">
            <v:stroke startarrowwidth="wide" startarrowlength="long" endarrow="block" endarrowwidth="wide" endarrowlength="long"/>
            <w10:wrap anchorx="page" anchory="page"/>
          </v:line>
        </w:pict>
      </w:r>
      <w:r w:rsidR="007A76AA">
        <w:t>Депозиты</w:t>
      </w:r>
    </w:p>
    <w:p w:rsidR="007A76AA" w:rsidRDefault="00C64222">
      <w:pPr>
        <w:pStyle w:val="a0"/>
      </w:pPr>
      <w:r>
        <w:rPr>
          <w:rFonts w:ascii="Times New Roman" w:hAnsi="Times New Roman"/>
          <w:noProof/>
          <w:sz w:val="20"/>
        </w:rPr>
        <w:pict>
          <v:line id="_x0000_s1035" style="position:absolute;left:0;text-align:left;flip:x;z-index:251658240" from="46.85pt,3.95pt" to="77.4pt,56.45pt" o:allowincell="f" strokeweight="1pt">
            <v:stroke startarrowwidth="wide" startarrowlength="long" endarrow="block" endarrowwidth="wide" endarrowlength="long"/>
          </v:line>
        </w:pict>
      </w:r>
      <w:r>
        <w:rPr>
          <w:rFonts w:ascii="Times New Roman" w:hAnsi="Times New Roman"/>
          <w:noProof/>
          <w:sz w:val="20"/>
        </w:rPr>
        <w:pict>
          <v:line id="_x0000_s1037" style="position:absolute;left:0;text-align:left;z-index:251660288" from="85.9pt,2.7pt" to="182.35pt,47.9pt" o:allowincell="f" strokeweight="1pt">
            <v:stroke startarrowwidth="wide" startarrowlength="long" endarrow="block" endarrowwidth="wide" endarrowlength="long"/>
          </v:line>
        </w:pict>
      </w:r>
    </w:p>
    <w:p w:rsidR="007A76AA" w:rsidRDefault="007A76AA">
      <w:pPr>
        <w:framePr w:w="2002" w:h="833" w:hSpace="142" w:wrap="around" w:vAnchor="page" w:hAnchor="page" w:x="4543" w:y="6346"/>
      </w:pPr>
      <w:r>
        <w:t>Сберегательные вклады</w:t>
      </w:r>
    </w:p>
    <w:p w:rsidR="007A76AA" w:rsidRDefault="007A76AA">
      <w:pPr>
        <w:framePr w:w="1979" w:h="953" w:hSpace="142" w:wrap="around" w:vAnchor="page" w:hAnchor="page" w:x="7128" w:y="6300"/>
      </w:pPr>
      <w:r>
        <w:t>Ипотечные и коммунальные облигации</w:t>
      </w:r>
    </w:p>
    <w:p w:rsidR="007A76AA" w:rsidRDefault="007A76AA">
      <w:pPr>
        <w:framePr w:w="1661" w:h="1639" w:hSpace="142" w:wrap="around" w:vAnchor="page" w:hAnchor="page" w:x="9787" w:y="6272"/>
      </w:pPr>
      <w:r>
        <w:t>Банковские и сберегательные облигации</w:t>
      </w:r>
    </w:p>
    <w:p w:rsidR="007A76AA" w:rsidRDefault="007A76AA">
      <w:pPr>
        <w:pStyle w:val="a0"/>
      </w:pPr>
    </w:p>
    <w:p w:rsidR="007A76AA" w:rsidRDefault="007A76AA">
      <w:pPr>
        <w:pStyle w:val="a0"/>
      </w:pPr>
    </w:p>
    <w:p w:rsidR="007A76AA" w:rsidRDefault="007A76AA">
      <w:pPr>
        <w:pStyle w:val="a0"/>
      </w:pPr>
    </w:p>
    <w:p w:rsidR="007A76AA" w:rsidRDefault="00C64222">
      <w:pPr>
        <w:framePr w:w="4105" w:h="1366" w:hSpace="142" w:wrap="around" w:vAnchor="page" w:hAnchor="page" w:x="1934" w:y="9276"/>
      </w:pPr>
      <w:r>
        <w:rPr>
          <w:rFonts w:ascii="Times New Roman" w:hAnsi="Times New Roman"/>
          <w:noProof/>
          <w:sz w:val="20"/>
        </w:rPr>
        <w:pict>
          <v:line id="_x0000_s1042" style="position:absolute;left:0;text-align:left;flip:x;z-index:251665408" from="74.95pt,62.3pt" to="345.1pt,136.8pt" o:allowincell="f" strokeweight="1pt">
            <v:stroke startarrowwidth="wide" startarrowlength="long" endarrow="block" endarrowwidth="wide" endarrowlength="long"/>
          </v:line>
        </w:pict>
      </w:r>
      <w:r w:rsidR="007A76AA">
        <w:t>Депозиты до востребования (обязательства не имеющие конкретного срока)</w:t>
      </w:r>
    </w:p>
    <w:p w:rsidR="007A76AA" w:rsidRDefault="007A76AA">
      <w:pPr>
        <w:pStyle w:val="a0"/>
      </w:pPr>
    </w:p>
    <w:p w:rsidR="007A76AA" w:rsidRDefault="00C64222">
      <w:pPr>
        <w:framePr w:w="4105" w:h="1366" w:hSpace="142" w:wrap="around" w:vAnchor="page" w:hAnchor="page" w:x="6985" w:y="9300"/>
      </w:pPr>
      <w:r>
        <w:rPr>
          <w:rFonts w:ascii="Times New Roman" w:hAnsi="Times New Roman"/>
          <w:noProof/>
          <w:sz w:val="20"/>
        </w:rPr>
        <w:pict>
          <v:line id="_x0000_s1028" style="position:absolute;left:0;text-align:left;z-index:-251665408;mso-position-horizontal-relative:page;mso-position-vertical-relative:page" from="451.55pt,525.95pt" to="451.6pt,624.85pt" o:allowincell="f" strokeweight="1pt">
            <v:stroke startarrowwidth="wide" startarrowlength="long" endarrow="block" endarrowwidth="wide" endarrowlength="long"/>
            <w10:wrap anchorx="page" anchory="page"/>
          </v:line>
        </w:pict>
      </w:r>
      <w:r w:rsidR="007A76AA">
        <w:t>Срочные вклады (обязательства имеющие определенный срок)</w:t>
      </w:r>
    </w:p>
    <w:p w:rsidR="007A76AA" w:rsidRDefault="007A76AA">
      <w:pPr>
        <w:pStyle w:val="a0"/>
      </w:pPr>
    </w:p>
    <w:p w:rsidR="007A76AA" w:rsidRDefault="00C64222">
      <w:pPr>
        <w:pStyle w:val="a0"/>
      </w:pPr>
      <w:r>
        <w:rPr>
          <w:rFonts w:ascii="Times New Roman" w:hAnsi="Times New Roman"/>
          <w:noProof/>
          <w:sz w:val="20"/>
        </w:rPr>
        <w:pict>
          <v:line id="_x0000_s1043" style="position:absolute;left:0;text-align:left;z-index:251666432" from="369pt,8.5pt" to="369.05pt,75.65pt" o:allowincell="f" strokeweight="1pt">
            <v:stroke startarrowwidth="wide" startarrowlength="long" endarrow="block" endarrowwidth="wide" endarrowlength="long"/>
          </v:line>
        </w:pict>
      </w:r>
    </w:p>
    <w:p w:rsidR="007A76AA" w:rsidRDefault="007A76AA">
      <w:pPr>
        <w:pStyle w:val="a0"/>
      </w:pPr>
    </w:p>
    <w:p w:rsidR="007A76AA" w:rsidRDefault="007A76AA">
      <w:pPr>
        <w:framePr w:w="4102" w:h="1270" w:hSpace="141" w:wrap="around" w:vAnchor="text" w:hAnchor="page" w:x="6962" w:y="649"/>
      </w:pPr>
      <w:r>
        <w:t>Вклады с обязательным предварительным уведомлением о снятии средств</w:t>
      </w:r>
    </w:p>
    <w:p w:rsidR="007A76AA" w:rsidRDefault="007A76AA">
      <w:pPr>
        <w:pStyle w:val="a0"/>
      </w:pPr>
    </w:p>
    <w:p w:rsidR="007A76AA" w:rsidRDefault="007A76AA">
      <w:pPr>
        <w:framePr w:w="4029" w:h="1246" w:hSpace="141" w:wrap="around" w:vAnchor="text" w:hAnchor="page" w:x="2227" w:y="242"/>
      </w:pPr>
      <w:r>
        <w:t>Вклады, зарезервированные на установленный срок</w:t>
      </w:r>
    </w:p>
    <w:p w:rsidR="007A76AA" w:rsidRDefault="007A76AA">
      <w:pPr>
        <w:pStyle w:val="a0"/>
      </w:pPr>
    </w:p>
    <w:p w:rsidR="007A76AA" w:rsidRDefault="007A76AA">
      <w:pPr>
        <w:pStyle w:val="a0"/>
      </w:pPr>
    </w:p>
    <w:p w:rsidR="007A76AA" w:rsidRDefault="007A76AA">
      <w:pPr>
        <w:pStyle w:val="a0"/>
      </w:pPr>
    </w:p>
    <w:p w:rsidR="007A76AA" w:rsidRDefault="007A76AA">
      <w:pPr>
        <w:pStyle w:val="a0"/>
      </w:pPr>
      <w:r>
        <w:t>Виды депозитов, используемых в практике современных банков, весьма разнообразны, и в результате финансовых нововведений их количество в последние годы резко возросло. Эти процессы обусловлены стремлением банков в условиях сегментированного и высококонкурентного рынка удовлетворить спрос на банковские услуги различных групп клиентов и привлечь их сбережения и капиталы на банковские счета. Таким образом, депозиты различаются в зависимости от срока, условий внесения и изъятия средств, уплачиваемых процентов, возможности получения льгот по активным операциям с банком и ряда других характеристик. В большинстве стран классификация депозитных счетов основана на двух моментах:</w:t>
      </w:r>
    </w:p>
    <w:p w:rsidR="007A76AA" w:rsidRDefault="007A76AA" w:rsidP="002F7562">
      <w:pPr>
        <w:pStyle w:val="11"/>
        <w:numPr>
          <w:ilvl w:val="0"/>
          <w:numId w:val="6"/>
        </w:numPr>
        <w:ind w:left="1134" w:hanging="425"/>
      </w:pPr>
      <w:r>
        <w:t>учете срока депозита до момента изъятия;</w:t>
      </w:r>
    </w:p>
    <w:p w:rsidR="007A76AA" w:rsidRDefault="007A76AA" w:rsidP="002F7562">
      <w:pPr>
        <w:pStyle w:val="11"/>
        <w:numPr>
          <w:ilvl w:val="0"/>
          <w:numId w:val="6"/>
        </w:numPr>
        <w:ind w:left="1134" w:hanging="425"/>
      </w:pPr>
      <w:r>
        <w:t>учете категории вкладчика</w:t>
      </w:r>
      <w:r>
        <w:rPr>
          <w:rStyle w:val="ad"/>
        </w:rPr>
        <w:footnoteReference w:id="20"/>
      </w:r>
      <w:r>
        <w:t>.</w:t>
      </w:r>
    </w:p>
    <w:p w:rsidR="007A76AA" w:rsidRDefault="007A76AA">
      <w:pPr>
        <w:pStyle w:val="a0"/>
      </w:pPr>
      <w:r>
        <w:t>При сравнении структуры привлеченных средств банка, деятельность которого анализируется, со структурой привлеченных средств других банков следует учитывать, что группировка статей, характеризующих привлеченные средства, в публикуемых балансах различных банков осуществляется по-разному. Кроме того, основными источниками привлеченных средств банка в России являются средства предприятий, организаций и кооперативов на расчетных и текущих счетах (64.9%) и в срочных вкладах и депозитах (11.5%). Кроме того, заметную роль играют средства, проходящие по статье «Прочие пассивы» (14.6%). В то же время доля вкладов граждан в общей сумме привлеченных средств является весьма незначительной (0.6%)</w:t>
      </w:r>
      <w:r>
        <w:rPr>
          <w:rStyle w:val="ad"/>
        </w:rPr>
        <w:footnoteReference w:id="21"/>
      </w:r>
      <w:r>
        <w:t>.</w:t>
      </w:r>
    </w:p>
    <w:p w:rsidR="007A76AA" w:rsidRDefault="007A76AA">
      <w:pPr>
        <w:pStyle w:val="a0"/>
      </w:pPr>
      <w:r>
        <w:t>Например структура привлеченных средств банковской корпорации «Signet» в 1990 году выглядела следующим образом:</w:t>
      </w:r>
    </w:p>
    <w:p w:rsidR="007A76AA" w:rsidRDefault="007A76AA" w:rsidP="002F7562">
      <w:pPr>
        <w:pStyle w:val="a0"/>
        <w:numPr>
          <w:ilvl w:val="0"/>
          <w:numId w:val="7"/>
        </w:numPr>
      </w:pPr>
      <w:r>
        <w:t>беспроцентные депозиты — 11.8%;</w:t>
      </w:r>
    </w:p>
    <w:p w:rsidR="007A76AA" w:rsidRDefault="007A76AA" w:rsidP="002F7562">
      <w:pPr>
        <w:pStyle w:val="a0"/>
        <w:numPr>
          <w:ilvl w:val="0"/>
          <w:numId w:val="7"/>
        </w:numPr>
      </w:pPr>
      <w:r>
        <w:t>процентные депозиты — 66.4%</w:t>
      </w:r>
    </w:p>
    <w:p w:rsidR="007A76AA" w:rsidRDefault="007A76AA" w:rsidP="002F7562">
      <w:pPr>
        <w:pStyle w:val="a0"/>
        <w:numPr>
          <w:ilvl w:val="0"/>
          <w:numId w:val="7"/>
        </w:numPr>
      </w:pPr>
      <w:r>
        <w:t>краткосрочные займы — 17.2%</w:t>
      </w:r>
    </w:p>
    <w:p w:rsidR="007A76AA" w:rsidRDefault="007A76AA" w:rsidP="002F7562">
      <w:pPr>
        <w:pStyle w:val="a0"/>
        <w:numPr>
          <w:ilvl w:val="0"/>
          <w:numId w:val="7"/>
        </w:numPr>
      </w:pPr>
      <w:r>
        <w:t>долгосрочные займы — 3.3%;</w:t>
      </w:r>
    </w:p>
    <w:p w:rsidR="007A76AA" w:rsidRDefault="007A76AA" w:rsidP="002F7562">
      <w:pPr>
        <w:pStyle w:val="a0"/>
        <w:numPr>
          <w:ilvl w:val="0"/>
          <w:numId w:val="7"/>
        </w:numPr>
      </w:pPr>
      <w:r>
        <w:t>прочие обязательства — 1.3%</w:t>
      </w:r>
      <w:r>
        <w:rPr>
          <w:rStyle w:val="ad"/>
        </w:rPr>
        <w:footnoteReference w:id="22"/>
      </w:r>
      <w:r>
        <w:t>.</w:t>
      </w:r>
    </w:p>
    <w:p w:rsidR="007A76AA" w:rsidRDefault="007A76AA">
      <w:pPr>
        <w:pStyle w:val="a0"/>
      </w:pPr>
      <w:r>
        <w:t>Как видно их этих данных, основную част привлеченных ресурсов «Signet» составляли депозиты, по которым выплачивались проценты. Заметную роль играли также краткосрочные займы. Тем не менее, детализация статей привлеченных средств в опубликованных балансах многих российских банков не соответствует детализации, предписанной центральным банком РФ.</w:t>
      </w:r>
    </w:p>
    <w:p w:rsidR="007A76AA" w:rsidRDefault="007A76AA">
      <w:pPr>
        <w:pStyle w:val="a0"/>
      </w:pPr>
      <w:r>
        <w:t>Получение займа на рынке евродолларов — это инструмент управления пассивами, доступный крупным коммерческим банкам, и пользуются ими банки, как имеющие заграничные филиалы, так и не имеющие их. Значительная часть займов в евродолларах выражается в увеличении обязательств американских банков перед своими заграничными  филиалами, причем 75% займов приходится на филиалы крупнейших нью-йоркских учреждений. Коммерческие банки широко привлекают заемные средства, за счет которых формируется почти 93% общей суммы активов. Благодаря использованию довольно дешевых заемных средств, в том числе депозитов, относительно небольшая прибыль от банковских операций в конечном счете достигает размеров, обеспечивающих акционерам приемлемый доход. Основной источник привлеченных средств все же депозиты, составляющие почти 85% всех пассивов коммерческих банков</w:t>
      </w:r>
      <w:r>
        <w:rPr>
          <w:rStyle w:val="ad"/>
        </w:rPr>
        <w:footnoteReference w:id="23"/>
      </w:r>
      <w:r>
        <w:t xml:space="preserve">. </w:t>
      </w:r>
    </w:p>
    <w:p w:rsidR="007A76AA" w:rsidRDefault="007A76AA">
      <w:pPr>
        <w:pStyle w:val="a0"/>
      </w:pPr>
      <w:r>
        <w:t>В США федеральные резервные фонды представляют собой важный источник заемных средств, и его роль растет, а евродоллары имели исключительно важное значение в период недостатка в деньгах в 1969-1970 гг. Популярность резервных фондов США связана с их многочисленными преимуществами как инструмента управления пассивами: высокой эффективностью рынка; немедленным получением кредита; относительно небольшим риском; процентной ставкой, отражающей состояние денежного рынка, а так же тем фактором, что сделку можно приспособить к потребностям как покупателя, так и продавца</w:t>
      </w:r>
      <w:r>
        <w:rPr>
          <w:rStyle w:val="ad"/>
        </w:rPr>
        <w:footnoteReference w:id="24"/>
      </w:r>
      <w:r>
        <w:t xml:space="preserve">. </w:t>
      </w:r>
    </w:p>
    <w:p w:rsidR="007A76AA" w:rsidRDefault="007A76AA">
      <w:pPr>
        <w:pStyle w:val="a0"/>
      </w:pPr>
      <w:r>
        <w:t>Чистый межбанковский оборот крупных коммерческих банков по этим фондам увеличился с 7 млрд.долл. в середине 1969 г. до 59 млрд.долл. в 1978 г. Валовой оборот по этим значительно превышал нетто-покупки. В течении недели, закончившейся 25 октября 1978 г., например, нетто-покупки фондов крупными коммерческими банками составили 59,3 млрд.долл., а валовой оборот тех же банков — примерно 84,4 млдр.долл. Валовой оборот включал все сделки с федеральными фондами, в том числе двусторонние операции</w:t>
      </w:r>
      <w:r>
        <w:rPr>
          <w:rStyle w:val="ad"/>
        </w:rPr>
        <w:footnoteReference w:id="25"/>
      </w:r>
      <w:r>
        <w:t xml:space="preserve">. </w:t>
      </w:r>
    </w:p>
    <w:p w:rsidR="007A76AA" w:rsidRDefault="007A76AA">
      <w:pPr>
        <w:pStyle w:val="a0"/>
      </w:pPr>
      <w:r>
        <w:t>Покупки федеральных фондов представляют собой депозиты в Федеральном Резервном банке, которые один коммерческий банк берет взаймы у другого. Банк берет в ссуду федеральные фонды для нескольких целей. Во-первых, покупка федеральных фондов других коммерческих банков является альтернативой взятию кредита у Федерального Резервного банка. Во-вторых, особенно после середины 60-х годов ХХ века многие банки покупали федеральные фонды для того, чтобы расширить свои источники фондов. Хотя норма процента по федеральным фондам сейчас обычно выше нормы дисконта, она обычно становиться ниже ставки процента, которая платится по некоторым типам депозитов. Банкам не нужно держать резервы против «покупаемых» федеральных фондов, за исключением случаев имеющих место при определенных обстоятельствах</w:t>
      </w:r>
      <w:r>
        <w:rPr>
          <w:rStyle w:val="ad"/>
        </w:rPr>
        <w:footnoteReference w:id="26"/>
      </w:r>
      <w:r>
        <w:t xml:space="preserve">. </w:t>
      </w:r>
    </w:p>
    <w:p w:rsidR="007A76AA" w:rsidRDefault="007A76AA">
      <w:pPr>
        <w:pStyle w:val="a0"/>
      </w:pPr>
      <w:r>
        <w:t>В ситуации с займами у ФРС нет ничего нового. ФРС ссужала фонды через свое «учетное окно», с тех пор как она была создана в 1914 году. Ставка процента, которую при этом назначает ФРС, называется «банковской учетной ставкой». Дисконтный аппарат ФРС имеет в качестве основной своей цели оказание помощи банкам, столкнувшимся с временным недостатком резервов. Дисконтный аппарат также помогает в исключительных случаях банкам, потерпевшим неудачу. Не допускается использование дисконтных займов для того, что бы предоставлять банкам определенные источники доходов для расширения их портфеля активов. Однако на практике банки рассматривают дисконтные займы в качестве альтернативы займам на рынке федеральных фондов. В случае, когда изменяющиеся рыночные условия увеличивают разрыв между ставкой по федеральным фондам и учетной ставкой, общее количество дисконтных займов возрастает, независимо от наличия или отсутствия административных ограничений. И наоборот</w:t>
      </w:r>
      <w:r>
        <w:rPr>
          <w:rStyle w:val="ad"/>
        </w:rPr>
        <w:footnoteReference w:id="27"/>
      </w:r>
      <w:r>
        <w:t xml:space="preserve">. Дисконтные займы менее важны, чем другие финансовые инструменты. </w:t>
      </w:r>
    </w:p>
    <w:p w:rsidR="007A76AA" w:rsidRDefault="007A76AA">
      <w:pPr>
        <w:pStyle w:val="a0"/>
      </w:pPr>
      <w:r>
        <w:t>Таким образом, с середины 60-х годов ХХ в. наблюдается быстрый рост депозитных привлеченных средств, то есть займов. Недепозитные средства широко используются преимущественно крупными банками, находящимися в финансовых центрах и имеющими свободный доступ к механизму финансовых рынков. Эти банки, кроме того, постоянно испытывают нехватку средств доля проведения активных операций и должны проводить энергичную политику для обеспечения ликвидности. До 60-х годов, например в США, покупка федеральных фондов использовалась главным образом для пополнения средств на резервном счете банка. Эта форма финансирования была более выгодна, чем получение кредита у ФРС, так как ставки на рынке федеральных фондов были ниже учетной ставки центрального банка. В 60-х годах ставки по федеральным фондам начали превышать учетную ставку по ФРС. Тем не менее, рынок федеральных фондов неуклонно расширялся и на сегодня он является важным источником пополнения банками запаса краткосрочных ресурсов. Сделки с федеральными фондами осуществляются по телефону, После заключения сделки банк-продавец федеральных фондов поручает федеральному резервному банку своего округа свой счет и перевести телеграфно деньги банку-покупателю. Это можно выразить следующим образом</w:t>
      </w:r>
      <w:r>
        <w:rPr>
          <w:rStyle w:val="ad"/>
        </w:rPr>
        <w:footnoteReference w:id="28"/>
      </w:r>
      <w:r>
        <w:t xml:space="preserve">: </w:t>
      </w:r>
      <w:bookmarkStart w:id="4" w:name="схема2"/>
      <w:bookmarkEnd w:id="4"/>
    </w:p>
    <w:p w:rsidR="007A76AA" w:rsidRDefault="007A76AA">
      <w:pPr>
        <w:framePr w:w="1433" w:h="488" w:hSpace="142" w:wrap="around" w:vAnchor="page" w:hAnchor="page" w:x="3422" w:y="8544"/>
        <w:spacing w:line="240" w:lineRule="auto"/>
      </w:pPr>
      <w:r>
        <w:rPr>
          <w:sz w:val="20"/>
        </w:rPr>
        <w:t>предложение-уведомление</w:t>
      </w:r>
    </w:p>
    <w:p w:rsidR="007A76AA" w:rsidRDefault="007A76AA">
      <w:pPr>
        <w:framePr w:w="1259" w:h="660" w:hSpace="141" w:wrap="around" w:vAnchor="text" w:hAnchor="page" w:x="7913" w:y="1367"/>
        <w:spacing w:line="240" w:lineRule="auto"/>
      </w:pPr>
      <w:r>
        <w:rPr>
          <w:sz w:val="20"/>
        </w:rPr>
        <w:t>требование-уведомление</w:t>
      </w:r>
    </w:p>
    <w:p w:rsidR="007A76AA" w:rsidRDefault="007A76AA">
      <w:pPr>
        <w:pStyle w:val="a0"/>
      </w:pPr>
    </w:p>
    <w:p w:rsidR="007A76AA" w:rsidRDefault="00C64222">
      <w:pPr>
        <w:framePr w:w="1259" w:h="760" w:hSpace="142" w:wrap="notBeside" w:vAnchor="page" w:hAnchor="page" w:x="1883" w:y="7565"/>
        <w:jc w:val="center"/>
      </w:pPr>
      <w:r>
        <w:rPr>
          <w:rFonts w:ascii="Times New Roman" w:hAnsi="Times New Roman"/>
          <w:noProof/>
          <w:sz w:val="20"/>
        </w:rPr>
        <w:pict>
          <v:line id="_x0000_s1034" style="position:absolute;left:0;text-align:left;z-index:251657216;mso-position-horizontal-relative:page;mso-position-vertical-relative:page" from="161.1pt,405.15pt" to="246.55pt,405.2pt" o:allowincell="f" strokeweight="1pt">
            <v:stroke startarrowwidth="wide" startarrowlength="long" endarrow="block" endarrowwidth="wide" endarrowlength="long"/>
            <w10:wrap anchorx="page" anchory="page"/>
          </v:line>
        </w:pict>
      </w:r>
      <w:r w:rsidR="007A76AA">
        <w:t>Банк-продавец</w:t>
      </w:r>
    </w:p>
    <w:p w:rsidR="007A76AA" w:rsidRDefault="007A76AA">
      <w:pPr>
        <w:framePr w:w="1457" w:h="902" w:hSpace="142" w:wrap="around" w:vAnchor="page" w:hAnchor="page" w:x="9647" w:y="7421"/>
        <w:jc w:val="center"/>
      </w:pPr>
      <w:r>
        <w:t>Банк-покупатель</w:t>
      </w:r>
    </w:p>
    <w:p w:rsidR="007A76AA" w:rsidRDefault="007A76AA">
      <w:pPr>
        <w:framePr w:w="2296" w:h="856" w:hSpace="142" w:wrap="around" w:vAnchor="page" w:hAnchor="page" w:x="5155" w:y="7494"/>
      </w:pPr>
      <w:r>
        <w:t>Брокер по операциям с федеральными фондами</w:t>
      </w:r>
    </w:p>
    <w:p w:rsidR="007A76AA" w:rsidRDefault="00C64222">
      <w:pPr>
        <w:pStyle w:val="a0"/>
      </w:pPr>
      <w:r>
        <w:rPr>
          <w:rFonts w:ascii="Times New Roman" w:hAnsi="Times New Roman"/>
          <w:noProof/>
          <w:sz w:val="20"/>
        </w:rPr>
        <w:pict>
          <v:line id="_x0000_s1039" style="position:absolute;left:0;text-align:left;flip:x;z-index:251662336;mso-position-horizontal-relative:page;mso-position-vertical-relative:page" from="163.55pt,416.15pt" to="246.55pt,416.2pt" o:allowincell="f" strokeweight="1pt">
            <v:stroke startarrowwidth="wide" startarrowlength="long" endarrow="block" endarrowwidth="wide" endarrowlength="long"/>
            <w10:wrap anchorx="page" anchory="page"/>
          </v:line>
        </w:pict>
      </w:r>
      <w:r>
        <w:rPr>
          <w:rFonts w:ascii="Times New Roman" w:hAnsi="Times New Roman"/>
          <w:noProof/>
          <w:sz w:val="20"/>
        </w:rPr>
        <w:pict>
          <v:line id="_x0000_s1038" style="position:absolute;left:0;text-align:left;flip:x;z-index:251661312;mso-position-horizontal-relative:page;mso-position-vertical-relative:page" from="388.05pt,417.35pt" to="476pt,417.4pt" o:allowincell="f" strokeweight="1pt">
            <v:stroke startarrowwidth="wide" startarrowlength="long" endarrow="block" endarrowwidth="wide" endarrowlength="long"/>
            <w10:wrap anchorx="page" anchory="page"/>
          </v:line>
        </w:pict>
      </w:r>
      <w:r>
        <w:rPr>
          <w:rFonts w:ascii="Times New Roman" w:hAnsi="Times New Roman"/>
          <w:noProof/>
          <w:sz w:val="20"/>
        </w:rPr>
        <w:pict>
          <v:line id="_x0000_s1036" style="position:absolute;left:0;text-align:left;z-index:251659264;mso-position-horizontal-relative:page;mso-position-vertical-relative:page" from="385.65pt,406.35pt" to="474.75pt,406.4pt" o:allowincell="f" strokeweight="1pt">
            <v:stroke startarrowwidth="wide" startarrowlength="long" endarrow="block" endarrowwidth="wide" endarrowlength="long"/>
            <w10:wrap anchorx="page" anchory="page"/>
          </v:line>
        </w:pict>
      </w:r>
      <w:r>
        <w:rPr>
          <w:rFonts w:ascii="Times New Roman" w:hAnsi="Times New Roman"/>
          <w:noProof/>
          <w:sz w:val="20"/>
        </w:rPr>
        <w:pict>
          <v:line id="_x0000_s1032" style="position:absolute;left:0;text-align:left;flip:y;z-index:251655168;mso-position-horizontal-relative:page;mso-position-vertical-relative:page" from="411.25pt,424.7pt" to="512.6pt,532.1pt" o:allowincell="f" strokeweight="1pt">
            <v:stroke startarrowwidth="wide" startarrowlength="long" endarrow="block" endarrowwidth="wide" endarrowlength="long"/>
            <w10:wrap anchorx="page" anchory="page"/>
          </v:line>
        </w:pict>
      </w:r>
      <w:r>
        <w:rPr>
          <w:rFonts w:ascii="Times New Roman" w:hAnsi="Times New Roman"/>
          <w:noProof/>
          <w:sz w:val="20"/>
        </w:rPr>
        <w:pict>
          <v:line id="_x0000_s1030" style="position:absolute;left:0;text-align:left;z-index:251653120;mso-position-horizontal-relative:page;mso-position-vertical-relative:page" from="130.6pt,435.65pt" to="227.05pt,530.9pt" o:allowincell="f" strokeweight="1pt">
            <v:stroke startarrowwidth="wide" startarrowlength="long" endarrow="block" endarrowwidth="wide" endarrowlength="long"/>
            <w10:wrap anchorx="page" anchory="page"/>
          </v:line>
        </w:pict>
      </w:r>
    </w:p>
    <w:p w:rsidR="007A76AA" w:rsidRDefault="007A76AA">
      <w:pPr>
        <w:framePr w:w="1296" w:h="733" w:hSpace="141" w:wrap="around" w:vAnchor="text" w:hAnchor="page" w:x="2300" w:y="328"/>
        <w:rPr>
          <w:sz w:val="20"/>
        </w:rPr>
      </w:pPr>
      <w:r>
        <w:rPr>
          <w:sz w:val="20"/>
        </w:rPr>
        <w:t>уведомление</w:t>
      </w:r>
    </w:p>
    <w:p w:rsidR="007A76AA" w:rsidRDefault="007A76AA">
      <w:pPr>
        <w:pStyle w:val="a0"/>
      </w:pPr>
    </w:p>
    <w:p w:rsidR="007A76AA" w:rsidRDefault="007A76AA">
      <w:pPr>
        <w:framePr w:w="2212" w:h="1172" w:hSpace="141" w:wrap="around" w:vAnchor="text" w:hAnchor="page" w:x="8646" w:y="458"/>
        <w:spacing w:line="240" w:lineRule="auto"/>
        <w:rPr>
          <w:sz w:val="20"/>
        </w:rPr>
      </w:pPr>
      <w:r>
        <w:rPr>
          <w:sz w:val="20"/>
        </w:rPr>
        <w:t>телеграфный перевод на счет банка-покупателя в его ФРБ</w:t>
      </w:r>
    </w:p>
    <w:p w:rsidR="007A76AA" w:rsidRDefault="007A76AA">
      <w:pPr>
        <w:pStyle w:val="a0"/>
      </w:pPr>
    </w:p>
    <w:p w:rsidR="007A76AA" w:rsidRDefault="007A76AA">
      <w:pPr>
        <w:framePr w:w="3368" w:h="953" w:hSpace="142" w:wrap="around" w:vAnchor="page" w:hAnchor="page" w:x="4692" w:y="10472"/>
      </w:pPr>
      <w:r>
        <w:t>ФРБ округа, где находится банк-продавец</w:t>
      </w:r>
    </w:p>
    <w:p w:rsidR="007A76AA" w:rsidRDefault="007A76AA">
      <w:pPr>
        <w:pStyle w:val="a0"/>
      </w:pPr>
    </w:p>
    <w:p w:rsidR="007A76AA" w:rsidRDefault="007A76AA">
      <w:pPr>
        <w:pStyle w:val="a0"/>
      </w:pPr>
      <w:r>
        <w:t xml:space="preserve"> </w:t>
      </w:r>
    </w:p>
    <w:p w:rsidR="007A76AA" w:rsidRDefault="007A76AA">
      <w:pPr>
        <w:pStyle w:val="a0"/>
      </w:pPr>
    </w:p>
    <w:p w:rsidR="007A76AA" w:rsidRDefault="007A76AA">
      <w:pPr>
        <w:pStyle w:val="a0"/>
      </w:pPr>
    </w:p>
    <w:p w:rsidR="007A76AA" w:rsidRDefault="007A76AA">
      <w:pPr>
        <w:pStyle w:val="a0"/>
      </w:pPr>
      <w:r>
        <w:t>Подавляющая часть сделок с федеральными фондами заключается на очень короткий период — один деловой день. Однако часть операций носит более продолжительный характер. Так называемые срочные (term) сделки могут достигать нескольких месяцев. Покупка банком федеральных фондов на 30, 60, 90 дней аналогична продаже депозитных сертификатов на те же сроки. Однако поскольку при покупке федеральных фондов не требуется резервного обеспечения, то банки могут уплачивать более высокую ставку, чем по депозитным сертификатам</w:t>
      </w:r>
      <w:r>
        <w:rPr>
          <w:rStyle w:val="ad"/>
        </w:rPr>
        <w:footnoteReference w:id="29"/>
      </w:r>
      <w:r>
        <w:t xml:space="preserve">. </w:t>
      </w:r>
    </w:p>
    <w:p w:rsidR="007A76AA" w:rsidRDefault="007A76AA">
      <w:pPr>
        <w:pStyle w:val="a0"/>
      </w:pPr>
      <w:r>
        <w:t xml:space="preserve">К наиболее распространенным фондам недепозитного привлечения средств относятся так же: </w:t>
      </w:r>
    </w:p>
    <w:p w:rsidR="007A76AA" w:rsidRDefault="007A76AA">
      <w:pPr>
        <w:pStyle w:val="a0"/>
      </w:pPr>
      <w:r>
        <w:t xml:space="preserve">1) соглашение о продаже ценных бумаг с обратным выкупом; </w:t>
      </w:r>
    </w:p>
    <w:p w:rsidR="007A76AA" w:rsidRDefault="007A76AA">
      <w:pPr>
        <w:pStyle w:val="a0"/>
      </w:pPr>
      <w:r>
        <w:t xml:space="preserve">2) учет векселей и получение ссуд у центрального банка; </w:t>
      </w:r>
    </w:p>
    <w:p w:rsidR="007A76AA" w:rsidRDefault="007A76AA">
      <w:pPr>
        <w:pStyle w:val="a0"/>
      </w:pPr>
      <w:r>
        <w:t xml:space="preserve">3) продажа банковских акцентов; </w:t>
      </w:r>
    </w:p>
    <w:p w:rsidR="007A76AA" w:rsidRDefault="007A76AA">
      <w:pPr>
        <w:pStyle w:val="a0"/>
      </w:pPr>
      <w:r>
        <w:t xml:space="preserve">4) выпуск коммерческих бумаг; </w:t>
      </w:r>
    </w:p>
    <w:p w:rsidR="007A76AA" w:rsidRDefault="007A76AA">
      <w:pPr>
        <w:pStyle w:val="a0"/>
      </w:pPr>
      <w:r>
        <w:t>5) выпуск капитальных нот и облигаций</w:t>
      </w:r>
      <w:r>
        <w:rPr>
          <w:rStyle w:val="ad"/>
        </w:rPr>
        <w:footnoteReference w:id="30"/>
      </w:r>
      <w:r>
        <w:t xml:space="preserve">. </w:t>
      </w:r>
    </w:p>
    <w:p w:rsidR="007A76AA" w:rsidRDefault="007A76AA">
      <w:pPr>
        <w:pStyle w:val="a0"/>
      </w:pPr>
      <w:r>
        <w:t>Вообще депозиты на межбанковском рынке предлагаются круглыми льготами на сумму не менее 100 тыс.ф.ст. (как правило — 250 тыс.ф.ст. и более). Сроки и ставка процента фиксируется в момент заключения сделки. Основой определения ставок по депозитам разных сроков служит ЛИБОР ( London Inter-bank Offered Rate) — ставка предложенная по трехмесячным банковским депозитам на Лондонском межбанковском рынке</w:t>
      </w:r>
      <w:r>
        <w:rPr>
          <w:rStyle w:val="ad"/>
        </w:rPr>
        <w:footnoteReference w:id="31"/>
      </w:r>
      <w:r>
        <w:t xml:space="preserve">. Таким образом, межбанковский рынок начал использоваться как важный канал дополнительного привлечения средств наряду с розничными депозитными операциями, проводившимися через отделения банков. </w:t>
      </w:r>
    </w:p>
    <w:p w:rsidR="007A76AA" w:rsidRDefault="007A76AA">
      <w:pPr>
        <w:pStyle w:val="a0"/>
      </w:pPr>
      <w:r>
        <w:t xml:space="preserve"> </w:t>
      </w:r>
    </w:p>
    <w:p w:rsidR="007A76AA" w:rsidRDefault="007A76AA">
      <w:pPr>
        <w:pStyle w:val="2"/>
      </w:pPr>
      <w:bookmarkStart w:id="5" w:name="_Toc350564465"/>
      <w:r>
        <w:sym w:font="Times New Roman" w:char="00A7"/>
      </w:r>
      <w:r>
        <w:t>.2. Депозитные операции.</w:t>
      </w:r>
      <w:bookmarkEnd w:id="5"/>
      <w:r>
        <w:t xml:space="preserve"> </w:t>
      </w:r>
    </w:p>
    <w:p w:rsidR="007A76AA" w:rsidRDefault="007A76AA">
      <w:pPr>
        <w:pStyle w:val="a0"/>
      </w:pPr>
      <w:r>
        <w:t xml:space="preserve"> I. Депозитные операции являются одними из основных банковских операций. Прием вкладов, то есть депозитов, является операцией займа, заключаемой банком у лица, владеющего капиталом, в котором оно временно не нуждается, или для которого владелец сам не может найти применение. Принимая вклады от населения, банки образуют оборотные средства, при помощи которых происходит инвестиции в национальную экономику</w:t>
      </w:r>
      <w:r>
        <w:rPr>
          <w:rStyle w:val="ad"/>
        </w:rPr>
        <w:footnoteReference w:id="32"/>
      </w:r>
      <w:r>
        <w:t xml:space="preserve">. </w:t>
      </w:r>
    </w:p>
    <w:p w:rsidR="007A76AA" w:rsidRDefault="007A76AA">
      <w:pPr>
        <w:pStyle w:val="a0"/>
      </w:pPr>
      <w:r>
        <w:t>Слово «депозит» от латинского слова «depositum», то есть «отдача на хранение». Первоначально, ввиду небезопасности хранения сбережений на дому, публика отдавала банкам свои деньги на сохранность оплачивая им за это услугу определенные проценты. При этом клиенты сохраняли за собой право собственности на внесенные ими суммы и могли их получить в любое время. Банки же имели право распоряжаться вкладами, принятыми на хранение. Однако, вскоре банки пришли к выводу, что при более или менее прочном к ним доверии, количество вкладов все же не увеличивается, несмотря на постоянное их изменение. Поэтому банки решили воспользоваться вкладами для свих операций. Вначале это делалось скрытно, так как банки юридически не имели право раздавать вверенное им на хранение имущество. Но когда практика доказала полную безопасность подобных операций, то банки стали действовать открыто, Они стали привлекать деньги для использования их в своих оборотах, уплачивая за это вкладчикам определенный процент. Депозиты на хранение постепенно превратились во вклады для использования. Поэтому банки, вместо взыскания с вкладчиков платы за хранение сумм, стали платить им за использование проценты, что привело к принципиальному изменению юридической природы вклада</w:t>
      </w:r>
      <w:r>
        <w:rPr>
          <w:rStyle w:val="ad"/>
        </w:rPr>
        <w:footnoteReference w:id="33"/>
      </w:r>
      <w:r>
        <w:t xml:space="preserve">. </w:t>
      </w:r>
    </w:p>
    <w:p w:rsidR="007A76AA" w:rsidRDefault="007A76AA">
      <w:pPr>
        <w:pStyle w:val="a0"/>
      </w:pPr>
      <w:r>
        <w:t>Коммерческие банки осуществляют крайне важную услугу для всех секторов экономики, обеспечивая аккумуляцию сбережений с последующими их использованием на различного рода экономические и социальные нужды. На помещенные в банке сбережения, которые находятся в полной безопасности и высококвалифицированной форме, вкладчик получает вознаграждение в виде процента. Сконцентрированные сбережения могут быть заимствованы предпринимателями для расширения производственных мощностей и потребителями для покупки домов и потребительских товаров. Крупная доля этих денежных средств сосредотачивается в сберегательных отделах коммерческих банков</w:t>
      </w:r>
      <w:r>
        <w:rPr>
          <w:rStyle w:val="ad"/>
        </w:rPr>
        <w:footnoteReference w:id="34"/>
      </w:r>
      <w:r>
        <w:t xml:space="preserve">. </w:t>
      </w:r>
    </w:p>
    <w:p w:rsidR="007A76AA" w:rsidRDefault="007A76AA">
      <w:pPr>
        <w:pStyle w:val="a0"/>
      </w:pPr>
      <w:r>
        <w:t>С юридической стороны вклад — это договор займа денег, в котором заемщиком является банк; заимодавцем — вкладчик. В западной литературе существует мнение, которое, исходя из исторического происхождения современных банковских депозитов и в соответствии с коммерческой стороной дела, склонны придавать бессрочным депозитам иную юридическую квалификацию. Сторонники мнения исходят из того бесспорного факта, что современные депозиты возникли на почве договора поклажи (хранения) у банкиров тех денег, которые они затем пускали в оборот. Кроме того, депозит, в противоположность займы, возникает не потому, что лицо, нуждающееся в деньгах, как это обыкновенно бывает, ищет заимодавца, а, наоборот: в этом случае инициатива принадлежит кредитору, который сам предлагает деньги должнику. Эти обстоятельства побуждают видеть в банковском депозите особый вид договора поклажи, то есть иррегулярную поклажу, — depositum irregulare, — институт, известный еще римскому праву и сохранивший в современном мире свое значение при сдаче на хранение обезличиваемых ценных бумаг</w:t>
      </w:r>
      <w:r>
        <w:rPr>
          <w:rStyle w:val="ad"/>
        </w:rPr>
        <w:footnoteReference w:id="35"/>
      </w:r>
      <w:r>
        <w:t xml:space="preserve">. </w:t>
      </w:r>
    </w:p>
    <w:p w:rsidR="007A76AA" w:rsidRDefault="007A76AA">
      <w:pPr>
        <w:pStyle w:val="a0"/>
      </w:pPr>
      <w:r>
        <w:t>Коммерческие банки широко привлекают заемные средства, за счет которых формируется почти 93% общей суммы активов. Благодаря использованию довольно дешевых заемных средств, в том числе депозитов, относительно небольшая прибыль от банковских операций в конечном счете достигается размеров, обеспечивающих акционерам приемлемый доход. Основной источник привлеченных средств — депозиты, составляющие почти 86% всех пассивов коммерческих банков</w:t>
      </w:r>
      <w:r>
        <w:rPr>
          <w:rStyle w:val="ad"/>
        </w:rPr>
        <w:footnoteReference w:id="36"/>
      </w:r>
      <w:r>
        <w:t xml:space="preserve">. </w:t>
      </w:r>
    </w:p>
    <w:p w:rsidR="007A76AA" w:rsidRDefault="007A76AA">
      <w:pPr>
        <w:pStyle w:val="a0"/>
      </w:pPr>
      <w:r>
        <w:t>Способность размещать депозитные сертификаты и занимать евродоллары или федеральные резервные фонды позволяет банку в меньшей степени зависеть от низкодоходных вторичных резервных активов, а это расширяет его возможности получить прибыль. Однако эти операции сопряжены с риском. В управлении пассивными операциями необходимо учитывать и этот добавочный риск и, кроме того, отношение между расходами на привлечение средств и доходом, который можно получить от вложение этих средств в займы или ценные бумаги. Следовательно, взаимосвязь между управлением активами и управлением пассивными операциями имеют решающее значение для прибыльности банка. Операция сохранения ценностей, то есть депот имеет две формы: закрытую и открытую. Последняя подразделяется на депот для хранения ценностей и депот для управления ими. При закрытом депоте банк принимает на хранение ценности, запечатанные в конверте, например, когда объектом депота являются ценные бумаги или какие-либо документы, и в ящике, когда такими объектами являются золото или другие драгоценности. За хранение банк взимает незначительную плату. Для закрытого депота часто применяются банками система сдачи в наем несгораемых ящиков (сейфов). В эти ящики помещают ценности и запирают их на два различных ключа, один из которых вручается клиенту, а другой остается в банке. Кроме того, открытый депот предполагает не только вручение ценностей незапечатанными банком на хранение (в случае с ценными бумагами), но возможность управления ими</w:t>
      </w:r>
      <w:r>
        <w:rPr>
          <w:rStyle w:val="ad"/>
        </w:rPr>
        <w:footnoteReference w:id="37"/>
      </w:r>
      <w:r>
        <w:t xml:space="preserve">. </w:t>
      </w:r>
    </w:p>
    <w:p w:rsidR="007A76AA" w:rsidRDefault="007A76AA">
      <w:pPr>
        <w:pStyle w:val="a0"/>
      </w:pPr>
      <w:r>
        <w:t xml:space="preserve">В свою очередь, например, Юрий Вайденгаммер, выделяют различные виды открытого депота: </w:t>
      </w:r>
    </w:p>
    <w:p w:rsidR="007A76AA" w:rsidRDefault="007A76AA">
      <w:pPr>
        <w:pStyle w:val="a0"/>
      </w:pPr>
      <w:r>
        <w:t xml:space="preserve">1) депот, в который поступают ценные бумаги, принадлежащие клиенту банка, предлагаемые им сюда для целей хранения. В этом случае бумаги не могут быть использованы банком в его собственных целях и в место них выданы обратно бумаги того же наименования; </w:t>
      </w:r>
    </w:p>
    <w:p w:rsidR="007A76AA" w:rsidRDefault="007A76AA">
      <w:pPr>
        <w:pStyle w:val="a0"/>
      </w:pPr>
      <w:r>
        <w:t xml:space="preserve">2) несвободный депот, в который поступают ценные бумаги, которые клиент банка приобрел за счет третьих лиц, то есть бумаги, которые принадлежат клиентам клиентов банка. Сам клиент банка не может поэтому распоряжаться бумагами, находящимися в этом депоте; </w:t>
      </w:r>
    </w:p>
    <w:p w:rsidR="007A76AA" w:rsidRDefault="007A76AA">
      <w:pPr>
        <w:pStyle w:val="a0"/>
      </w:pPr>
      <w:r>
        <w:t>3) свободный депот, поступающие в который ценные бумаги служат непосредственной гарантией кредитных отношений клиента с банком. Банк имеет право пользоваться этими бумагами, например, для биржевой спекуляции</w:t>
      </w:r>
      <w:r>
        <w:rPr>
          <w:rStyle w:val="ad"/>
        </w:rPr>
        <w:footnoteReference w:id="38"/>
      </w:r>
      <w:r>
        <w:t xml:space="preserve">. </w:t>
      </w:r>
    </w:p>
    <w:p w:rsidR="007A76AA" w:rsidRDefault="007A76AA">
      <w:pPr>
        <w:pStyle w:val="a0"/>
      </w:pPr>
      <w:r>
        <w:t xml:space="preserve">Техническая операция депота начинает с заявления клиента о его желании передать банку ценности на хранение. В таком заявлении ценность должна быть выражена номиналом в рублях, указано, какого именно рода депо. </w:t>
      </w:r>
    </w:p>
    <w:p w:rsidR="007A76AA" w:rsidRDefault="007A76AA">
      <w:pPr>
        <w:pStyle w:val="a0"/>
      </w:pPr>
      <w:r>
        <w:t xml:space="preserve">Таким образом, деньги, собираемые банками путем вкладов, представляют собой свободные капиталы страны и имеют самое разнообразное экономическое происхождение и значение. Прежде всего, необходимо выделить категорию лиц, которые не могут сами активно применять свои средства, так как у них не хватает на это соответствующих знаний и способностей, или потому, что им это не позволяют другие занятия, поглощающие их силы. Поэтому они передают свои средства в банки в качестве вкладов, которые остаются там довольно долго. Сами владельцы обычно срочной надобности в таких деньгах не имеют. Поэтому вклады эти носят название постоянных, а банк может распоряжаться ими, как собственным капиталом. </w:t>
      </w:r>
    </w:p>
    <w:p w:rsidR="007A76AA" w:rsidRDefault="007A76AA">
      <w:pPr>
        <w:pStyle w:val="a0"/>
      </w:pPr>
      <w:r>
        <w:t xml:space="preserve">Далее следует второй разряд капиталов, в распоряжение которыми их владельцы более стеснены. Они свободны только в течение известного, заранее определенного времени. Обыкновенно, это — сбережения частных лиц, которые еще не решили, как применять свои сбережения. Коммерсанты, обороты которых не требуют использование всего капитала, доставляют банку суммы, находящиеся у них некоторое время без употребления. Такие вклады являются срочными. </w:t>
      </w:r>
    </w:p>
    <w:p w:rsidR="007A76AA" w:rsidRDefault="007A76AA">
      <w:pPr>
        <w:pStyle w:val="a0"/>
      </w:pPr>
      <w:r>
        <w:t>Третий вид свободных средств — это капиталы, относительно которых владельцы не могут точно определить, когда они им потребуются. Владельцы подыскивают выгодное им помещение. Поэтому такие средства должны сохранить подвижность, а их владельцы должны иметь право в любое время забрать их. Такие капиталы остаются в банках на короткое время и называются бессрочными. По мнению З.П.Евзлина и В.А.Дмитриева-Мамонова, «этот разряд вкладов…падает, так как капиталы, по которым желают получать проценты, выгоднее помещать в качестве срочных вкладов, а капиталы, за которыми желают сохранить подвижность, удобнее…помещать на текущий счет»</w:t>
      </w:r>
      <w:r>
        <w:rPr>
          <w:rStyle w:val="ad"/>
        </w:rPr>
        <w:footnoteReference w:id="39"/>
      </w:r>
      <w:r>
        <w:t xml:space="preserve">. </w:t>
      </w:r>
    </w:p>
    <w:p w:rsidR="007A76AA" w:rsidRDefault="007A76AA">
      <w:pPr>
        <w:pStyle w:val="a0"/>
      </w:pPr>
      <w:r>
        <w:t>Таким образом, в зависимости от продолжительности сроков, в течении которых вклады остаются в распоряжении банков, они должны быть разделены на: долгосрочные или постоянные; срочные; бессрочные или до востребования</w:t>
      </w:r>
      <w:r>
        <w:rPr>
          <w:rStyle w:val="ad"/>
        </w:rPr>
        <w:footnoteReference w:id="40"/>
      </w:r>
      <w:r>
        <w:t xml:space="preserve">. </w:t>
      </w:r>
    </w:p>
    <w:p w:rsidR="007A76AA" w:rsidRDefault="007A76AA">
      <w:pPr>
        <w:pStyle w:val="a0"/>
      </w:pPr>
      <w:r>
        <w:t>Различие между этими видами вкладов, однако, не исчерпывается различием в сроках или порядке их помещения и обратного получения. Прежде всего, размер процентов по срочным вкладам, в отличии от вкладов бессрочных или вкладов на текущий счет, заранее определен, тогда как по последнего рода вкладам процент, уплачиваемый банком, не определяется заранее, а соответствует размеру общего установленного банком при приеме вклада процента. В связи с понижением этого размера, может быть понижен и размер процентов, который платится по данному вкладу. Наконец, различие между этими видами вкладов заключается в том, что по первым двум видам вкладов (срочным и бессрочным) выдаются вкладные билеты, которые являются долговыми документами, служащими безусловным доказательством не только наличности долгового сбережения, но и самой суммы долга. По текущим же счетам выдается расчетная книжка, запись в которой свидетельствует лишь о существовании текущего счета и о сумме произведенного в данный день взноса, но ничего не говориться о действительной сумме долга на данное число</w:t>
      </w:r>
      <w:r>
        <w:rPr>
          <w:rStyle w:val="ad"/>
        </w:rPr>
        <w:footnoteReference w:id="41"/>
      </w:r>
      <w:r>
        <w:t xml:space="preserve">. </w:t>
      </w:r>
    </w:p>
    <w:p w:rsidR="007A76AA" w:rsidRDefault="007A76AA">
      <w:pPr>
        <w:pStyle w:val="a0"/>
      </w:pPr>
      <w:r>
        <w:t>Тем не менее, ясно, что множество различного рода вкладчиков — частные лица, деловые фирмы, некоммерческие организации, правительственные учреждения и местные органы власти — охотно помещают средства в коммерческие банки. В целом сумма банковских депозитов непрерывно возрастала, исключение составляет спад в начале 20-х годов и депрессия 30-х годов. Рост, однако, не был равномерным. В 50-х годах он был более медленным, чем в 60-х и 70-х годах. В 50-х годах кредитно-денежная и бюджетная политика правительства вносила более рестрективный характер, а она имеет важное значение для динамики и уровня банковских депозитов. Последнее несколько десятилетий характеризуются относительно быстрым ростом валового национального продукта, что способствовало повышению доходов населению и фирм. В 60-х годах и 70-х годах ограничения в отношении предельно допустимой процентной ставки по срочным и сберегательным вкладам были ослаблены</w:t>
      </w:r>
      <w:r>
        <w:rPr>
          <w:rStyle w:val="ad"/>
        </w:rPr>
        <w:footnoteReference w:id="42"/>
      </w:r>
      <w:r>
        <w:t xml:space="preserve">. </w:t>
      </w:r>
    </w:p>
    <w:p w:rsidR="007A76AA" w:rsidRDefault="007A76AA">
      <w:pPr>
        <w:pStyle w:val="a0"/>
      </w:pPr>
      <w:r>
        <w:t xml:space="preserve">А руководителям банков чрезвычайно важно уметь распределять суммы, поступающие к ним на вклады , по их составным частям, по источникам, откуда они приливаются в банк. Это имеет огромное практическое значение для всей деятельности банков, так как этим путем банкиры получают возможность узнать, как и в какой степени они могут располагать вверенным им капиталам. Очевидно, что не все категории вкладов вносятся и извлекаются из банка под влиянием одних и тех же причин. </w:t>
      </w:r>
    </w:p>
    <w:p w:rsidR="007A76AA" w:rsidRDefault="007A76AA">
      <w:pPr>
        <w:pStyle w:val="a0"/>
      </w:pPr>
      <w:r>
        <w:t>Практическое значение той или иной юридической квалификации депозита заключается в том, что при призвании его иррегулярным депозитом вопрос об ответственности банка за неправильную выдачу вклада может в некоторых случаях получить иное разрешение, чем когда вклад этот рассматривается как договор займа. Кроме того, при такой конструкции право банка удерживать следуемые вкладчику деньги при покрытии встречных требований решается иначе, чем когда вклад квалифицируется как заем</w:t>
      </w:r>
      <w:r>
        <w:rPr>
          <w:rStyle w:val="ad"/>
        </w:rPr>
        <w:footnoteReference w:id="43"/>
      </w:r>
      <w:r>
        <w:t xml:space="preserve">. </w:t>
      </w:r>
    </w:p>
    <w:p w:rsidR="007A76AA" w:rsidRDefault="007A76AA">
      <w:pPr>
        <w:pStyle w:val="a0"/>
      </w:pPr>
      <w:r>
        <w:t xml:space="preserve"> </w:t>
      </w:r>
    </w:p>
    <w:p w:rsidR="007A76AA" w:rsidRDefault="007A76AA">
      <w:pPr>
        <w:pStyle w:val="a0"/>
      </w:pPr>
      <w:r>
        <w:t>II. Вклады до востребования могут изъяты вкладчиком без предварительного уведомления банка. Такие вклады помещают те, кому требуются средства в ликвидной форме, и они составляют 38% всех банковских депозитов. Вклады до востребования, изымаемые с помощью чеков, равны почти 74% денежной массы. причины популярности чеков очевидны. Это — экономический и безопасный с точки зрения транспортных расходов и возможных потерь от ограблений метод перечисления значительных сумм. При использовании чеков перечисления осуществляются путем взаимного зачета требований банками, причем ни плательщику, ни получателю это не доставляет особых хлопот. Чекодатель нимало не беспокоится даже о возможности подделки, так как при оплате поддельного чека вина ложится на банк. Чековое обращение имеет и то преимущество, что оплачиваемый чек возвращается владельцу счета и служит квитанцией об оплате</w:t>
      </w:r>
      <w:r>
        <w:rPr>
          <w:rStyle w:val="ad"/>
        </w:rPr>
        <w:footnoteReference w:id="44"/>
      </w:r>
      <w:r>
        <w:t xml:space="preserve">. </w:t>
      </w:r>
    </w:p>
    <w:p w:rsidR="007A76AA" w:rsidRDefault="007A76AA">
      <w:pPr>
        <w:pStyle w:val="a0"/>
      </w:pPr>
      <w:r>
        <w:t>Чек на денежный знак, основанный на банковских вкладах, занимал большое место в области обращения уделялось много внимания в экономической литературе. Как отмечает З.С.Каценеленбаум, «чек предъявляет собою приказ, выписанный банкиру, из которого лицо имеет вклад, о выплате предъявителю обозначенной в приказе суммы денег»</w:t>
      </w:r>
      <w:r>
        <w:rPr>
          <w:rStyle w:val="ad"/>
        </w:rPr>
        <w:footnoteReference w:id="45"/>
      </w:r>
      <w:r>
        <w:t xml:space="preserve">. Чек выписывается обыкновенно на специальном бланке, получаемом вкладчиком от банка. Выписанный вкладчиком чек, передаваемый другому лицу за уплату за товар или погашение какого-либо обязательства, получает характер денег. В основе чека лежит наличность вклада в каком-либо банке. В этом смысле чек приводит в движение «банковые деньги». </w:t>
      </w:r>
    </w:p>
    <w:p w:rsidR="007A76AA" w:rsidRDefault="007A76AA">
      <w:pPr>
        <w:pStyle w:val="a0"/>
      </w:pPr>
      <w:r>
        <w:t>Для обеспечения расчетов и производства платежей банк открывает текущие счета и выдает чековые книжки. По мнению И.И.Кауфмана, «самое важное удобство текущих счетов и чеков или чековых книжек заключается в том, что с их помощью банки привлекают к себе материал, из которого без того совершенно невозможно было бы образовывать ссудные капиталы»</w:t>
      </w:r>
      <w:r>
        <w:rPr>
          <w:rStyle w:val="ad"/>
        </w:rPr>
        <w:footnoteReference w:id="46"/>
      </w:r>
      <w:r>
        <w:t xml:space="preserve">. Являясь кредитным документом, удостоверяющим определенные обязательственные отношения, чек должен быть подробно регламентирован законом, он должен иметь определенное содержание и составлен в известной форме, и обращение его должно быть подчинено строгим законам. </w:t>
      </w:r>
    </w:p>
    <w:p w:rsidR="007A76AA" w:rsidRDefault="007A76AA">
      <w:pPr>
        <w:pStyle w:val="a0"/>
      </w:pPr>
      <w:r>
        <w:t xml:space="preserve">Чек является письменным требованием к банку уплатить известную сумму денег по предъявлении. Он должен содержать в себе следующие указания: </w:t>
      </w:r>
    </w:p>
    <w:p w:rsidR="007A76AA" w:rsidRDefault="007A76AA">
      <w:pPr>
        <w:pStyle w:val="a0"/>
      </w:pPr>
      <w:r>
        <w:t xml:space="preserve">1) в тексте должно быть обозначено слово «чек»; </w:t>
      </w:r>
    </w:p>
    <w:p w:rsidR="007A76AA" w:rsidRDefault="007A76AA">
      <w:pPr>
        <w:pStyle w:val="a0"/>
      </w:pPr>
      <w:r>
        <w:t xml:space="preserve">2) должно быть названо лицо (банк), к которому направляется приказ платежа; </w:t>
      </w:r>
    </w:p>
    <w:p w:rsidR="007A76AA" w:rsidRDefault="007A76AA">
      <w:pPr>
        <w:pStyle w:val="a0"/>
      </w:pPr>
      <w:r>
        <w:t xml:space="preserve">3) должно быть упомянуто известное условие (слово «платить») и обозначена сумма платежа прописью или цифрами; </w:t>
      </w:r>
    </w:p>
    <w:p w:rsidR="007A76AA" w:rsidRDefault="007A76AA">
      <w:pPr>
        <w:pStyle w:val="a0"/>
      </w:pPr>
      <w:r>
        <w:t xml:space="preserve">4) должно быть указано имущество, из которого предполагается произвести платеж (валюта); </w:t>
      </w:r>
    </w:p>
    <w:p w:rsidR="007A76AA" w:rsidRDefault="007A76AA">
      <w:pPr>
        <w:pStyle w:val="a0"/>
      </w:pPr>
      <w:r>
        <w:t xml:space="preserve">5) подпись чекодателя; </w:t>
      </w:r>
    </w:p>
    <w:p w:rsidR="007A76AA" w:rsidRDefault="007A76AA">
      <w:pPr>
        <w:pStyle w:val="a0"/>
      </w:pPr>
      <w:r>
        <w:t xml:space="preserve">6) обозначение времени и места выдачи; </w:t>
      </w:r>
    </w:p>
    <w:p w:rsidR="007A76AA" w:rsidRDefault="007A76AA">
      <w:pPr>
        <w:pStyle w:val="a0"/>
      </w:pPr>
      <w:r>
        <w:t>7) указание, кому или по чьему приказу платеж должен быть произведен</w:t>
      </w:r>
      <w:r>
        <w:rPr>
          <w:rStyle w:val="ad"/>
        </w:rPr>
        <w:footnoteReference w:id="47"/>
      </w:r>
      <w:r>
        <w:t xml:space="preserve">. </w:t>
      </w:r>
    </w:p>
    <w:p w:rsidR="007A76AA" w:rsidRDefault="007A76AA">
      <w:pPr>
        <w:pStyle w:val="a0"/>
      </w:pPr>
      <w:r>
        <w:t xml:space="preserve">Исторически чек, подобно банкноте, развился из депозита. Передавая банкиру известную сумму на хранение в виде вкладов, сам вкладчик мог двояким образом обусловить свое право на обратное получение внесенной суммы: он мог условиться с банкиром, что последний выдаст ему всю сумму по предъявлении его банкира — расписки, или же он мог условиться, что банкир будет выплачивать эту сумму полностью или по частям, по мере требования вкладчика. </w:t>
      </w:r>
    </w:p>
    <w:p w:rsidR="007A76AA" w:rsidRDefault="007A76AA">
      <w:pPr>
        <w:pStyle w:val="a0"/>
      </w:pPr>
      <w:r>
        <w:t>Чековая операция представляет собой одну из основных операций банков. Поэтому чекодатель, являясь собственником тех сумм, которые он отдал банку, имеет право распоряжаться ими по своему усмотрению посредством чеков, и банк не вправе отказаться от оплаты чеков во всех тех случаях, когда чек удовлетворяет формальным требованиям и предъявлен в установленный срок. «Чек, в известных случаях, выступает… в роли денег, а зачетная его деятельность дает возможность банку держать у себя в кассе соответственно меньшую наличность и использовать в виде ссудных капиталов соответственно большую часть из поступающих к нему вкладов»,— подчеркивает З.С.Кацеленбаум</w:t>
      </w:r>
      <w:r>
        <w:rPr>
          <w:rStyle w:val="ad"/>
        </w:rPr>
        <w:footnoteReference w:id="48"/>
      </w:r>
      <w:r>
        <w:t xml:space="preserve">. </w:t>
      </w:r>
    </w:p>
    <w:p w:rsidR="007A76AA" w:rsidRDefault="007A76AA">
      <w:pPr>
        <w:pStyle w:val="a0"/>
      </w:pPr>
      <w:r>
        <w:t xml:space="preserve">По способу расчета различают чеки расчетные и переводные (зачетные). Первые предназначаются для выплаты по ним наличных сумм, а вторые — лишь для перенесения денежных сумм со счета на счет, для зачета их по взаимным обязательствам различных лиц. Чеки второй категории бывают различных форм, в зависимости от того, представляют ли чек в банк вкладчиком, счет которого кредитуется, или вкладчиком, счет которого дебетируется. В первом случае мы имеем дело с обыкновенным чеком, во втором -- с переводным в собственном смысле слова, так как по мимо перевода суммы со счета на счет иного назначения данный чек иметь не может. </w:t>
      </w:r>
    </w:p>
    <w:p w:rsidR="007A76AA" w:rsidRDefault="007A76AA">
      <w:pPr>
        <w:pStyle w:val="a0"/>
      </w:pPr>
      <w:r>
        <w:t>Когда лица, выдающие друг другу чеки при производстве платежей или принимающие друг у друга чеки при получении платежей, имеют вклады на текущих счетах в одном и том же банке, то их чеками обязательства погашаются без необходимости выдачи из банка денег. «Так как погашение обязательств и без того повлекло бы за собою уменьшение вкладов, — пишет И.И.Кауфман, -- то понятно, что отсутствие этого уменьшения при прекращении обязательств равносильно увеличению вкладов или соответствующих им ссудных капиталов»</w:t>
      </w:r>
      <w:r>
        <w:rPr>
          <w:rStyle w:val="ad"/>
        </w:rPr>
        <w:footnoteReference w:id="49"/>
      </w:r>
      <w:r>
        <w:t xml:space="preserve">. </w:t>
      </w:r>
    </w:p>
    <w:p w:rsidR="007A76AA" w:rsidRDefault="007A76AA">
      <w:pPr>
        <w:pStyle w:val="a0"/>
      </w:pPr>
      <w:r>
        <w:t>Следовательно собирая у себя путем вкладов на текущие счета обязательства многих лиц, которыми они производят друг другу платежи, банк принимает на себя от одних обязательства должника, а от других — обязательства кредитора. Сливая и сосредотачивая в себе те и другие обязательства, банк путем этого сосредоточения уже получает возможность погашать одни обязательства другими и через это высвобождает те суммы денег, которые иначе были бы нужны на погашение означенных обязательств. В практике современных банков обращение чеков, основанное на системе расчетных плат, теснейшим образом связано с операцией текущих счетов. Как подчеркивает З.С.Каценелебаум, «было бы правильно считать, что текущие счета логически неотделимы от чекового обращения. Напротив, операция текущих счетов имеет вполне самостоятельное значение, совершенно не зависимое от чека»</w:t>
      </w:r>
      <w:r>
        <w:rPr>
          <w:rStyle w:val="ad"/>
        </w:rPr>
        <w:footnoteReference w:id="50"/>
      </w:r>
      <w:r>
        <w:t xml:space="preserve">. </w:t>
      </w:r>
    </w:p>
    <w:p w:rsidR="007A76AA" w:rsidRDefault="007A76AA">
      <w:pPr>
        <w:pStyle w:val="a0"/>
      </w:pPr>
      <w:r>
        <w:t xml:space="preserve">Принято различать активную и пассивную чековую правоспособность. Активная чековая правоспособность — это право выдавать чеки. Такая правоспособность, а так же способность приобретать чеки и передавать их дальше, принадлежит всем лицам, обладающим общей гражданской правоспособностью. В случае пассивной правоспособности плательщиком по чеку может быть только банк. </w:t>
      </w:r>
    </w:p>
    <w:p w:rsidR="007A76AA" w:rsidRDefault="007A76AA">
      <w:pPr>
        <w:pStyle w:val="a0"/>
      </w:pPr>
      <w:r>
        <w:t xml:space="preserve">Относительно юридической природы чека были высказаны три точки зрения: </w:t>
      </w:r>
    </w:p>
    <w:p w:rsidR="007A76AA" w:rsidRDefault="007A76AA">
      <w:pPr>
        <w:pStyle w:val="a0"/>
      </w:pPr>
      <w:r>
        <w:t xml:space="preserve">1) чек — разновидность передового векселя (английская конструкция); </w:t>
      </w:r>
    </w:p>
    <w:p w:rsidR="007A76AA" w:rsidRDefault="007A76AA">
      <w:pPr>
        <w:pStyle w:val="a0"/>
      </w:pPr>
      <w:r>
        <w:t xml:space="preserve">2) выдача чека, а так же его дальнейшая передача представляет собой передача права на его покрытие, которое находиться у плательщика (французская модель); </w:t>
      </w:r>
    </w:p>
    <w:p w:rsidR="007A76AA" w:rsidRDefault="007A76AA">
      <w:pPr>
        <w:pStyle w:val="a0"/>
      </w:pPr>
      <w:r>
        <w:t>3) теория уполномочия (германская инструкция)</w:t>
      </w:r>
      <w:r>
        <w:rPr>
          <w:rStyle w:val="ad"/>
        </w:rPr>
        <w:footnoteReference w:id="51"/>
      </w:r>
      <w:r>
        <w:t xml:space="preserve">. </w:t>
      </w:r>
    </w:p>
    <w:p w:rsidR="007A76AA" w:rsidRDefault="007A76AA">
      <w:pPr>
        <w:pStyle w:val="a0"/>
      </w:pPr>
      <w:r>
        <w:t>Последней модели придерживался М.М.Агарков, который считал, что «чек представляет собой, во-первых, уполномочие чекодателем плательщика произвести чекодержателю за счет чекодателя, во-вторых, уполномочие чекодателем чекодержателя получить платеж за счет чекодателя»</w:t>
      </w:r>
      <w:r>
        <w:rPr>
          <w:rStyle w:val="ad"/>
        </w:rPr>
        <w:footnoteReference w:id="52"/>
      </w:r>
      <w:r>
        <w:t xml:space="preserve">. Изложенная конструкция рассматривает чек как институт, стоящий рядом с переводным векселем и теоретически объединяемый с последним в едином родовом понятии перевода, в отношении которого понятие чека, переводного векселя, а так же переводного билета являются понятиями видовыми. </w:t>
      </w:r>
    </w:p>
    <w:p w:rsidR="007A76AA" w:rsidRDefault="007A76AA">
      <w:pPr>
        <w:pStyle w:val="a0"/>
      </w:pPr>
      <w:r>
        <w:t>Различие между чеком и переводным векселем достаточно мастерски выявляет Г.Ф.Шершеневич. Во-первых, вексель не может быть выдан на предъявителя, а чек почти всегда выдается на предъявителя. Во-вторых вексель связывает тех, кто их подписал, особой солидарной ответственностью, совершенно чуждой чеку. В-третьих, вексель, как орудие кредита, выдается на продолжительный срок не меньше месяца, а чек, как исключительное орудие платежа, выдается сроком на несколько дней. В-четвертых, вексель имеет широкое обращение, тогда как чек вращается только вблизи своего банка. И, наконец, в-пятых, векселедатель отвечает по векселю, а чекодатель по чеку не отвечает</w:t>
      </w:r>
      <w:r>
        <w:rPr>
          <w:rStyle w:val="ad"/>
        </w:rPr>
        <w:footnoteReference w:id="53"/>
      </w:r>
      <w:r>
        <w:t xml:space="preserve">. </w:t>
      </w:r>
    </w:p>
    <w:p w:rsidR="007A76AA" w:rsidRDefault="007A76AA">
      <w:pPr>
        <w:pStyle w:val="a0"/>
      </w:pPr>
      <w:r>
        <w:t>Выдача чека создает отношения между чекодателем и чекодержателем, принимающим чек в погашение своего права требования к первому. Кроме того, возникают определенные правоотношения между чекодателем и банком. Основным вопросом из области отношения чекодателя и банка (плательщика) является вопрос об основании обязанности банка оплачивать чеки. Эта обязанность может быть основана на законе или договоре. Основным вопросом отношения между чекодателем и чекодержателем является вопрос о том, основаны ли права чекодержателя на договоре первого приобретателя с чекодержателем или на одностороннем волеизъявлении последнего. Кроме того, чек сам по себе не создает юридических отношений между чекодержателем и плательщиком. Плательщик не обязан в отношении чекодержателя оплатить чек</w:t>
      </w:r>
      <w:r>
        <w:rPr>
          <w:rStyle w:val="ad"/>
        </w:rPr>
        <w:footnoteReference w:id="54"/>
      </w:r>
      <w:r>
        <w:t xml:space="preserve">. </w:t>
      </w:r>
    </w:p>
    <w:p w:rsidR="007A76AA" w:rsidRDefault="007A76AA">
      <w:pPr>
        <w:pStyle w:val="a0"/>
      </w:pPr>
      <w:r>
        <w:t>Срочные вклады помещаются на определенный срок. Отнесение вклада к этой категории требует от банка уплаты по нему процентов и позволяет ему хранить меньший резерв, чем тот, который в большинстве случаев предусмотрен по вкладам до востребования. Вклад должен помещаться на определенный период или взиматься после заблаговременного уведомления, предусмотренного договором между держателем вклада и банком. Уведомления об изъятии, как правило, не требуется, особенно по сберегательным вкладам. Кроме того, срочные вклады не могут быть изъяты с помощью чеков, а должны быть конвертированы в наличные деньги или переведены на текущий срок</w:t>
      </w:r>
      <w:r>
        <w:rPr>
          <w:rStyle w:val="ad"/>
        </w:rPr>
        <w:footnoteReference w:id="55"/>
      </w:r>
      <w:r>
        <w:t xml:space="preserve">. </w:t>
      </w:r>
    </w:p>
    <w:p w:rsidR="007A76AA" w:rsidRDefault="007A76AA">
      <w:pPr>
        <w:pStyle w:val="a0"/>
      </w:pPr>
      <w:r>
        <w:t xml:space="preserve">При срочных вкладах банк относительно процентов связан определенными условиями, на каких принят вклад: до наступления срока размер процентов не подлежит уменьшению и вообще изменению. </w:t>
      </w:r>
    </w:p>
    <w:p w:rsidR="007A76AA" w:rsidRDefault="007A76AA">
      <w:pPr>
        <w:pStyle w:val="a0"/>
      </w:pPr>
    </w:p>
    <w:p w:rsidR="007A76AA" w:rsidRDefault="007A76AA">
      <w:pPr>
        <w:pStyle w:val="a0"/>
      </w:pPr>
      <w:r>
        <w:t>Но когда наступит срок, а вкладчик не берет своего вклада обратно, то банк обращает  этот вклад в бессрочный. Для бессрочных вкладов банк не связан относительно процента в этом смысле, он всегда может сделать выбор: или оставить свой вклад на уменьшенных процентах, или взять его обратно</w:t>
      </w:r>
      <w:r>
        <w:rPr>
          <w:rStyle w:val="ad"/>
        </w:rPr>
        <w:footnoteReference w:id="56"/>
      </w:r>
      <w:r>
        <w:t>.</w:t>
      </w:r>
    </w:p>
    <w:p w:rsidR="007A76AA" w:rsidRDefault="007A76AA">
      <w:pPr>
        <w:pStyle w:val="a0"/>
      </w:pPr>
      <w:r>
        <w:t>Принимая подобные вклады, банки действуют в качестве учреждений для облегчения и для улучшения условий сбережений. Но, так как ведение счетов различными суммами, вносимыми отдельными лицами на вклады, сопряжено с расходами, то банки принимают подобные суммы, начиная от такого их размера, при котором прибыль от пользования ими покрывает расходы на них и дает какой-либо излишек для банка. Другими словами, банки могут служить сберегательными  учреждениями не для всяких мелких сумм и не для всяких лиц, а только начиная с лиц и сумм, представляющих уже известную степень состоятельности. «Но упрощением счетоводства, с одной стороны, а с другой — иногда даровым счетоводством, банки могут ставить себе целью — собирания самых малых сбережений»,— подчеркивает И.И.Кауфман</w:t>
      </w:r>
      <w:r>
        <w:rPr>
          <w:rStyle w:val="ad"/>
        </w:rPr>
        <w:footnoteReference w:id="57"/>
      </w:r>
      <w:r>
        <w:t>.</w:t>
      </w:r>
    </w:p>
    <w:p w:rsidR="007A76AA" w:rsidRDefault="007A76AA">
      <w:pPr>
        <w:pStyle w:val="a0"/>
      </w:pPr>
      <w:r>
        <w:t>Наиболее распространенным, таким образом, видом срочных вкладов является сберегательный вклад, который именуют обычным (regular) сберегательным счетом или счетом со сберегательной книжкой (passbook account). Для него характерно наличие сберегательной книжки, в которой содержатся правила пользования счетом, отражаются все операции по нему. Владелец, как правило, обязан предъявлять ее, чтобы положить деньги на счет или снять их. Одна из целей сберегательных вкладов — поощрение бережливости. Обычные сберегательные счета широко используют частные лица и некоммерческие организации</w:t>
      </w:r>
      <w:r>
        <w:rPr>
          <w:rStyle w:val="ad"/>
        </w:rPr>
        <w:footnoteReference w:id="58"/>
      </w:r>
      <w:r>
        <w:t>.</w:t>
      </w:r>
    </w:p>
    <w:p w:rsidR="007A76AA" w:rsidRDefault="007A76AA">
      <w:pPr>
        <w:pStyle w:val="a0"/>
      </w:pPr>
      <w:r>
        <w:t>Выгода банковского способа организации сберегательного оборота заключается в следующем. С одной стороны, банки, сосредотачивая в себе сбережения, соединяют их в более или менее значительные массы, которые им легко приноровлять к более или менее крупным помещениям, необходимым им с большей легкостью. С другой — лица, производящие сбережения, в то же самое время не обязаны их держать в мертвом и бесполезном для них состоянии до того времени, когда деньги им самим понадобятся. Пока  длится «производство» сберегательного оборота, параллельно, совместно и одновременно с ним идет производительное и доходное употребление сберегаемых сумм, могущее усилить и само сбережение. «Для всего народного хозяйства,— пишет И.И.Кауфман,— польза та, что сбережение не является делом отвлечения денежного капитала от всего оборота, что сбережения немедленно же приносят пользу, что сбережение немедленно эксплуатируется тем же хозяйственным периодом, который его производит...»</w:t>
      </w:r>
      <w:r>
        <w:rPr>
          <w:rStyle w:val="ad"/>
        </w:rPr>
        <w:footnoteReference w:id="59"/>
      </w:r>
      <w:r>
        <w:t>. Банки, таким образом, и облегчают отдельным лицам дело составления более или менее крупного капиталов, и вместе с тем «освобождают» весь торгово-промышленный мир от потребностей в больших капиталовложениях.</w:t>
      </w:r>
    </w:p>
    <w:p w:rsidR="007A76AA" w:rsidRDefault="007A76AA">
      <w:pPr>
        <w:pStyle w:val="a0"/>
      </w:pPr>
      <w:r>
        <w:t>Другой разновидностью срочных вкладов являются срочные депозитные сертификаты, представляющие собой денежный документ, удостоверяющий внесение в банк средств на определенное время и передаваемый либо не передаваемый другим владельцам по индоссаменту. Эти вклады могут быть изъяты только по предъявлению правильно индоссированного сертификата. Они учитываются в главной бухгалтерской книге банка под рубрикой «Срочные депозитные сертификаты», а не в индивидуальных  книгах под фамилией лица, которому выдан сертификат, как это практикуется с обычными сберегательными счетами. Существует несколько видов депозитных сертификатов. Так, многие крупные банки выпускают передаваемые депозитные сертификаты для крупных держателей. Банки также стремятся привлечь также более мелких инвесторов с помощью краткосрочных сертификатов денежного рынка (money market certificates). А депозит, известный как сберегательный сертификат, аналогичен депозитному сертификату в том отношении, что он выпускается на определенный срок, обычно на три года</w:t>
      </w:r>
      <w:r>
        <w:rPr>
          <w:rStyle w:val="ad"/>
        </w:rPr>
        <w:footnoteReference w:id="60"/>
      </w:r>
      <w:r>
        <w:t>.</w:t>
      </w:r>
    </w:p>
    <w:p w:rsidR="007A76AA" w:rsidRDefault="007A76AA">
      <w:pPr>
        <w:pStyle w:val="a0"/>
      </w:pPr>
      <w:r>
        <w:t>III Банки привлекают к себе кассовые запасы предпринимателей своего района, обязуясь производить по их желанию необходимые платежи. Банк становится кассиром целой группы предприятий, которые отдают свои временно свободные деньги в банк. Предприниматель, передав свою кассу в банк, относится к кассе банка как к своей собственной. Банк открывает ему счет, который находится в непрерывном движении, возрастая с каждым новы взносом, или падая с каждым заимствованием, произведенным вкладчиком из средств доверенных им банку. По этой причине данные счета и называются текущими (conto corrento, somptes couserants)</w:t>
      </w:r>
      <w:r>
        <w:rPr>
          <w:rStyle w:val="ad"/>
        </w:rPr>
        <w:footnoteReference w:id="61"/>
      </w:r>
      <w:r>
        <w:t>.</w:t>
      </w:r>
    </w:p>
    <w:p w:rsidR="007A76AA" w:rsidRDefault="007A76AA">
      <w:pPr>
        <w:pStyle w:val="a0"/>
      </w:pPr>
      <w:r>
        <w:t>Путем учреждения текущих счетов в банке происходит объединение касс целого ряда предприятий, находящихся в одном районе. Банк, в качестве кассира своих клиентов, обязывается к исполнению различных комиссионных платежей своих клиентов. Проценты, которые они получают от пользования такими суммами, должны в таком случае стоять в определенном отношении к величине «хлопот» по ведению счетов клиентов</w:t>
      </w:r>
      <w:r>
        <w:rPr>
          <w:rStyle w:val="ad"/>
        </w:rPr>
        <w:footnoteReference w:id="62"/>
      </w:r>
      <w:r>
        <w:t>.</w:t>
      </w:r>
    </w:p>
    <w:p w:rsidR="007A76AA" w:rsidRDefault="007A76AA">
      <w:pPr>
        <w:pStyle w:val="a0"/>
      </w:pPr>
      <w:r>
        <w:t>Существует также специальный текущий счет до востребования под залог товаров и ценностей или онкольный счет (on call), который заключается в том, что клиенту открывается кредит под залог товаров или иных ценностей, в частности ценных бумаг, иностранной валюты или векселей, причем клиент вправе получать суммы по открытому ему кредиту частями и вносить частями. Обе стороны могут в любое время ликвидировать свои отношения: банк посредством закрытия кредита и истребования возврата долга, а клиент посредством взноса суммы своей задолженности с истребованием обеспечения. Кроме того, для осуществления этой операции клиенту открывается в книгах банка счет наподобие простого текущего счета, поэтому этот счет и называется специальным (активным)</w:t>
      </w:r>
      <w:r>
        <w:rPr>
          <w:rStyle w:val="ad"/>
        </w:rPr>
        <w:footnoteReference w:id="63"/>
      </w:r>
      <w:r>
        <w:t>.</w:t>
      </w:r>
    </w:p>
    <w:p w:rsidR="007A76AA" w:rsidRDefault="007A76AA">
      <w:pPr>
        <w:pStyle w:val="a0"/>
      </w:pPr>
      <w:r>
        <w:t>Для облегчения расчетов и производства платежей банк, при открытии текущего счета, выдает своему клиенту две книжки — расчетную и чековую. Первая предназначается для записи всех взносов клиента и произведенных ему платежей: на правой странице (кредит) этой книжки вписываются все взносы в банк, которые производит сам клиент или третьи лица на его счет. На левую сторону (дебет) заносятся все выдачи, производимые как самому вкладчику, так и по его приказам третьим лицам. Чековая книжка представляет собой ряд печатных бланков, которые служат для записей для производства платежей. Когда клиенту предстоит произвести какой-нибудь платеж, он отрезает листок из чековой книжки, вписывает нужную сумму и дату, скрепляет его своей подписью и отправляет в банк, который обязан произвести платеж. Каждый банк, по своему усмотрению, устанавливает ту или иную форму для своих расчетных и чековых книжек, которые он выдает вкладчикам</w:t>
      </w:r>
      <w:r>
        <w:rPr>
          <w:rStyle w:val="ad"/>
        </w:rPr>
        <w:footnoteReference w:id="64"/>
      </w:r>
      <w:r>
        <w:t>.</w:t>
      </w:r>
    </w:p>
    <w:p w:rsidR="007A76AA" w:rsidRDefault="007A76AA">
      <w:pPr>
        <w:pStyle w:val="a0"/>
      </w:pPr>
      <w:r>
        <w:t>Внесение сумм на текущие счета и обратное их истребование следует определенным законам, выводимым из продолжительности времени, в течении которого капиталы совершают свой кругооборот, а также из состава вкладчиков; поэтому свободная сумма, которая остается в распоряжении банков, при нормальном течении хозяйственных дел, подвергается незначительным колебаниям, и колебания эти обнаруживают известную правильность. «Банки стараются изучить это закономерное движение текущих счетов и путем опыта устанавливают тот минимум, ниже которого в нормальное время сумма текущих счетов не опускается и которую они могут… предоставить в распоряжение предпринимателей»,— пишут З.П.Евзлин и В.А.Дмитриев-Мамонов</w:t>
      </w:r>
      <w:r>
        <w:rPr>
          <w:rStyle w:val="ad"/>
        </w:rPr>
        <w:footnoteReference w:id="65"/>
      </w:r>
      <w:r>
        <w:t>.</w:t>
      </w:r>
    </w:p>
    <w:p w:rsidR="007A76AA" w:rsidRDefault="007A76AA">
      <w:pPr>
        <w:pStyle w:val="a0"/>
      </w:pPr>
      <w:r>
        <w:t>Вообще, разыскивая свободные средства и привлекая их к себе, изучая степень их свободности, банки извлекают большие выгоды для себя, оказывают ценные услуги торговле и промышленности и всему народному хозяйству вообще. Выгоды вкладной операции для банков состоят в том, что она снабжает их необходимыми оборотными средствами и предоставляет им сравнительно дешевый кредит.</w:t>
      </w:r>
    </w:p>
    <w:p w:rsidR="007A76AA" w:rsidRDefault="007A76AA">
      <w:pPr>
        <w:pStyle w:val="a0"/>
      </w:pPr>
      <w:r>
        <w:t>Для лиц, сберегающих капиталы, она важна тем, что они не принуждены держать свои сбережения в праздном и бесполезном состоянии до того времени, когда деньги понадобятся. Параллельно и одновременно с процессом сбережения идет надежное производительное и доходное употребление сбереженных сумм, увеличивающее их размер, так как собственник вклада получает хоть и умеренный, но постоянный доход. Кроме того, вкладчики сохраняют право распоряжаться своими сбережениями в любое время, чего нельзя сказать о многих других видах помещения капитала.</w:t>
      </w:r>
    </w:p>
    <w:p w:rsidR="007A76AA" w:rsidRDefault="007A76AA">
      <w:pPr>
        <w:pStyle w:val="a0"/>
      </w:pPr>
      <w:r>
        <w:t>Чрезвычайно важно значение вкладной операции для промышленности. Сосредотачивая у себя небольшие сбережения отдельных лиц., рассеянные повсюду, которые могли бы остаться без употребления и были бы потеряны для промышленности и торговли, банки соединяют их в значительные массы и употребляют для развития производства.</w:t>
      </w:r>
    </w:p>
    <w:p w:rsidR="007A76AA" w:rsidRDefault="007A76AA">
      <w:pPr>
        <w:pStyle w:val="a0"/>
      </w:pPr>
      <w:r>
        <w:t>Для всего народного хозяйства польза от депозитной политики банков заключается в том, что сбережения оживляют предприимчивость народа, не отвлекая от оборота разрозненные капиталы. Таким образом, по меткому выражению З.П.Евзлина, «сбережения не прячутся, как прежде, в сундуках и чулках, а тотчас же появляются для нового  извлечения из них выгод и пользы</w:t>
      </w:r>
      <w:r>
        <w:rPr>
          <w:rStyle w:val="ad"/>
        </w:rPr>
        <w:footnoteReference w:id="66"/>
      </w:r>
      <w:r>
        <w:t>.</w:t>
      </w:r>
    </w:p>
    <w:p w:rsidR="007A76AA" w:rsidRDefault="007A76AA">
      <w:pPr>
        <w:pStyle w:val="a0"/>
      </w:pPr>
      <w:r>
        <w:t>Кроме того, депозитные операции способствуют бережливости. Возможность получать от сбережения доход влияют так, что даже низшие слои становятся бережливыми. Стремление к сбережению денег развивается в широких массах населения. Этот факт придает отдельным хозяйствам большую устойчивость в борьбе за существование, таким образом есть повышает их приспособляемость. Тем не менее, современные банки черпают оборотные средства, в основном, за счет кассовых запасов торгово-промышленного оборота.</w:t>
      </w:r>
    </w:p>
    <w:p w:rsidR="007A76AA" w:rsidRDefault="007A76AA">
      <w:pPr>
        <w:pStyle w:val="a0"/>
      </w:pPr>
      <w:r>
        <w:t>В современном мире заметна тенденция возрастания депозитов. Срочные вклады возрастали быстрее, чем вклады до востребования, что привело к изменению состава банковских депозитов. В 1950 г. вклады до востребования составляли 74%, а срочные клады — 26% всех депозитов; в 1978 г. эти доли были равны соответственно 38 и 62%. По мере повышения нормы процента в 60-х годах вкладчики становились все более чувствительными к этому стимулу и данному виду сбережений как источнику дохода</w:t>
      </w:r>
      <w:r>
        <w:rPr>
          <w:rStyle w:val="ad"/>
        </w:rPr>
        <w:footnoteReference w:id="67"/>
      </w:r>
      <w:r>
        <w:t>. Поэтому срочные вклады росли более быстрыми темпами, нежели вклады до востребования. Многие потребители используют для оплаты товаров и услуг банковскую карточку, а в конце месяца или расчетного цикла выписывают один чек на сумму месячных расходов. При таком порядке расчетов средства можно поместить на сберегательный счет или активы, приносящие доход.</w:t>
      </w:r>
    </w:p>
    <w:p w:rsidR="007A76AA" w:rsidRDefault="007A76AA">
      <w:pPr>
        <w:pStyle w:val="a0"/>
      </w:pPr>
      <w:r>
        <w:t>В последние годы банки стали наталкиваться на серьезную конкуренцию в области привлечения сберегательных и срочных вкладов. Коммерческие банки конкурируют по всему кругу инвестиционных операций, причем наиболее сильная конкуренция исходит от сберегательных учреждений — ссудо — сберегательных ассоциаций, взаимосберегательных банков, кредитных союзов. За исключением 60-х годов, сберегательные вклады в ссудо-сберегательных ассоциациях росли более быстрыми темпами по сравнению с коммерческими банками. С 1970 года ежегодно прирост составлял у этих учреждений около 15%, а у коммерческих банков — около 12%</w:t>
      </w:r>
      <w:r>
        <w:rPr>
          <w:rStyle w:val="ad"/>
        </w:rPr>
        <w:footnoteReference w:id="68"/>
      </w:r>
      <w:r>
        <w:t>.</w:t>
      </w:r>
    </w:p>
    <w:p w:rsidR="007A76AA" w:rsidRDefault="007A76AA">
      <w:pPr>
        <w:pStyle w:val="a0"/>
      </w:pPr>
      <w:r>
        <w:t>Таким образом, коммерческие банки выступают посредником между теми, кто располагает средствами в виде сбережений, и теми, кто в них нуждается в данный момент. Например, в Великобритании, банковская статистика выделяет текущие счета и депозитные сберегательные счета. Допускается получение владельцами счета краткосрочного кредита в форме овердрафта, путем выписки чека на сумму, превышающую остаток на счете. Овердрафт может быть разрешенным, таким образом есть предварительно согласованным с банком, и неразрешенным, когда клиент выписывает чек без наличия на счете достаточной суммы для его оплаты, не имея на таким образом согласия банка. За услуги по ведению текущего счета банк взимает комиссию по прейскуранту за оплату услуг, утвержденный банком. Комиссия начисляется по счету раз в квартал или полугодие. Многие английские  банки начисляют в пользу владельца счета условный процент, если остаток на счете стабилен и не опускается ниже обусловленного уровня. Начисленный процент не выплачивается вкладчику, а вычитается из суммы комиссии, взимаемой банком за ведение счета и другие оказанные услуги</w:t>
      </w:r>
      <w:r>
        <w:rPr>
          <w:rStyle w:val="ad"/>
        </w:rPr>
        <w:footnoteReference w:id="69"/>
      </w:r>
      <w:r>
        <w:t>.</w:t>
      </w:r>
    </w:p>
    <w:p w:rsidR="007A76AA" w:rsidRDefault="007A76AA">
      <w:pPr>
        <w:pStyle w:val="a0"/>
      </w:pPr>
      <w:r>
        <w:t>Для банков ведение сберегательных счетов с книжкой связано с дополнительными расходами: оформление операций трудоемко, требуется вести двойной учет — по счету и в книжке, часто возникают коллизии из-за расхождения записей, случаются потери или кражи книжек и т.д. Некоторые банки пытаются заменить книжки ежемесячной выпиской со счета, изготовляемой банковским компьютером и высылаемой владельцу счета. При этом банк предлагает клиенту дополнительные льготы: более высокий процент, премии и т.д. В большинстве случаев, однако, владельцы книжек не хотят замены, и этот трудоемкий вид услуг по-прежнему практикуется большинством банков. В обстановке острой конкуренции за сбережения банковская практика выдвинула в последние годы некоторые новые виды вкладов, которые предоставляют клиентам дополнительные удобства и повышают ликвидность депонируемых средств. Примером тому могут служить так называемые АТС—счета, таким образом есть сберегательные счета, с которых банк автоматически переводит деньги на текущий счет клиента, если там образуется овердрафт</w:t>
      </w:r>
      <w:r>
        <w:rPr>
          <w:rStyle w:val="ad"/>
        </w:rPr>
        <w:footnoteReference w:id="70"/>
      </w:r>
      <w:r>
        <w:t>.</w:t>
      </w:r>
    </w:p>
    <w:p w:rsidR="007A76AA" w:rsidRDefault="007A76AA">
      <w:pPr>
        <w:pStyle w:val="1"/>
      </w:pPr>
      <w:bookmarkStart w:id="6" w:name="_Toc350564466"/>
      <w:r>
        <w:t>Глава 2 АКТИВНЫЕ ОПЕРАЦИИ КОММЕРЧЕСКИХ БАНКОВ</w:t>
      </w:r>
      <w:bookmarkEnd w:id="6"/>
    </w:p>
    <w:p w:rsidR="007A76AA" w:rsidRDefault="007A76AA">
      <w:pPr>
        <w:pStyle w:val="2"/>
      </w:pPr>
      <w:bookmarkStart w:id="7" w:name="_Toc350564467"/>
      <w:r>
        <w:sym w:font="Times New Roman" w:char="00A7"/>
      </w:r>
      <w:r>
        <w:t xml:space="preserve"> 1. КРЕДИТНЫЕ ОПЕРАЦИИ</w:t>
      </w:r>
      <w:bookmarkEnd w:id="7"/>
    </w:p>
    <w:p w:rsidR="007A76AA" w:rsidRDefault="007A76AA">
      <w:pPr>
        <w:pStyle w:val="a0"/>
      </w:pPr>
      <w:r>
        <w:t>1. Запасшись оборотными средствами, банк переходит к выполнению второй своей задачи: ему нужно найти для собранных капиталов производительное применение. «Производительно помещенным капитал считается лишь тогда, когда израсходованные средства снова и с избытком… выручаются или обратно получаются при достижении цели предприятия»,— отмечают З.П.Евзлин и В.А.Дмитриев-Мамонов</w:t>
      </w:r>
      <w:r>
        <w:rPr>
          <w:rStyle w:val="ad"/>
        </w:rPr>
        <w:footnoteReference w:id="71"/>
      </w:r>
      <w:r>
        <w:t>.</w:t>
      </w:r>
    </w:p>
    <w:p w:rsidR="007A76AA" w:rsidRDefault="007A76AA">
      <w:pPr>
        <w:pStyle w:val="a0"/>
      </w:pPr>
      <w:r>
        <w:t>Самой важной активной банковской операцией является кредитная — ссуды торгово-промышленным предприятиям. Банк финансирует предпринимателей, которые не имеют для своих оборотов достаточно наличных денег, отдает им в ссуду собранные капиталы на определенных условиях и получает от них за время пользования кредитами известное вознаграждение. При этом банки в традиционном понятии во главу угла своей деятельности ставят, как правило, получение максимальных доходов, а удовлетворение потребности клиентов в кредите ими рассматривается как способ достижения этой цели. Однако, например, в Японии и ФРГ в послевоенные годы крупнейшие промышленные компании и банки в своей деятельности руководствовались не чисто коммерческими целями, а прежде всего исходили из необходимости удовлетворения общественной потребности, поэтому они искали пути, как это сделать с наибольшей выгодой для себя. Только в результате этого указанные страны за сравнительно небольшой отрезок времени сумели  занять ведущее место в мировой экономике. Так, в частности, появилось так называемое «японское чудо»</w:t>
      </w:r>
      <w:r>
        <w:rPr>
          <w:rStyle w:val="ad"/>
        </w:rPr>
        <w:footnoteReference w:id="72"/>
      </w:r>
      <w:r>
        <w:t>.</w:t>
      </w:r>
    </w:p>
    <w:p w:rsidR="007A76AA" w:rsidRDefault="007A76AA">
      <w:pPr>
        <w:pStyle w:val="a0"/>
      </w:pPr>
      <w:r>
        <w:t>Сочетание коммерческих интересов банков с интересами общества требует выработки нового подхода к кредитованию, совершенно иного метода предоставления ссуд. В СССР раньше банки беспрепятственно выдавали кредит на плановую потребность производства, зачастую не сообразуясь с тем, какая продукция производится, имеется ли спрос на нее, каково ее качество и т.д. Следовательно, выдача кредита слабо увязываясь с конечным результатом производства, и поэтому кредит очень часто вовлекался в производство никому не нужной продукции, а впоследствии застревал на какой-нибудь стадии кругооборота, что приводило к снижению эффективности ссудного фонда государства.</w:t>
      </w:r>
    </w:p>
    <w:p w:rsidR="007A76AA" w:rsidRDefault="007A76AA">
      <w:pPr>
        <w:pStyle w:val="a0"/>
      </w:pPr>
      <w:r>
        <w:t>В отличие от такого подхода коммерческие банки прежде всего будут интересовать конечные результаты производства, а следовательно, возможность своевременного возврата кредита с соответствующим процентом. Только при таком подходе может быть достигнуто сочетание интересов всего народного хозяйства в целом и банков как самостоятельных коммерческих предприятий. Ориентируясь на спрос, на конечного потребителя, банки будут кредитовать затраты на производство продукции, удовлетворяющей по своим потребительским свойствам общественную потребность, таким образом есть своевременно находящей сбыт. Производство такой продукции в определенной степени гарантирует банку возврат выдаваемого кредита и получение дохода. Это и есть сочетание общественных интересов с коммерческим интересами банков.</w:t>
      </w:r>
    </w:p>
    <w:p w:rsidR="007A76AA" w:rsidRDefault="007A76AA">
      <w:pPr>
        <w:pStyle w:val="a0"/>
      </w:pPr>
      <w:r>
        <w:t>Для того, чтобы поместить временно куда-нибудь свободные капиталы, еще не достаточно найти такое предприятие, которое бы нуждалось в капиталах. Необходимо иметь твердую уверенность, что данные взаймы капиталы будут в установленный срок возвращены. И в этом отношении роль банка является исключительно важной. «Совершенно ясно,— пишет Я.Е.Рубинштейн,— что лучше свободный капитал отдать банку, получив меньший размер прибыли, но зато быть уверенным в возврате капитала, чем отдать капитал непосредственно производителю, и  этой  уверенности не иметь»</w:t>
      </w:r>
      <w:r>
        <w:rPr>
          <w:rStyle w:val="ad"/>
        </w:rPr>
        <w:footnoteReference w:id="73"/>
      </w:r>
      <w:r>
        <w:t>. Кроме того, очень сложно найти подходящее помещение для капитала, как в смысле размеров последнего, так и тех сроков, на которые капитал может быть предоставлен взаймы. В этом случае банк выступает как место спроса и предложения на ссудный капитал, подобно тому как на бирже концентрируется предложение и спрос товара.</w:t>
      </w:r>
    </w:p>
    <w:p w:rsidR="007A76AA" w:rsidRDefault="007A76AA">
      <w:pPr>
        <w:pStyle w:val="a0"/>
      </w:pPr>
      <w:r>
        <w:t>Нужно отметить, что когда речь идет о краткосрочном кредите, который производится посредством учета векселей, таким образом здесь требовательность банка еще не настолько велика, как в случаях с долгосрочным кредитом. Это и понятно, так как при учете векселей дело сводится к ссуде на несколько месяцев, ответственность за которую несет не менее двух лиц (лицо, выдавшее вексель и предъявившее его в банк). Сам вексель заменяет отсутствующий вексель, находящийся в обороте. Когда же дело касается долгосрочного кредита, таким образом банк выступает здесь с новыми требованиями. Банк знакомится со всеми деталями намеченных работ: он изучает финансовое положение своего клиента, требует ряд дополнительных, кроме обычных, гарантий, устанавливает свое влияние на ход работ всего предприятия. Банк контролирует каждый шаг своего клиента и часто вводит своих представителей в правление кредитуемых им предприятий. И разумеется, чем выше размер кредита, тем значительнее влияние банка на руководство данным предприятием</w:t>
      </w:r>
      <w:r>
        <w:rPr>
          <w:rStyle w:val="ad"/>
        </w:rPr>
        <w:footnoteReference w:id="74"/>
      </w:r>
      <w:r>
        <w:t>.</w:t>
      </w:r>
    </w:p>
    <w:p w:rsidR="007A76AA" w:rsidRDefault="007A76AA">
      <w:pPr>
        <w:pStyle w:val="a0"/>
      </w:pPr>
      <w:r>
        <w:t>Предприниматель может нуждаться в кредите для того, чтобы приступить к производству или купить сырье. В таких случаях предприниматель обращается в банк и последний снабжает его нужными средствами в форме личного, ничем не обеспеченного кредита, который называется бланковым. «Открывая такой кредит,— пишут Евзлин и Дмитриев-Мамонов,— банк лишь доверяет данному предпринимателю, его знаниям и способностям, а также его добросовестности, что ссуженные средства он употребит на таким образом, чтобы довести производственный процесс до конца, восстановить затраченный капитал и вернет банку занятую сумму»</w:t>
      </w:r>
      <w:r>
        <w:rPr>
          <w:rStyle w:val="ad"/>
        </w:rPr>
        <w:footnoteReference w:id="75"/>
      </w:r>
      <w:r>
        <w:t>. Иногда банк требует для обеспечения своих интересов поручительство, солидарную ответственность нескольких предпринимателей.</w:t>
      </w:r>
    </w:p>
    <w:p w:rsidR="007A76AA" w:rsidRDefault="007A76AA">
      <w:pPr>
        <w:pStyle w:val="a0"/>
      </w:pPr>
      <w:r>
        <w:t>Такие кредиты, обыкновенно, считаются неудобными; прежде всего они рискованны, потому что обеспечены лишь платежеспособностью заемополучателя, таким образом есть банк теряет способность располагать этими средствами по крайней мере в течении срока, на который заем произведен. Такие кредиты не входят в круг нормальной деятельности банка.</w:t>
      </w:r>
    </w:p>
    <w:p w:rsidR="007A76AA" w:rsidRDefault="007A76AA">
      <w:pPr>
        <w:pStyle w:val="a0"/>
      </w:pPr>
      <w:r>
        <w:t>Таким образом, бланковые ссуды наиболее невыгодные в банковском деле. Выделяют также ссуды, имеющие обеспечение, которые делятся на вексельные, выдаваемые в форме покупки векселя или под залог векселя; подтоварные; под ценные бумаги.</w:t>
      </w:r>
    </w:p>
    <w:p w:rsidR="007A76AA" w:rsidRDefault="007A76AA">
      <w:pPr>
        <w:pStyle w:val="a0"/>
      </w:pPr>
      <w:r>
        <w:t>Кроме того, кредиты можно классифицировать по целому ряду других признаков</w:t>
      </w:r>
      <w:r>
        <w:rPr>
          <w:rStyle w:val="ad"/>
        </w:rPr>
        <w:footnoteReference w:id="76"/>
      </w:r>
      <w:r>
        <w:t>.</w:t>
      </w:r>
    </w:p>
    <w:p w:rsidR="007A76AA" w:rsidRDefault="007A76AA" w:rsidP="002F7562">
      <w:pPr>
        <w:pStyle w:val="11"/>
        <w:numPr>
          <w:ilvl w:val="0"/>
          <w:numId w:val="8"/>
        </w:numPr>
        <w:ind w:left="1134" w:hanging="425"/>
      </w:pPr>
      <w:r>
        <w:t>по размерам (мелкие, средние, крупные — для каждого банка и для каждого клиента это определяется индивидуально в зависимости от финансовых возможностей того и другого);</w:t>
      </w:r>
    </w:p>
    <w:p w:rsidR="007A76AA" w:rsidRDefault="007A76AA" w:rsidP="002F7562">
      <w:pPr>
        <w:pStyle w:val="11"/>
        <w:numPr>
          <w:ilvl w:val="0"/>
          <w:numId w:val="8"/>
        </w:numPr>
        <w:ind w:left="1134" w:hanging="425"/>
      </w:pPr>
      <w:r>
        <w:t>по видам кредиторов (государственный кредит; банковский, предоставляемый кредитно-финансовым учреждениям; коммерческий, предоставляемый продавцам товара в виде отсрочки платежа; консорциальный, выдаваемый группой кредитно-финансовых учреждений, их консорциумом или синдикатом и т.п.);</w:t>
      </w:r>
    </w:p>
    <w:p w:rsidR="007A76AA" w:rsidRDefault="007A76AA" w:rsidP="002F7562">
      <w:pPr>
        <w:pStyle w:val="11"/>
        <w:numPr>
          <w:ilvl w:val="0"/>
          <w:numId w:val="8"/>
        </w:numPr>
        <w:ind w:left="1134" w:hanging="425"/>
      </w:pPr>
      <w:r>
        <w:t>по видам заемщиков (персональный, то есть частному лицу; сельскохозяйственный, банковский или промышленный, то есть предприятию или учреждению соответствующей отрасли; государству и т.п.);</w:t>
      </w:r>
    </w:p>
    <w:p w:rsidR="007A76AA" w:rsidRDefault="007A76AA" w:rsidP="002F7562">
      <w:pPr>
        <w:pStyle w:val="11"/>
        <w:numPr>
          <w:ilvl w:val="0"/>
          <w:numId w:val="8"/>
        </w:numPr>
        <w:ind w:left="1134" w:hanging="425"/>
      </w:pPr>
      <w:r>
        <w:t>по использованию (инвестиционный, потребительский на устранение временных финансовых трудностей, экспортный, импортный, на операции с ценными бумагами и т.д.);</w:t>
      </w:r>
    </w:p>
    <w:p w:rsidR="007A76AA" w:rsidRDefault="007A76AA" w:rsidP="002F7562">
      <w:pPr>
        <w:pStyle w:val="11"/>
        <w:numPr>
          <w:ilvl w:val="0"/>
          <w:numId w:val="8"/>
        </w:numPr>
        <w:ind w:left="1134" w:hanging="425"/>
      </w:pPr>
      <w:r>
        <w:t>по срокам (краткосрочные — обычно до одного года, среднесрочные — на срок до 5-7 лет, долгосрочные — свыше 5 лет).</w:t>
      </w:r>
    </w:p>
    <w:p w:rsidR="007A76AA" w:rsidRDefault="007A76AA">
      <w:pPr>
        <w:pStyle w:val="a0"/>
      </w:pPr>
      <w:r>
        <w:t>В результате активных операций банки получают дебетовые проценты. Они должны быть выше кредитовых процентов, выплачиваемых банками по пассивным операциям. Разница между дебетовыми и кредитовыми процентами (маржа) образует доход банка.</w:t>
      </w:r>
    </w:p>
    <w:p w:rsidR="007A76AA" w:rsidRDefault="007A76AA">
      <w:pPr>
        <w:pStyle w:val="a0"/>
      </w:pPr>
      <w:r>
        <w:t>Выдача ссуды банком представляет сложную, многоступенчатую процедуру. Заемщик, обращаясь в банк, предоставляет заявку, в которой должна быть указана цель кредита, срок, график погашения и другие данные. В большинстве зарубежных стран часть ссуд выдается компаниям в виде открытого лимита, то есть «кредитной линии». В Англии, например, устанавливается лимит по овердрафту, который представляет собой выдачу банком клиенту кредита сверх остатка по его текущему счету. Открытие кредитного лимита означает достижение между заемщиком и банком договоренности о максимальной сумме задолженности по кредиту. Лимит устанавливается на определенный срок, например на год, в течение которого заемщик может в любой момент  получить ссуду без дополнительных переговоров с банком. Открытие кредитной линии сопровождается, как правило, требованием банка, чтобы заемщик хранил на своем текущем счете минимальный компенсационный остаток, обычно в размере не менее 20% суммы кредита. Тем самым банк «привязывает» к себе заемщика, не давая изъять всю сумму кредита или перевести его в другой банк. Соответственно повышается реальный размер процента, взимаемый по ссуде</w:t>
      </w:r>
      <w:r>
        <w:rPr>
          <w:rStyle w:val="ad"/>
        </w:rPr>
        <w:footnoteReference w:id="77"/>
      </w:r>
      <w:r>
        <w:t>.</w:t>
      </w:r>
    </w:p>
    <w:p w:rsidR="007A76AA" w:rsidRDefault="007A76AA">
      <w:pPr>
        <w:pStyle w:val="a0"/>
      </w:pPr>
      <w:r>
        <w:t>Решение предоставить кредит клиенту может иметь двоякое значение. Это может быть актом чисто внутреннего значения, не создающим никаких юридических отношений между банком и клиентом. В этом случае решение правления адресовано к соответствующим должностным лицам банка, для которых оно является руководящим указанием. Если оно и сообщается клиенту, то не в качестве волеизъявления, направленного на принятие банком обязательства перед последним, а в качестве простого уведомления. Но открытие кредита может быть также волеизъявление, направленным к клиенту и содержащим обязательство банка предоставить кредит на определенных условиях. Как считает М.М.Агарков, «договор об открытии кредита или, как его иногда называют, «кредитный договор» есть договор, по которому банк принимает на себя обязательство предоставить своему клиенту кредит в определенной форме и на определенных условиях</w:t>
      </w:r>
      <w:r>
        <w:rPr>
          <w:rStyle w:val="ad"/>
        </w:rPr>
        <w:footnoteReference w:id="78"/>
      </w:r>
      <w:r>
        <w:t>.</w:t>
      </w:r>
    </w:p>
    <w:p w:rsidR="007A76AA" w:rsidRDefault="007A76AA">
      <w:pPr>
        <w:pStyle w:val="a0"/>
      </w:pPr>
      <w:r>
        <w:t>Предварительный договор о займе может быть или двусторонним или односторонним. В случае двустороннего предварительного договора о займе, обе стороны — и будущий кредитор и будущий должник — взаимно обязуются: первый — дать взаймы, второй — принять взаймы. В случае одностороннего предварительного договора о займе, обязательство возникает только для одной из сторон — для будущего кредитора или будущего должника. «Договор об открытии банком кредита в форме ссуды (срочной, до востребования, целевой),— пишет М.М.Агарков,— является односторонним предварительным договором о займе, в котором обязательство возникает на стороне будущего кредитора (банка)»</w:t>
      </w:r>
      <w:r>
        <w:rPr>
          <w:rStyle w:val="ad"/>
        </w:rPr>
        <w:footnoteReference w:id="79"/>
      </w:r>
      <w:r>
        <w:t>. Нормы, установленные законом для предварительного договора о займе, могут быть распространены по аналогии и на те виды договора об открытии кредита, на которые они не распространяются непосредственно. Некоторые формы кредита по самой своей природе предполагают договор об открытии кредита.</w:t>
      </w:r>
    </w:p>
    <w:p w:rsidR="007A76AA" w:rsidRDefault="007A76AA">
      <w:pPr>
        <w:pStyle w:val="a0"/>
      </w:pPr>
      <w:r>
        <w:t>II. Классифицируя виды банковских ссуд, следует выделить:</w:t>
      </w:r>
    </w:p>
    <w:p w:rsidR="007A76AA" w:rsidRDefault="007A76AA" w:rsidP="002F7562">
      <w:pPr>
        <w:pStyle w:val="a0"/>
        <w:numPr>
          <w:ilvl w:val="0"/>
          <w:numId w:val="7"/>
        </w:numPr>
      </w:pPr>
      <w:r>
        <w:t>ссуды торгово-промышленным предприятиям,;</w:t>
      </w:r>
    </w:p>
    <w:p w:rsidR="007A76AA" w:rsidRDefault="007A76AA" w:rsidP="002F7562">
      <w:pPr>
        <w:pStyle w:val="a0"/>
        <w:numPr>
          <w:ilvl w:val="0"/>
          <w:numId w:val="7"/>
        </w:numPr>
      </w:pPr>
      <w:r>
        <w:t>ссуды под недвижимость;</w:t>
      </w:r>
    </w:p>
    <w:p w:rsidR="007A76AA" w:rsidRDefault="007A76AA" w:rsidP="002F7562">
      <w:pPr>
        <w:pStyle w:val="a0"/>
        <w:numPr>
          <w:ilvl w:val="0"/>
          <w:numId w:val="7"/>
        </w:numPr>
      </w:pPr>
      <w:r>
        <w:t>ссуды частным лицам;</w:t>
      </w:r>
    </w:p>
    <w:p w:rsidR="007A76AA" w:rsidRDefault="007A76AA" w:rsidP="002F7562">
      <w:pPr>
        <w:pStyle w:val="a0"/>
        <w:numPr>
          <w:ilvl w:val="0"/>
          <w:numId w:val="7"/>
        </w:numPr>
      </w:pPr>
      <w:r>
        <w:t>ссуды, выдаваемые правительственным органам штатов и муниципалитетов;</w:t>
      </w:r>
    </w:p>
    <w:p w:rsidR="007A76AA" w:rsidRDefault="007A76AA" w:rsidP="002F7562">
      <w:pPr>
        <w:pStyle w:val="a0"/>
        <w:numPr>
          <w:ilvl w:val="0"/>
          <w:numId w:val="7"/>
        </w:numPr>
      </w:pPr>
      <w:r>
        <w:t>ссуды финансовым организациям;</w:t>
      </w:r>
    </w:p>
    <w:p w:rsidR="007A76AA" w:rsidRDefault="007A76AA" w:rsidP="002F7562">
      <w:pPr>
        <w:pStyle w:val="a0"/>
        <w:numPr>
          <w:ilvl w:val="0"/>
          <w:numId w:val="7"/>
        </w:numPr>
      </w:pPr>
      <w:r>
        <w:t>сельскохозяйственные ссуды;</w:t>
      </w:r>
    </w:p>
    <w:p w:rsidR="007A76AA" w:rsidRDefault="007A76AA" w:rsidP="002F7562">
      <w:pPr>
        <w:pStyle w:val="a0"/>
        <w:numPr>
          <w:ilvl w:val="0"/>
          <w:numId w:val="7"/>
        </w:numPr>
      </w:pPr>
      <w:r>
        <w:t>дебиторские задолженности по лизингу;</w:t>
      </w:r>
    </w:p>
    <w:p w:rsidR="007A76AA" w:rsidRDefault="007A76AA" w:rsidP="002F7562">
      <w:pPr>
        <w:pStyle w:val="a0"/>
        <w:numPr>
          <w:ilvl w:val="0"/>
          <w:numId w:val="7"/>
        </w:numPr>
      </w:pPr>
      <w:r>
        <w:t>ссуды иностранным банкам и официальным организациям.</w:t>
      </w:r>
    </w:p>
    <w:p w:rsidR="007A76AA" w:rsidRDefault="007A76AA">
      <w:pPr>
        <w:pStyle w:val="a0"/>
      </w:pPr>
      <w:r>
        <w:t>Эта классификация основана на использовании денежных  средств, а не типе залогового обеспечения</w:t>
      </w:r>
      <w:r>
        <w:rPr>
          <w:rStyle w:val="ad"/>
        </w:rPr>
        <w:footnoteReference w:id="80"/>
      </w:r>
      <w:r>
        <w:t>.</w:t>
      </w:r>
    </w:p>
    <w:p w:rsidR="007A76AA" w:rsidRDefault="007A76AA">
      <w:pPr>
        <w:pStyle w:val="a0"/>
      </w:pPr>
      <w:r>
        <w:t>Некогда выдача краткосрочных коммерческих ссуд считалась главной функцией коммерческих банков, причем исторически коммерческие банки стали называться именно так из-за того, что выдавали именно такие ссуды. В соответствии с теорией коммерческих ссуд приемлемыми для банков считались исключительно краткосрочные самопогашаемые ссуды, выдаваемые деловым фирмам. Коммерческие ссуды считаются самопогашаемыми, поскольку заемщики в лице торговцев и промышленников получают денежные средства для погашения ссуды с процентами, продавая свою продукцию. С точки зрения банка краткосрочные ссуды обладают тем преимуществом, что по ним банк самостоятельно может устанавливать заранее оговоренные сроки погашения, что обеспечивают более или менее постоянный приток денежных средств. Многие эксперты также считали, что ограничение активных банковских операций выдачей одних лишь краткосрочных коммерческих ссуд будет во многом соответствовать усилению стабильности и безопасности всей банковской системы. В соответствии со взглядами приверженцев этой теории, точное следование ее главному принципу должно было дать возможность как по объему кредита, так и по общему количеству денег (в форме депозитов или банковских векселей) увеличивается и, соответственно, сокращаться в объеме, по мере того, как будет меняться спрос на банковские ссуды в различные субпериоды делового цикла. Однако, для того, чтобы обеспечить максимальную ликвидность, в последние годы большинство банков в гораздо большей степени полагались либо на осуществление займов, либо на перемещение активов, чем на поступление потоков наличных денежных средств в счет погашения коммерческих ссуд</w:t>
      </w:r>
      <w:r>
        <w:rPr>
          <w:rStyle w:val="ad"/>
        </w:rPr>
        <w:footnoteReference w:id="81"/>
      </w:r>
      <w:r>
        <w:t>.</w:t>
      </w:r>
    </w:p>
    <w:p w:rsidR="007A76AA" w:rsidRDefault="007A76AA">
      <w:pPr>
        <w:pStyle w:val="a0"/>
      </w:pPr>
      <w:r>
        <w:t>Чтобы раскрыть сущность банковских ссуд, мы должны классифицировать их также в зависимости от вида кредитных операций. Так, различают ссуды под векселя до востребования (on call) и срочные ссуды под товары и товарные документы</w:t>
      </w:r>
      <w:r>
        <w:rPr>
          <w:rStyle w:val="ad"/>
        </w:rPr>
        <w:footnoteReference w:id="82"/>
      </w:r>
      <w:r>
        <w:t>.</w:t>
      </w:r>
    </w:p>
    <w:p w:rsidR="007A76AA" w:rsidRDefault="007A76AA">
      <w:pPr>
        <w:pStyle w:val="a0"/>
      </w:pPr>
      <w:r>
        <w:t>Отличие специального текущего счета под векселя от учета векселей заключается в следующем. При учете векселей клиент получает от банка в ссуду всю сумму представленных векселей, а при получении ссуды по «специальному счету» выдается лишь часть суммы («валюты»), обычно 70-75%. При учете банк удерживает проценты вперед, при «специальном счете» проценты прибавляются  к капитальной сумме долга по истечении известного срока (обыкновенно 4 раза в год по кварталам и при заключении счета). По «специальному счету» клиент может брать суммы частями, а также вносить их обратно на счет частями, причем по «специальному счету» расчет процентов производится по дням: иными словами, клиент платит банку проценты за ту сумму, которой он фактически пользовался в данный день. Банк иногда дает клиенту чековую книжку специального счета и он может брать суммы с этого счета при помощи чеков</w:t>
      </w:r>
      <w:r>
        <w:rPr>
          <w:rStyle w:val="ad"/>
        </w:rPr>
        <w:footnoteReference w:id="83"/>
      </w:r>
      <w:r>
        <w:t>.</w:t>
      </w:r>
    </w:p>
    <w:p w:rsidR="007A76AA" w:rsidRDefault="007A76AA">
      <w:pPr>
        <w:pStyle w:val="a0"/>
      </w:pPr>
      <w:r>
        <w:t>Преимущества при «взыскании», признаваемые законом за векселями, представляют весьма важные дополнительные обеспечения кредита. Внутренними (непосредственными) обеспечениями вексельного кредита служат: производительность личных сил предпринимателя-акцептанта, входящего в кредитные отношения на основании непокрытого кредита, и производительность векселедержателя (трассента), отчасти уже проявившаяся в ценностях, переданных акцептанту, то есть могущие опираться на покрытый кредит. На практике вексельный кредит и учетную операцию противопоставляют ссудам, как беззалоговый кредит — залоговому. По мнению Кауфмана, «ссуды не могут быть противопоставляемы  учетной операции даже лишь в том смысле, что только ссуды обладают внешними дополнительными обеспечениями сверх личной производительности человека, получающего ссуду. Ибо законные качества векселя и его преимущественная приноровленность к оборотам краткосрочным, строгость обычных взглядов на исполнение домов по векселям и нравов, утвердившихся относительно этого предмета, тоже представляют внешние обеспечения»</w:t>
      </w:r>
      <w:r>
        <w:rPr>
          <w:rStyle w:val="ad"/>
        </w:rPr>
        <w:footnoteReference w:id="84"/>
      </w:r>
      <w:r>
        <w:t>. Таким образом, Кауфман против противопоставления учетной операции ссудной.</w:t>
      </w:r>
    </w:p>
    <w:p w:rsidR="007A76AA" w:rsidRDefault="007A76AA">
      <w:pPr>
        <w:pStyle w:val="a0"/>
      </w:pPr>
      <w:r>
        <w:t>З.С.Канценеленбаум считает, что операция «специального текущего счета под векселя» имеет и преимущества и недостатки. В зависимости от обстоятельств клиенты пользуются или учетом, или ссудой под векселя. нередко вексельный портфель предприятия разбивается на две части: векселя лучшего сорта предъявляются к учету и по ним получают ссуду в размере 100%, а векселя «второсортные», которые банк не склонен учитывать, идут в обеспечение счета «on call», для получения под них 70-75%</w:t>
      </w:r>
      <w:r>
        <w:rPr>
          <w:rStyle w:val="ad"/>
        </w:rPr>
        <w:footnoteReference w:id="85"/>
      </w:r>
      <w:r>
        <w:t>.</w:t>
      </w:r>
    </w:p>
    <w:p w:rsidR="007A76AA" w:rsidRDefault="007A76AA">
      <w:pPr>
        <w:pStyle w:val="a0"/>
      </w:pPr>
      <w:r>
        <w:t>Чем же отличается ссудная операция от учетной? Ссудный кредит всегда покрытый. Но не всегда покрытый кредит — ссудный. С экономической точки зрения ссудной операции не заключается в ее юридической стороне. Вообще, ссудным капиталом может пользоваться тот, у кого в руках уже имеется готовая ценность, овеществленный источник покупательной силы. Польза от этого источника будет реализована только после его сбыта, когда из него высвобождены уже затраченные средства и когда эти средства можно будет получить в совершенно свободном состоянии, то есть в виде денег. Кто пользуется кредитом на первой степени, может пользоваться только личным (бланковым) кредитом. На второй степени (до того, как ценности найден сбыт) возможен уже отчасти покрытый кредит, но только при посредстве ссудной операции. Только на третьей степени,— когда от будущего приходится ожидать всего меньше,— когда обеспечением кредита являются пройденные уже две степени,— становится возможным вполне покрытый кредит. Тогда им можно пользоваться и посредством учетной операции</w:t>
      </w:r>
      <w:r>
        <w:rPr>
          <w:rStyle w:val="ad"/>
        </w:rPr>
        <w:footnoteReference w:id="86"/>
      </w:r>
      <w:r>
        <w:t>.</w:t>
      </w:r>
    </w:p>
    <w:p w:rsidR="007A76AA" w:rsidRDefault="007A76AA">
      <w:pPr>
        <w:pStyle w:val="a0"/>
      </w:pPr>
      <w:r>
        <w:t>Сущность срочных ссуд под товары и товарные документы заключается в том, что банк выдает заемщику ссуду на определенный срок, приняв от него в обеспечение товар в качестве залога. Причем залогом может служить как реальный товар, который в этом случае передается в распоряжение банка, так и товарный документ, чаще всего документ на товар, находящийся в пути. Передача товара в распоряжение банка происходит или путем помещения его на складе банка, или путем передачи ему документа на хранение товара в каком-нибудь другом складском помещении. В случае, если клиент не уплачивает долга в срок, банк, как и при всякой залоговой операции, имеет право продать на рынке заложенный товар, и обратить выручку от продаж в первую очередь на погашение долга, отдав клиенту остаток от вырученной за товар суммы, если это получится</w:t>
      </w:r>
      <w:r>
        <w:rPr>
          <w:rStyle w:val="ad"/>
        </w:rPr>
        <w:footnoteReference w:id="87"/>
      </w:r>
      <w:r>
        <w:t>.</w:t>
      </w:r>
    </w:p>
    <w:p w:rsidR="007A76AA" w:rsidRDefault="007A76AA">
      <w:pPr>
        <w:pStyle w:val="a0"/>
      </w:pPr>
      <w:r>
        <w:t>Этот кредит уже более надежен, чем предыдущий, личное доверие заменено реальным залогом. Имеющееся в руках банка обеспечение дает ему возможность принудить предпринимателя исполнить свое обязательство. Однако, такие кредиты продолжают быть иммобилизованными, так как не всегда возможен для банка перезалог принятых в обеспечение ценностей.</w:t>
      </w:r>
    </w:p>
    <w:p w:rsidR="007A76AA" w:rsidRDefault="007A76AA">
      <w:pPr>
        <w:pStyle w:val="a0"/>
      </w:pPr>
      <w:r>
        <w:t>Путем ссудной операции предприниматель также получает из банка необходимые ему оборотные средства, но полученный кредит он обеспечивает не обязательствами своих покупателей, как при учете, а имеющимися в его распоряжении товарными ценностями. Как в том, так и в другом случае банковский кредит основан на товарной сделке, но в то время, как при вексельном кредите центр тяжести покоится исключительно на платежеспособности участвующих в обязательстве лиц, при ссудной операции личность заемщика отступает на второй план. Экономический смысл, лежащий в основании подтоварной ссуды, заключается в том, чтобы мобилизовать часть связанных в товарах капиталов, дать возможность владельцу товара при помощи этой операции вернуть большую часть затраченных им средств до продажи товаров</w:t>
      </w:r>
      <w:r>
        <w:rPr>
          <w:rStyle w:val="ad"/>
        </w:rPr>
        <w:footnoteReference w:id="88"/>
      </w:r>
      <w:r>
        <w:t>. Благодаря товарной ссуде, предприниматель в состоянии выждать более подходящий момент для продажи, не продавать товар во что бы то ни стало; путем ссуды он освобождает часть затраченного капитала и в состоянии производить свои дальнейшие обороты. Кроме того, предприниматель получает возможность расширить свои обороты, не увеличивая своего основного капитала. Покупая товар, ему не нужно оплачивать его полную стоимость; достаточно, если он затратит на то лишь небольшую часть своих собственных средств, а остальную сумму уплатит вместо него банк</w:t>
      </w:r>
      <w:r>
        <w:rPr>
          <w:rStyle w:val="ad"/>
        </w:rPr>
        <w:footnoteReference w:id="89"/>
      </w:r>
      <w:r>
        <w:t>.</w:t>
      </w:r>
    </w:p>
    <w:p w:rsidR="007A76AA" w:rsidRDefault="007A76AA">
      <w:pPr>
        <w:pStyle w:val="a0"/>
      </w:pPr>
      <w:r>
        <w:t>Исходя из общих начал банковского законодательства, ограничивающих свободу банка в его операциях в интересах солидности его активов, уставы банков прежде всего запрещают принимать в залог скоропортящиеся товары, а затем ограничивают сам размер выдаваемых банком ссуд установлением известного соотношения, большей частью 75% к оценочной стоимости товара. В интересах же соответствия между пассивами банка, носящим по преимуществу краткосрочный характер, и его активами, уставы банков, как и в учетной операции, устанавливают максимальный срок выдаваемых ссуд — большей частью от шести до девяти месяцев. Поэтому уставы банков требуют, чтобы заложенный товар был застрахован с превышением страховой сумму против суммы выданной суммы частью на 10% и сроком более длительным, чем срок ссуды</w:t>
      </w:r>
      <w:r>
        <w:rPr>
          <w:rStyle w:val="ad"/>
        </w:rPr>
        <w:footnoteReference w:id="90"/>
      </w:r>
      <w:r>
        <w:t>.</w:t>
      </w:r>
    </w:p>
    <w:p w:rsidR="007A76AA" w:rsidRDefault="007A76AA">
      <w:pPr>
        <w:pStyle w:val="a0"/>
      </w:pPr>
      <w:r>
        <w:t>Правила отдельных банков о товарно-ссудных операциях, включаемые в текст подписываемого должником обязательства, имеют  восполнить пробелы закона и устава банка, уточнить некоторые частности взаимных обязательств и установить некоторые дополнительные условия. так, категорическим образом устанавливается обязанность залогодателя оплачивать расходы, связанные с хранением заложенных товаров и поддержанием их в «надлежащем виде», то есть определяется ответственность банка за перемены, которые могут произойти в качестве заложенного товара; указываются подробности относительно срока арендного договора, если заложенный товар находится на складе, арендуемом у третьего лица. Затем устанавливается право банка требовать досрочного погашения ссуды или ее части — в случае, если рыночная цена заложенного товара понизится до известной степени, а также в случае, если заложенный товар будет продан другому лицу. Далее определяется сумма расходов, пеня за просрочку и, наконец, как это делается при всех видах договора между клиентом и банком, последний «выговаривает» себе право удерживать заложенное имущество в обеспечение претензий банка по другим основаниям</w:t>
      </w:r>
      <w:r>
        <w:rPr>
          <w:rStyle w:val="ad"/>
        </w:rPr>
        <w:footnoteReference w:id="91"/>
      </w:r>
      <w:r>
        <w:t>.</w:t>
      </w:r>
    </w:p>
    <w:p w:rsidR="007A76AA" w:rsidRDefault="007A76AA">
      <w:pPr>
        <w:pStyle w:val="a0"/>
      </w:pPr>
      <w:r>
        <w:t>В особенности важен в экономическом отношении подтоварный кредит для бедной капиталами страны с медленным, мало подвижным торговым оборотом и неустойчивыми путями сообщения, как, например, для России. Освобождая капиталы, которые иначе надолго были бы связаны в товарах, подтоварный кредит ускоряет оборот. Наконец, подтоварный кредит расширяет круг лиц, которые могут пользоваться банковским кредитом и которые по своему положению на рынке иначе бы его не имели бы. Вексель является результатом уже реализованной, законченной сделки. Товарная бумага представляет собой наличный товар, который может остаться непроданным или проданным с некоторым убытком. Кроме того, на вексельном обязательстве имеется несколько плательщиков, в торговой же бумаге — лишь один</w:t>
      </w:r>
      <w:r>
        <w:rPr>
          <w:rStyle w:val="ad"/>
        </w:rPr>
        <w:footnoteReference w:id="92"/>
      </w:r>
      <w:r>
        <w:t>.</w:t>
      </w:r>
    </w:p>
    <w:p w:rsidR="007A76AA" w:rsidRDefault="007A76AA">
      <w:pPr>
        <w:pStyle w:val="a0"/>
      </w:pPr>
      <w:r>
        <w:t>Товарные ссуды бывают краткосрочные и долгосрочные. Первые выдаются под документы, представляющие движущиеся товары: под железнодорожные дубликаты, коносаменты, квитанции транспортных и пароходных обществ. Вторые выдаются под варранты, то есть товары, находящиеся в «общественных» складах в ожидании сбыта. Нередко банки, вместо ссуд под варранты, выдают ссуды под сами товары (in natura). В таких случаях товары должны быть переданы банку, который и берет на себя тогда заботу о их хранении и принимает ответственность за их сохранность. Дальнейшим развитием товарного кредита является товарный аккредитив. Здесь банк участвует в самой покупке товаров, оплачивая его по поручению клиента приобретенный последним товар и принимая его в виде залога. Товар, в данном случае, находится в распоряжении банка до тех пор, пока он не будет продан клиентом, а иногда и самим банком</w:t>
      </w:r>
      <w:r>
        <w:rPr>
          <w:rStyle w:val="ad"/>
        </w:rPr>
        <w:footnoteReference w:id="93"/>
      </w:r>
      <w:r>
        <w:t>.</w:t>
      </w:r>
    </w:p>
    <w:p w:rsidR="007A76AA" w:rsidRDefault="007A76AA">
      <w:pPr>
        <w:pStyle w:val="a0"/>
      </w:pPr>
    </w:p>
    <w:p w:rsidR="007A76AA" w:rsidRDefault="007A76AA">
      <w:pPr>
        <w:pStyle w:val="a0"/>
      </w:pPr>
      <w:r>
        <w:t>III. Если предприниматель реализовал свои продукты и уже передал свои ценности другим хозяйствам, но не получил еще эквивалента в наличных деньгах, то в таких случаях банк производит учет полученного обязательства, выдавая предпринимателю деньги до срока обязательства. Таким образом, банк покупает у предпринимателя срочные обязательства, выплачивая ему до срока причитающиеся по ним суммы, за вычетом установленной скидки за время до наступления срока платежа. Это уже совсем надежный и совершенный банковский кредит. Он обеспечивается товаром, уже реализованным, и имущественной ответственностью предпринимателей, участвовавших в его реализации. В то же время средства банка здесь не иммобилизуются, так как возможность передавать долговое обязательство по передаточной надписи позволяет банку находить новые ресурсы, чтобы заменить использованные оборотные средства.</w:t>
      </w:r>
    </w:p>
    <w:p w:rsidR="007A76AA" w:rsidRDefault="007A76AA">
      <w:pPr>
        <w:pStyle w:val="a0"/>
      </w:pPr>
      <w:r>
        <w:t>Операция учета векселей, как известно, заключается в том, что банк выплачивает заемщику сумму векселя за вычетом процентов до срока. Обычно по операции учета векселей банк принимает от заемщика векселя не менее чем с двумя подписями и на срок не свыше 9 месяцев. Клиент может, таким образом, учесть в банке лишь вексель, полученный им от кого-либо другого, по которому векселедателем является другое лицо или предприятие, и по которому он — заемщик — является бланконадписателем. По производству учета векселя, банк записывает долг по данному учету за своим непосредственным заемщиком, которому он выдал деньги, за «предъявителем» векселя. Однако, по наступлению срока банк, естественно, требует уплаты по векселю от того лица, которое обязано платить, то есть векселедателя. Если векселедатель оплатил вексель в срок, то банк больше ни в какие отношения со своим непосредственным заемщиком не вступает, и лишь списывает с него долг по своим книгам</w:t>
      </w:r>
      <w:r>
        <w:rPr>
          <w:rStyle w:val="ad"/>
        </w:rPr>
        <w:footnoteReference w:id="94"/>
      </w:r>
      <w:r>
        <w:t>.</w:t>
      </w:r>
    </w:p>
    <w:p w:rsidR="007A76AA" w:rsidRDefault="007A76AA">
      <w:pPr>
        <w:pStyle w:val="a0"/>
      </w:pPr>
      <w:r>
        <w:t>При правильном ходе операции, отношения банка и предъявителя векселя заканчиваются в момент учета векселя и выдачи денег, и лишь в книгах банка продолжает числиться долг за заемщиком. Поэтому нередко операцию по учету рассматривают как «покупку векселей». Основной характерной чертой этого вида обязательств является его подчиненность торгово-промышленным целям. «Валюта (ценное содержимое, капитал) векселя необходимо должно иметь торгово-промышленное назначение: такова первая основная экономическая особенность этого вида обязательства. Содержанием векселю может служить только ценность, предназначенная к воспроизводству ее тем или иным предприятием, то есть капитал»,— подчеркивает И.И.Кауфман</w:t>
      </w:r>
      <w:r>
        <w:rPr>
          <w:rStyle w:val="ad"/>
        </w:rPr>
        <w:footnoteReference w:id="95"/>
      </w:r>
      <w:r>
        <w:t>.</w:t>
      </w:r>
    </w:p>
    <w:p w:rsidR="007A76AA" w:rsidRDefault="007A76AA">
      <w:pPr>
        <w:pStyle w:val="a0"/>
      </w:pPr>
      <w:r>
        <w:t>Другая основная особенность  векселя представляется в его неразрывной  связью с личностью, то есть с текущей предприимчивостью, с производительными качествами и силами лица, еще не овеществившихся в окончательно реализованных ценностях, представляющих его производительность, доход или вознаграждение. Следовательно вексель является долговым знаком, который характеризует производительную предприимчивость, не реализовавшую еще своих плодов, когда он «вооружается»  посредством кредита «плодами прошлой предприимчивости». Кроме того, одним из существенных свойств векселя служит его наружная форма, причем как юридическая, так и экономическая. Первой обеспечивается «наибольшая энергия со стороны  публичной власти», когда она содействует выполнению обязательства. Экономическая сторона векселя способствует «обращаемости долговых знаков, им представляемых»</w:t>
      </w:r>
      <w:r>
        <w:rPr>
          <w:rStyle w:val="ad"/>
        </w:rPr>
        <w:footnoteReference w:id="96"/>
      </w:r>
      <w:r>
        <w:t>.</w:t>
      </w:r>
    </w:p>
    <w:p w:rsidR="007A76AA" w:rsidRDefault="007A76AA">
      <w:pPr>
        <w:pStyle w:val="a0"/>
      </w:pPr>
      <w:r>
        <w:t>Таким образом, вексель является одним из самых распространенных и удобнейших орудий кредита. Как свидетельствуют Евзлин и Дмитриев-Мамонов, «вексель, являясь бесспорным документом, не допускает никаких отговорок, никаких возражений по существу со стороны лица, против которого он предъявлен к взысканию; вексель не допускает даже спора против мотива, по которому он выдан</w:t>
      </w:r>
      <w:r>
        <w:rPr>
          <w:rStyle w:val="ad"/>
        </w:rPr>
        <w:footnoteReference w:id="97"/>
      </w:r>
      <w:r>
        <w:t>. Самое большое распространение в качестве орудия кредита вексель получил в товарном обороте. Посредством векселей предприниматель удовлетворяет свои потребности в товарах.</w:t>
      </w:r>
    </w:p>
    <w:p w:rsidR="007A76AA" w:rsidRDefault="007A76AA">
      <w:pPr>
        <w:pStyle w:val="a0"/>
      </w:pPr>
      <w:r>
        <w:t>Вообще вексель представляет собою суррогат денег. Благодаря несложной форме передаточных надписей, благодаря солидарной ответственности, которой связываются все участники в нем, вексель приобретает эластичность и подвижность и может служить орудием обращения и платежным средством, заменяя собою наличные деньги при платежах. Торговец, получив от своего покупателя какой-либо вексель, может заплатить им свой долг фабриканту за купленный товар. Фабрикант, в свою очередь, заплатит им свой долг поставщику за сырые материалы и, таким образом, вексель может переходить из рук в руки, пока не наступит срок платежа и он будет предъявлен векселедателю</w:t>
      </w:r>
      <w:r>
        <w:rPr>
          <w:rStyle w:val="ad"/>
        </w:rPr>
        <w:footnoteReference w:id="98"/>
      </w:r>
      <w:r>
        <w:t>.</w:t>
      </w:r>
    </w:p>
    <w:p w:rsidR="007A76AA" w:rsidRDefault="007A76AA">
      <w:pPr>
        <w:pStyle w:val="a0"/>
      </w:pPr>
      <w:r>
        <w:t>С юридической стороны, учет векселей является или передачей векселя по индоссаменту или,— если название этой операции применяется к соло-векселю,— выдачей векселя. Основой взаимоотношения между банком  и клиентом служит, таким образом, не сопровождающая учет векселей переписка или заявления (реестры), а сам вексель. Кроме того, первое отличие векселя от всякого другого обязательства заключается в том, что вексель является формальным обязательством, то есть обязательство, действительность которых обуславливалась соблюдением определенной, предписанной законом формы. Этот формальный характер векселя выражается прежде всего в том, что вексель может быть совершен только в письменной форме. При написании векселя должны быть соблюдены все предписания закона, в том числе указаны ее реквизиты</w:t>
      </w:r>
      <w:r>
        <w:rPr>
          <w:rStyle w:val="ad"/>
        </w:rPr>
        <w:footnoteReference w:id="99"/>
      </w:r>
      <w:r>
        <w:t>.</w:t>
      </w:r>
    </w:p>
    <w:p w:rsidR="007A76AA" w:rsidRDefault="007A76AA">
      <w:pPr>
        <w:pStyle w:val="a0"/>
      </w:pPr>
      <w:r>
        <w:t>Юридические свойства векселя настолько ценны и удобны, что вексель предпочитается в торговом быту для обеспечения всевозможных сделок и кредитов. В таких случаях возникают «депо» и обеспечительные векселя. Первые составляют векселя, полученные предпринимателем от других лиц по торговым оборотам; эти векселя он закладывает, временно отчуждает с целью получить денежную ссуду. Вторые, напротив, являются собственными векселями предпринимателя. Эти векселя он предоставляет своему контрагенту в качестве обеспечения в том, что принятое на себя обязательство он исполнит вовремя и точно.</w:t>
      </w:r>
    </w:p>
    <w:p w:rsidR="007A76AA" w:rsidRDefault="007A76AA">
      <w:pPr>
        <w:pStyle w:val="a0"/>
      </w:pPr>
      <w:r>
        <w:t>Как я уже отмечал, самая важная операция, которую банк производит с внутренними векселями, это их учет (дисконт). Учитывая вексель, банк не покупает его, не ссужает под заклад его деньги, а лишь становится кредитором векселедержателем. Путем учета векселей коммерсант превращает срочные обязательства в наличные деньги и получает таким образом средства для дальнейших своих оборотов. При этом коммерсанту даже не надо заботиться о возврате банку полученных денег, так как банк получает их непосредственно от должника в срок, назначенный в обязательстве</w:t>
      </w:r>
      <w:r>
        <w:rPr>
          <w:rStyle w:val="ad"/>
        </w:rPr>
        <w:footnoteReference w:id="100"/>
      </w:r>
      <w:r>
        <w:t>.</w:t>
      </w:r>
    </w:p>
    <w:p w:rsidR="007A76AA" w:rsidRDefault="007A76AA">
      <w:pPr>
        <w:pStyle w:val="a0"/>
      </w:pPr>
      <w:r>
        <w:t>Первым критерием для оценки достоинства представляемых к учету векселей служат выставленные на них подписи, так как от степени платежеспособности лиц, ответственных за правильность платежа, зависит доверие к векселю. Второе условие доброкачественности принимаемых к учету векселей заключается в том, что они должны быть товарного происхождения: вексель должен быть выдан за полученный в кредит товар, предназначенный к перепродаже или переработке тем или другим предприятием. Наконец, необходимо учитывать срок, оставшийся до времени платежа. Чем короче сроки векселей, тем меньше размеры отдельных товарных сделок, тем меньше требуется одновременной затраты денег для учетной операции</w:t>
      </w:r>
      <w:r>
        <w:rPr>
          <w:rStyle w:val="ad"/>
        </w:rPr>
        <w:footnoteReference w:id="101"/>
      </w:r>
      <w:r>
        <w:t>.</w:t>
      </w:r>
    </w:p>
    <w:p w:rsidR="007A76AA" w:rsidRDefault="007A76AA">
      <w:pPr>
        <w:pStyle w:val="a0"/>
      </w:pPr>
      <w:r>
        <w:t>Распространяя значение покупательной силы, воплощенной в кредитном знаке, уравнивая ее с той, которая воплощена в более совершенных орудиях обращения, операция учета доставляет кредитору ту выгоду, что освобождает его от неудобств, с которыми была связана передача товара за знак, лишенный обращаемости. До появления векселя кредитор обладал товаром, то есть определенной суммой покупательной силы. Учет распространяет свое влияние не на одно, а на два количества покупательной силы, которые оба находились в связанном состоянии, вместо которых учет создает одно количество свободной покупательной силы у кредитора. Каждый вексель представляет два количества покупательной силы: одно составляет его валюту, ценность наличную, которая приведена им в движение,— другое составляет его движущую силу, — это обязательство платежа. Вексельный кредит означает эффективность спроса текущей предприимчивости, порождает расширение сферы конкуренции и т.д. Из векселя, который сначала представлял соединение одного кредитора с одним должником, учет делает обязательство, исполнение которого обеспечивают силы не одного лица, а двух предпринимателей</w:t>
      </w:r>
      <w:r>
        <w:rPr>
          <w:rStyle w:val="ad"/>
        </w:rPr>
        <w:footnoteReference w:id="102"/>
      </w:r>
      <w:r>
        <w:t>.</w:t>
      </w:r>
    </w:p>
    <w:p w:rsidR="007A76AA" w:rsidRDefault="007A76AA">
      <w:pPr>
        <w:pStyle w:val="a0"/>
      </w:pPr>
      <w:r>
        <w:t>Чтобы выяснить сущность векселя-тратты, то есть векселя, в котором обещание платежа посредственное, выраженное в форме приказа третьему лицу, обратимся к следующему примеру. Положим, А продал В в кредит товары на какую-либо определенную сумму. Тогда А является кредитором, а В должником. Для покрытия возникшего таким образом долга у В в отношении А, А выписывает на В вексель, в котором этому последнему приказывает уплатить соответствующую сумму ему самому (собственному приказу). Предположим теперь, что А сам взял какие-либо товары в кредит у С, допустим, на ту же самую сумму, на которую он отпустил их В. Тогда, чтобы ликвидировать свой долг, А выписывает вексель на В, с приказом заплатить сумму долга С. Таким образом, вексель-тратта делает перевод долга и упраздняет расчет самым простым образом. Такой способ наиболее удобен, если лица В и С находятся в одной и той же местности</w:t>
      </w:r>
      <w:r>
        <w:rPr>
          <w:rStyle w:val="ad"/>
        </w:rPr>
        <w:footnoteReference w:id="103"/>
      </w:r>
      <w:r>
        <w:t>.</w:t>
      </w:r>
    </w:p>
    <w:p w:rsidR="007A76AA" w:rsidRDefault="007A76AA">
      <w:pPr>
        <w:pStyle w:val="a0"/>
      </w:pPr>
      <w:r>
        <w:t>Вообще вексель должен включать в себя следующие условия, являющиеся для него существенными и потому обязательными:</w:t>
      </w:r>
    </w:p>
    <w:p w:rsidR="007A76AA" w:rsidRDefault="007A76AA" w:rsidP="002F7562">
      <w:pPr>
        <w:pStyle w:val="11"/>
        <w:numPr>
          <w:ilvl w:val="0"/>
          <w:numId w:val="9"/>
        </w:numPr>
        <w:ind w:left="1134" w:hanging="425"/>
      </w:pPr>
      <w:r>
        <w:t>вексель должен быть обозначен как таково, то есть он должен иметь обозначение «ВЕКСЕЛЬ»;</w:t>
      </w:r>
    </w:p>
    <w:p w:rsidR="007A76AA" w:rsidRDefault="007A76AA" w:rsidP="002F7562">
      <w:pPr>
        <w:pStyle w:val="11"/>
        <w:numPr>
          <w:ilvl w:val="0"/>
          <w:numId w:val="9"/>
        </w:numPr>
        <w:ind w:left="1134" w:hanging="425"/>
      </w:pPr>
      <w:r>
        <w:t>вексель должен нести обозначение какой-либо определенной денежной суммы прописью и цифрами;</w:t>
      </w:r>
    </w:p>
    <w:p w:rsidR="007A76AA" w:rsidRDefault="007A76AA" w:rsidP="002F7562">
      <w:pPr>
        <w:pStyle w:val="11"/>
        <w:numPr>
          <w:ilvl w:val="0"/>
          <w:numId w:val="9"/>
        </w:numPr>
        <w:ind w:left="1134" w:hanging="425"/>
      </w:pPr>
      <w:r>
        <w:t>в векселе должно быть указано определенное лицо, которому предоставляется право получить по нему, следовательно, ремитент;</w:t>
      </w:r>
    </w:p>
    <w:p w:rsidR="007A76AA" w:rsidRDefault="007A76AA" w:rsidP="002F7562">
      <w:pPr>
        <w:pStyle w:val="11"/>
        <w:numPr>
          <w:ilvl w:val="0"/>
          <w:numId w:val="9"/>
        </w:numPr>
        <w:ind w:left="1134" w:hanging="425"/>
      </w:pPr>
      <w:r>
        <w:t>в векселе должно быть указано время, к которому приурочивается платеж по нему. Такое указание может быть сделано: на какой-либо определенный день; по предъявлению: немедленно или через определенное число дней; через определенное время по выдаче векселя; на какую-либо определенную ярмарку:</w:t>
      </w:r>
    </w:p>
    <w:p w:rsidR="007A76AA" w:rsidRDefault="007A76AA" w:rsidP="002F7562">
      <w:pPr>
        <w:pStyle w:val="11"/>
        <w:numPr>
          <w:ilvl w:val="0"/>
          <w:numId w:val="9"/>
        </w:numPr>
        <w:ind w:left="1134" w:hanging="425"/>
      </w:pPr>
      <w:r>
        <w:t>вексель должен быть указана дата мета и времени, когда и где он выдан;</w:t>
      </w:r>
    </w:p>
    <w:p w:rsidR="007A76AA" w:rsidRDefault="007A76AA" w:rsidP="002F7562">
      <w:pPr>
        <w:pStyle w:val="11"/>
        <w:numPr>
          <w:ilvl w:val="0"/>
          <w:numId w:val="9"/>
        </w:numPr>
        <w:ind w:left="1134" w:hanging="425"/>
      </w:pPr>
      <w:r>
        <w:t>в векселе должно быть указано лицо, которому предписывает платеж, то есть трассат;</w:t>
      </w:r>
    </w:p>
    <w:p w:rsidR="007A76AA" w:rsidRDefault="007A76AA" w:rsidP="002F7562">
      <w:pPr>
        <w:pStyle w:val="11"/>
        <w:numPr>
          <w:ilvl w:val="0"/>
          <w:numId w:val="9"/>
        </w:numPr>
        <w:ind w:left="1134" w:hanging="425"/>
      </w:pPr>
      <w:r>
        <w:t>в векселе должно быть указано место, где будет произведен платеж</w:t>
      </w:r>
      <w:r>
        <w:rPr>
          <w:rStyle w:val="ad"/>
        </w:rPr>
        <w:footnoteReference w:id="104"/>
      </w:r>
      <w:r>
        <w:t>.</w:t>
      </w:r>
    </w:p>
    <w:p w:rsidR="007A76AA" w:rsidRDefault="007A76AA">
      <w:pPr>
        <w:pStyle w:val="a0"/>
      </w:pPr>
      <w:r>
        <w:t>Как свидетельствовал Л.А.Рафалович, для торговли учет — вопрос жизненный, так как большинство сделок совершается не наличные деньги, а в кредит. Когда на векселе появляются две подписи, он перестает быть соло-векселем, то есть векселем с одной подписью, и получает тот вид, в котором для него появляется возможность быть учтенным. Для того было необходимо, чтобы обе подписи внушали доверие, чтобы и продавец, и покупатель, подписавшиеся на векселе и в нравственном, и в материальном отношении, и по образу ведения своего дела представлялись кредитоспособными. Векселя с одной только подписью, называемые соло-векселями, принимались к учету лишь при предоставлении особого благонадежного обеспечения. В некоторых банках существовали учетные комитеты, на обязанности которых лежало рассмотрение и одобрение предъявленных к учету векселей</w:t>
      </w:r>
      <w:r>
        <w:rPr>
          <w:rStyle w:val="ad"/>
        </w:rPr>
        <w:footnoteReference w:id="105"/>
      </w:r>
      <w:r>
        <w:t>.</w:t>
      </w:r>
    </w:p>
    <w:p w:rsidR="007A76AA" w:rsidRDefault="007A76AA">
      <w:pPr>
        <w:pStyle w:val="a0"/>
      </w:pPr>
      <w:r>
        <w:t>Таким образом, вексель представляет собой одностороннее обязательство: обязанности векселедателя уплатить денежную сумму не соответствуют какие-либо обязанности векселедержателя, который имеет только право. Если иногда говорят, что векселеджатель обязан протестовать вексель или предъявить его принятию. Вексельное обязательство различается в соответствии с видом векселя. Простой вексель представляет собой обыкновенное долговое обязательство, облеченное в вексельную форму. Участвуют в нем два лица: векселедатель и векселедержатель. Переводной вексель (тратта) представляет собой условное обязательство, облеченное в вексельную форму, в силу которого одно лицо, то есть векселедатель (трассант), обязуется уплатить денежную сумму векселедержателю, если платеж не будет произведен третьим лицом, то есть плательщиком (трассантом). Кроме того, вексель — абстрактное обязательство, то есть вексельное обязательство служит само себе основанием: платить нужно потому, что вексель выдан</w:t>
      </w:r>
      <w:r>
        <w:rPr>
          <w:rStyle w:val="ad"/>
        </w:rPr>
        <w:footnoteReference w:id="106"/>
      </w:r>
      <w:r>
        <w:t xml:space="preserve">. </w:t>
      </w:r>
    </w:p>
    <w:p w:rsidR="007A76AA" w:rsidRDefault="007A76AA">
      <w:pPr>
        <w:pStyle w:val="a0"/>
      </w:pPr>
      <w:r>
        <w:t>Вексель в течении своего долгового развития приобретал все большее экономическое значение. Первоначально, в период итальянский, он являлся средством перевода денег, в настоящее же время его роль весьма ограничена. Позднее в период французский, вексель становится платежным средством, заменяющим другие способы погашения обязательств, так как надежные векселя обращались как денежные знаки. К ХХ веку вексель стал одним из важнейших средств кредита, потому что, благодаря юридическим особенностям вексельного обращения, вексель создает твердую уверенность в получении своевременного удовлетворения. Эта уверенность основывается на абстрактности, на формальности векселя и ответственности «надписателей». Особенно важную роль в качестве платежного средства играют векселя в международной торговле</w:t>
      </w:r>
      <w:r>
        <w:rPr>
          <w:rStyle w:val="ad"/>
        </w:rPr>
        <w:footnoteReference w:id="107"/>
      </w:r>
      <w:r>
        <w:t xml:space="preserve">. </w:t>
      </w:r>
    </w:p>
    <w:p w:rsidR="007A76AA" w:rsidRDefault="007A76AA">
      <w:pPr>
        <w:pStyle w:val="a0"/>
      </w:pPr>
      <w:r>
        <w:t>Вопрос о том, какие векселя могут быть учтены банками, разрешается от части положения о кредитных учреждениях или их уставами, отчасти же оперативными правилами. К товарному векселю следует приравнивать векселя, выданные за оказанные услуги и торгового характера, как перевозка или хранение товара. Товарным векселям противостоят векселя финансовые, авансовые и дружеские. Финансовым векселем является вексель, выданный не в уплату за полученный товар или услугу, а на основании той или иной кредитной сделки. Типичным финансовым векселем является вексель, выданный заемщиком заимодавцу. Авансовым векселем является вексель, выданный в уплату за товар или за коммерческую услугу до получения товара или услуги. Авансовый вексель в значительной степени приближается к финансовому векселю. Дружеским векселем называется вексель, выданный для учета. Чаще всего имеет место обмен дружескими векселями, после чего получатели направляются с ними в разные банки с целью получить кредит. Так как банкнотная эмиссия в значительной степени обеспечивается векселями, то обращение в банках дружеских векселей может вести к увеличению количества платежных знаков по сравнению с действительной потребностью в них, то есть к инфляции</w:t>
      </w:r>
      <w:r>
        <w:rPr>
          <w:rStyle w:val="ad"/>
        </w:rPr>
        <w:footnoteReference w:id="108"/>
      </w:r>
      <w:r>
        <w:t xml:space="preserve">. </w:t>
      </w:r>
    </w:p>
    <w:p w:rsidR="007A76AA" w:rsidRDefault="007A76AA">
      <w:pPr>
        <w:pStyle w:val="a0"/>
      </w:pPr>
      <w:r>
        <w:t xml:space="preserve"> </w:t>
      </w:r>
    </w:p>
    <w:p w:rsidR="007A76AA" w:rsidRDefault="007A76AA">
      <w:pPr>
        <w:pStyle w:val="2"/>
      </w:pPr>
      <w:bookmarkStart w:id="8" w:name="_Toc350564468"/>
      <w:r>
        <w:t>§ 2. Операции с ценными бумагами (фондовые).</w:t>
      </w:r>
      <w:bookmarkEnd w:id="8"/>
      <w:r>
        <w:t xml:space="preserve"> </w:t>
      </w:r>
    </w:p>
    <w:p w:rsidR="007A76AA" w:rsidRDefault="007A76AA">
      <w:pPr>
        <w:pStyle w:val="a0"/>
      </w:pPr>
      <w:r>
        <w:t xml:space="preserve"> I. К операциям с ценными бумагами относятся: покупка банками ценных бумаг за свой счет и выдача ссуд под ценные бумаги. Биржевой ажиотаж, которым обычно бывают окружены операции банков с ценными бумагами, не должен, однако, препятствовать пониманию экономической сущности этих операций. Как считает З.С.Каценеленбаум, «экономическая сущность операций с ценными бумагами заключается в том, что при их посредстве банки направляют свои средства на пополнение основных капиталов предприятий»</w:t>
      </w:r>
      <w:r>
        <w:rPr>
          <w:rStyle w:val="ad"/>
        </w:rPr>
        <w:footnoteReference w:id="109"/>
      </w:r>
      <w:r>
        <w:t xml:space="preserve">. Поскольку акционерные капиталы и капиталы, полученные от выпуска облигаций промышленных предприятий, обычно идут на образование основных капиталов, поскольку те средства, которые банки затрачивают на покупку ценных бумаг за свой счет, как и те средства, которые они дают на ссуду под ценные бумаги, представляют собой суммы, которые в значительной своей части идут на снабжение предприятий долгосрочным кредитом. </w:t>
      </w:r>
    </w:p>
    <w:p w:rsidR="007A76AA" w:rsidRDefault="007A76AA">
      <w:pPr>
        <w:pStyle w:val="a0"/>
      </w:pPr>
      <w:r>
        <w:t>Крупная функция, которую исполняют операции с ценными бумагами в работе банков, объясняет нам, почему эти операции достигают столь больших размеров. По мнению З.С.Каценеленбаума, «операции с ценными бумагами противостоят вексельным операциям: первые направляют средства банков на пополнение основных капиталов предприятий, а вторые направляют средства на пополнение их оборотных капиталов»</w:t>
      </w:r>
      <w:r>
        <w:rPr>
          <w:rStyle w:val="ad"/>
        </w:rPr>
        <w:footnoteReference w:id="110"/>
      </w:r>
      <w:r>
        <w:t xml:space="preserve">. </w:t>
      </w:r>
    </w:p>
    <w:p w:rsidR="007A76AA" w:rsidRDefault="007A76AA">
      <w:pPr>
        <w:pStyle w:val="a0"/>
      </w:pPr>
      <w:r>
        <w:t>Коммерческие банки используют покупку и продажу ценных бумаг для поддержания ликвидности, для увеличения доходов, а так же для использования их в качестве обеспечения обязательств по вкладам перед федеральными и местными органами власти. В современной экономической жизни ценные бумаги играют выдающуюся роль. Они являются отражением самых разнообразных материальных ценностей, в них воплощаются различные капиталы, но физическое владение этими капиталами при этом становится не нужным. «Ценными, процентными бумагами или фондами (fonds) называются обязательства, которые правительства, торгово-промышленные и финансовые предприятия выпускают при заключении ими займов или при образовании акционерных компаний», — подчеркивают З.П.Евзлин и В.А.Дмитриев-Мамонов</w:t>
      </w:r>
      <w:r>
        <w:rPr>
          <w:rStyle w:val="ad"/>
        </w:rPr>
        <w:footnoteReference w:id="111"/>
      </w:r>
      <w:r>
        <w:t>. Таким образом, благодаря ценным бумагам капитал освобождается от тесной, неразрывной физической связи с владельцем имуществом и владение материальным капиталом становится вне зависимости от пространства и времени. Бумажные ценности являются очень удобным средством для помещения капитала таких лиц, которые желают извлекать из своих денег прибыль, не участвуя непосредственно в производстве. Особенно важное значение ценных бумаг для владельцем мелких капиталов. Последние таким путем получают возможность принимать участие в промышленной жизни страны. Не будь ценных бумаг, многие мелкие капиталы остались бы бесплодными и для народного хозяйства потерянными</w:t>
      </w:r>
      <w:r>
        <w:rPr>
          <w:rStyle w:val="ad"/>
        </w:rPr>
        <w:footnoteReference w:id="112"/>
      </w:r>
      <w:r>
        <w:t xml:space="preserve">. </w:t>
      </w:r>
    </w:p>
    <w:p w:rsidR="007A76AA" w:rsidRDefault="007A76AA">
      <w:pPr>
        <w:pStyle w:val="a0"/>
      </w:pPr>
      <w:r>
        <w:t>Ценные бумаги бывают: государственными, когда они выпускаются государственной властью; общественными, когда они выпускаются городским или земельным управлением; и, наконец, частными, когда они выпускаются частными союзами, обществами и учреждениями</w:t>
      </w:r>
      <w:r>
        <w:rPr>
          <w:rStyle w:val="ad"/>
        </w:rPr>
        <w:footnoteReference w:id="113"/>
      </w:r>
      <w:r>
        <w:t xml:space="preserve">. </w:t>
      </w:r>
    </w:p>
    <w:p w:rsidR="007A76AA" w:rsidRDefault="007A76AA">
      <w:pPr>
        <w:pStyle w:val="a0"/>
      </w:pPr>
      <w:r>
        <w:t>Средства, которые собираются ценными бумагами, превращаются в ценный капитал, который получается обратно только постепенно, в форме процентов, дивидендов и погашения. Реализация таких ценностей по воле их держателей по отношению к непосредственно обязавшемуся, то есть государству или акционерному обществу, невозможна в любое время, а лишь в определенный срок. Поэтому, если владелец таких ценностей желает их реализовать до договорного срока уплаты, то он должен найти третье лицо, желающее вместо первоначального должника возвратить деньги. Так и возникает обращение ценных бумаг</w:t>
      </w:r>
      <w:r>
        <w:rPr>
          <w:rStyle w:val="ad"/>
        </w:rPr>
        <w:footnoteReference w:id="114"/>
      </w:r>
      <w:r>
        <w:t xml:space="preserve">. </w:t>
      </w:r>
    </w:p>
    <w:p w:rsidR="007A76AA" w:rsidRDefault="007A76AA">
      <w:pPr>
        <w:pStyle w:val="a0"/>
      </w:pPr>
      <w:r>
        <w:t>Как акции, так и облигации дают право их владельцу на доход. В этом — они одинаковы, но различаются по другим признакам. Облигация — это денежное обязательство, выдаваемое государством, органами местного управления или частными учреждениями, по преимуществу акционерными обществами, в уплате ее владельцу процентов на занятый капитал, по большей части с возвратом самого капитала. Акция — это удостоверение, выдаваемое ее владельцу в принадлежности к числу совладельцев особого вида товарищества, именуемого акционерным обществом, с указанием доли участия, определяемой суммой производственного взноса в основной капитал предприятия. По существу облигация — это долговой документ, а акция — это документ личного характера, то есть документ о «состоянии» данного лица членом определенной корпорации. Как облигации, так и акции бывают двух родов: именные и на предъявителя; купоны же, по которым получаются проценты по облигациям и дивиденд по акциям — всегда на предъявителя. Осуществление выраженного в ценных бумагах права обуславливаются их владением, в частности их предъявлением обязанному лицу</w:t>
      </w:r>
      <w:r>
        <w:rPr>
          <w:rStyle w:val="ad"/>
        </w:rPr>
        <w:footnoteReference w:id="115"/>
      </w:r>
      <w:r>
        <w:t xml:space="preserve">. </w:t>
      </w:r>
    </w:p>
    <w:p w:rsidR="007A76AA" w:rsidRDefault="007A76AA">
      <w:pPr>
        <w:pStyle w:val="a0"/>
      </w:pPr>
      <w:r>
        <w:t xml:space="preserve">Достаточно ценное определение акции дал известный юрист Г.Ф.Шершеневич, который считал, что акция имеет двоякое значение: </w:t>
      </w:r>
    </w:p>
    <w:p w:rsidR="007A76AA" w:rsidRDefault="007A76AA">
      <w:pPr>
        <w:pStyle w:val="a0"/>
      </w:pPr>
      <w:r>
        <w:t xml:space="preserve">1) В материальном значении акция есть право на участие в предприятии. Это право состоит: из участия в разделе прибыли, даваемой предприятием; из участия в разделе имущества товарищества при ликвидации его дел; из участия в управлении делами предприятия. Два первых правомочия имущественного характера, третье — личного. </w:t>
      </w:r>
    </w:p>
    <w:p w:rsidR="007A76AA" w:rsidRDefault="007A76AA">
      <w:pPr>
        <w:pStyle w:val="a0"/>
      </w:pPr>
      <w:r>
        <w:t xml:space="preserve">2) В формальном значении акция — документ, удостоверяющий право на участие. Форма акции определяется ее назначением. Она состоит из аукционного и купонного листов. Первый лист удостоверяет право на личное участие в разделе имущества, второй дает право на участие в разделе прибыли. Первый лист остается неизменным, второй — подвергается сокращению вследствие использования купонов. </w:t>
      </w:r>
    </w:p>
    <w:p w:rsidR="007A76AA" w:rsidRDefault="007A76AA">
      <w:pPr>
        <w:pStyle w:val="a0"/>
      </w:pPr>
      <w:r>
        <w:t>Кроме того, Шершеневич довольно разносторонне характеризует виды и функции акций, их функционирование в экономике</w:t>
      </w:r>
      <w:r>
        <w:rPr>
          <w:rStyle w:val="ad"/>
        </w:rPr>
        <w:footnoteReference w:id="116"/>
      </w:r>
      <w:r>
        <w:t xml:space="preserve">. </w:t>
      </w:r>
    </w:p>
    <w:p w:rsidR="007A76AA" w:rsidRDefault="007A76AA">
      <w:pPr>
        <w:pStyle w:val="a0"/>
      </w:pPr>
      <w:r>
        <w:t>Капиталисты покупают ценные бумаги с целью использоваться доходами-процентами или дивидендами. Цель спекулянтов заключается в том, чтобы использовать временные колебания курсов, закупать бумаги при понижении цен, а продавать при повышении и, таким образом, получать в свою пользу курсовую разницу. Роль банков при обращении ценностей не меньше, чем при их эмиссии. Они торгуют ценными бумагами и выдают ссуды под них. Обширные банковские учреждения при накоплении своих средств и во время затишья в делах и сокращения ссудных и учетных операций, покупают бумажные ценности для выгодного помещения временно свободных средств. Общее правило — банк не должен спекулировать за собственный счет ценными бумагами</w:t>
      </w:r>
      <w:r>
        <w:rPr>
          <w:rStyle w:val="ad"/>
        </w:rPr>
        <w:footnoteReference w:id="117"/>
      </w:r>
      <w:r>
        <w:t xml:space="preserve">. Но при современной роли банков такое требование крайне рудно осуществимо. Прежде всего, банк вынуждается к такой спекуляции своими эмиссионными операциями и необходимостью поддерживать курс бумаг тех предприятий, в делах которых он так или иначе заинтересован. </w:t>
      </w:r>
    </w:p>
    <w:p w:rsidR="007A76AA" w:rsidRDefault="007A76AA">
      <w:pPr>
        <w:pStyle w:val="a0"/>
      </w:pPr>
      <w:r>
        <w:t>Может казаться, что обращение ценных бумаг превышает даже подвижность движимого богатства (товаров) и что, поэтому, они представляют собой хорошее покрытие для кредита. На подобную мысль наводит обыкновенно периоды особенной оживленности в торговле ценными бумагами. Однако И.И.Кауфман возражает против такого предубеждения, отмечая, что в периоды оживленной спекуляции именно ценные бумаги плохо покрывают кредит, так как «в пылу всеобщего увлечения ясно, существуют ли совершенно свободные капиталы, которые одни только могут представлять почву для долгосрочных помещений. В пылу всеобщего увлечения также всего менее ясно, может ли банк надолго рассчитывать на имеющиеся у него бессрочные свободные капиталы..»</w:t>
      </w:r>
      <w:r>
        <w:rPr>
          <w:rStyle w:val="ad"/>
        </w:rPr>
        <w:footnoteReference w:id="118"/>
      </w:r>
      <w:r>
        <w:t>. Если банк раздает в ссуды под ценные бумаги бессрочные свободные капиталы, которые потом у него требуются обратно, а в это самое время должники банка не могут ему уплатить своего долга, то и это доказывает, что в данном случае бессрочные ссудные капиталы не могли быть отданы в долгосрочное помещение. По самой природе большей части своих оборотов, состоящих из срочных сделок, спекуляция на ценные бумаги совершенно лишена возможности пользоваться бессрочным кредитом. Вот почему каждый раз, когда банки вынуждены пользоваться своим правом и предъявлять свое требование, что бы долги по ссудам были уплачены, это всегда вызывает кризис ценных бумаг</w:t>
      </w:r>
      <w:r>
        <w:rPr>
          <w:rStyle w:val="ad"/>
        </w:rPr>
        <w:footnoteReference w:id="119"/>
      </w:r>
      <w:r>
        <w:t xml:space="preserve">. </w:t>
      </w:r>
    </w:p>
    <w:p w:rsidR="007A76AA" w:rsidRDefault="007A76AA">
      <w:pPr>
        <w:pStyle w:val="a0"/>
      </w:pPr>
      <w:r>
        <w:t>Залог фондов в банке совершается на общих основаниях постановлений гражданского законодательства. Залог именных бумаг может совершаться лишь путем передачи бумаг в собственность банка с обязательством банка совершить обратную передачу в случае выкупа. Залог бумаг на предъявителя совершается, как и залог всякой вещи, путем заключения соответствующего договора с передачей ценных бумаг залогодерджателю, то есть банку. К числу фондовых операций банков относится также прием банками подписки на вновь выпускаемые облигации и акции, то есть эмиссионная операция, достигшая наибольшего развития на западе, в основном в Германии. По существу прием подписки на облигации и акции является видом комиссионного поручения</w:t>
      </w:r>
      <w:r>
        <w:rPr>
          <w:rStyle w:val="ad"/>
        </w:rPr>
        <w:footnoteReference w:id="120"/>
      </w:r>
      <w:r>
        <w:t xml:space="preserve">. </w:t>
      </w:r>
    </w:p>
    <w:p w:rsidR="007A76AA" w:rsidRDefault="007A76AA">
      <w:pPr>
        <w:pStyle w:val="a0"/>
      </w:pPr>
      <w:r>
        <w:t xml:space="preserve"> </w:t>
      </w:r>
    </w:p>
    <w:p w:rsidR="007A76AA" w:rsidRDefault="007A76AA">
      <w:pPr>
        <w:pStyle w:val="a0"/>
      </w:pPr>
      <w:r>
        <w:t>II. Покупка банками ценных бумаг осуществляется для поддержания ликвидности, доля увеличения доходов. Подавляющая часть всех инвестиций приходится на государственный ценные бумаги. Например, инвестиции в краткосрочные бумаги американского правительства обычно приносят меньший доход, но являются высоколиквидным видом активов с нулевым риском погашения и незначительным риском изменения рыночной ставки</w:t>
      </w:r>
      <w:r>
        <w:rPr>
          <w:rStyle w:val="ad"/>
        </w:rPr>
        <w:footnoteReference w:id="121"/>
      </w:r>
      <w:r>
        <w:t>. Долгосрочные ценные бумаги обычно приносят более высокий доход в течении длительного периода, поэтому их часто держат до или почти до истечения срока. Идея ссуды предполагает использование средств в течение сравнительно короткого отрезка времени при условии возврата ссуды или ее эквивалента. Инвестирование же означает вложение денег с целью обеспечить приток средств на протяжении относительно продолжительного времени до того, как вложенные деньги вернуться к владельцу. При банковском кредитовании инициатором сделки обычно выступает заемщик, а при инвестировании инициатива принадлежит банку, который стремиться купить активы на рынке. С точки зрения масштабов и приносимого дохода инвестиции коммерческих банков имеют относительно важное значение. На конец 1977 года инвестиции коммерческих банков США, включая вторичные резервы, составляли 250 млрд.долл., или 24% банковских активов. Четверть этих ценных бумаг имела срок выкупа один год и меньше; такие бумаги обычно относят к вторичным резервам, остальные 3/4 этой суммы, как правило, считают инвестициями. Портфель инвестиций всех банков давал примерно 17% банковской прибыли</w:t>
      </w:r>
      <w:r>
        <w:rPr>
          <w:rStyle w:val="ad"/>
        </w:rPr>
        <w:footnoteReference w:id="122"/>
      </w:r>
      <w:r>
        <w:t xml:space="preserve">. </w:t>
      </w:r>
    </w:p>
    <w:p w:rsidR="007A76AA" w:rsidRDefault="007A76AA">
      <w:pPr>
        <w:pStyle w:val="a0"/>
      </w:pPr>
      <w:r>
        <w:t>Центр тяжести оборотов банка с бумагами лежит, однако, не в операциях за собственный счет, а в комиссионных поручениях его клиентов, то есть главную выгоду банк получает за счет покупки и продажи различных бумаг за счет своих клиентов. Посредством комиссионной покупки и продажи банк, кроме того, дополняет свои собственные биржевые операции и расширяет вообще круг биржевой спекуляции, так как он привлекает к ней широкую публику, не имеющую право непосредственного участия в биржевой торговле. Точно также банк может производить непосредственную покупку бумаг у клиента</w:t>
      </w:r>
      <w:r>
        <w:rPr>
          <w:rStyle w:val="ad"/>
        </w:rPr>
        <w:footnoteReference w:id="123"/>
      </w:r>
      <w:r>
        <w:t xml:space="preserve">. </w:t>
      </w:r>
    </w:p>
    <w:p w:rsidR="007A76AA" w:rsidRDefault="007A76AA">
      <w:pPr>
        <w:pStyle w:val="a0"/>
      </w:pPr>
      <w:r>
        <w:t>Таким образом, кредит под ценные бумаги имеет большое экономическое и финансовое значение. Прежде всего, он облегчает размещение ценных бумаг и крепкие руки, создавая для публики возможность купить при эмиссии большое количество бумаг, нежели то, которое позволяют наличные средства. Затем, такой кредит задерживает падение курсов в тревожные времена, давая возможность владельцам бумаг удерживать их за собой, ожидая повышение цен. Спекуляции кредит дает возможность расширить свои операции далеко за пределы собственных капиталов и использовать даже незначительные колебания цен. При открытии счета клиент должен сделать взнос в известном минимуме и банк открывает ему кредит на сумму в несколько раз превосходящую его взнос. Деньги идут исключительно на покупку ценных бумаг. Купленные бумаги остаются в банке на счету клиента для обеспечения предоставленных ему банком кредита. Если кредит обеспечен, то лишние бумаги или деньги могут быть сняты со счетов. В случае понижения биржевой ценности бумаг, обеспечивающих специальный текущий счет клиента, последний обязывается немедленно сделать дополнительный взнос, чтобы отношение долга к обеспечению пришло бы опять в равновесие. Обыкновенно, ссуды под бумаги выдаются в размере 50-90% биржевой цены бумаг</w:t>
      </w:r>
      <w:r>
        <w:rPr>
          <w:rStyle w:val="ad"/>
        </w:rPr>
        <w:footnoteReference w:id="124"/>
      </w:r>
      <w:r>
        <w:t xml:space="preserve">. </w:t>
      </w:r>
    </w:p>
    <w:p w:rsidR="007A76AA" w:rsidRDefault="007A76AA">
      <w:pPr>
        <w:pStyle w:val="a0"/>
      </w:pPr>
      <w:r>
        <w:t>Выдача ссуд обычно производится в форме специального текущего счета до востребования (on call) под ценные бумаги. Это -- нерв биржевой игры. Лица, оперирующие с биржевыми бумагами, стараются получить кредит в форме «специального счета». Банки, заинтересованные в распространении биржевых бумаг, обычно охотно открывают такие счета, мало интересуясь личностью заемщика. Заемщик вносит в банк в обеспечение счета пакет акций и облигаций и получает ссуду. Чаще всего операция начинается с того, что клиент поручает банку купить на бирже те бумаги, которые затем поступят в обеспечение счета. В этом случае он вносит в банк наличными 25-30% стоимости бумаг, а остальную сумму банк затрагивает из своей кассы, записав ее долгом за данным лицом. Если в случае изменения цены бумаг на бирже необходимо, чтобы клиент внес необходимую сумму, а он не в состоянии это сделать, то банк приступает к «экзекуции», то есть к самостоятельной продаже бумаг на бирже и погашению своего долга из выручки от их реализации</w:t>
      </w:r>
      <w:r>
        <w:rPr>
          <w:rStyle w:val="ad"/>
        </w:rPr>
        <w:footnoteReference w:id="125"/>
      </w:r>
      <w:r>
        <w:t xml:space="preserve">. </w:t>
      </w:r>
    </w:p>
    <w:p w:rsidR="007A76AA" w:rsidRDefault="007A76AA">
      <w:pPr>
        <w:pStyle w:val="a0"/>
      </w:pPr>
      <w:r>
        <w:t>Меньшая ликвидность инвестиционных бумаг объясняется не отсутствием для них рынка — большинство выпусков ценных бумаг, хранимых в портфеле банка, активно обращается на вторичном рынке. Недостаток этих бумаг в том, что их курс может испытывать значительные колебания, поскольку он зависит от такого неустойчивого фактора, как рыночная норма процента. Например, чем больше срок облигации до момента ее выкупа, тем сложнее правильно прогнозировать будущую динамику ее рыночной стоимости. Поэтому инвестиционные бумаги менее пригодны для обеспечения ликвидности. Бумаги из инвестиционного портфеля не только могут переходить во вторичный резерв, но и служить обеспечением правильности депозитов, находящихся на счетах казначейства, например в США. В этом случае ценные бумаги используются как залог при получении кредитов у федерального резервного банка</w:t>
      </w:r>
      <w:r>
        <w:rPr>
          <w:rStyle w:val="ad"/>
        </w:rPr>
        <w:footnoteReference w:id="126"/>
      </w:r>
      <w:r>
        <w:t xml:space="preserve">. </w:t>
      </w:r>
    </w:p>
    <w:p w:rsidR="007A76AA" w:rsidRDefault="007A76AA">
      <w:pPr>
        <w:pStyle w:val="a0"/>
      </w:pPr>
      <w:r>
        <w:t xml:space="preserve">Доходы банка от операции с акциями могут быть получены, с одной стороны, при продаже своих акций по цене, большей их номинальной стоимости, и, с другой — от инвестирования средств банка в акции других акционерных обществ. При этом рыночная цена акций определяется спросом на них, который зависит от следующих факторов: уровня выплачиваемого дивиденда, репутации акционерного общества в глазах покупателей акций, перспектив его развития, качества рекламы и т.п. Ценность акции с учетом спроса на них на рынке характеризуют следующим показателем: </w:t>
      </w:r>
    </w:p>
    <w:p w:rsidR="007A76AA" w:rsidRDefault="007A76AA">
      <w:pPr>
        <w:pStyle w:val="a0"/>
      </w:pPr>
      <w:r>
        <w:tab/>
      </w:r>
      <w:r>
        <w:tab/>
      </w:r>
      <w:r>
        <w:tab/>
        <w:t xml:space="preserve">    Рыночная цена акции </w:t>
      </w:r>
    </w:p>
    <w:p w:rsidR="007A76AA" w:rsidRDefault="007A76AA">
      <w:pPr>
        <w:pStyle w:val="a0"/>
      </w:pPr>
      <w:r>
        <w:t>Ценность акции = ———————————</w:t>
      </w:r>
    </w:p>
    <w:p w:rsidR="007A76AA" w:rsidRDefault="007A76AA">
      <w:pPr>
        <w:pStyle w:val="a0"/>
      </w:pPr>
      <w:r>
        <w:tab/>
      </w:r>
      <w:r>
        <w:tab/>
      </w:r>
      <w:r>
        <w:tab/>
      </w:r>
      <w:r>
        <w:tab/>
        <w:t xml:space="preserve">доход на акцию </w:t>
      </w:r>
    </w:p>
    <w:p w:rsidR="007A76AA" w:rsidRDefault="007A76AA">
      <w:pPr>
        <w:pStyle w:val="a0"/>
      </w:pPr>
      <w:r>
        <w:t xml:space="preserve">Этот показатель используется для сравнительной оценки качества акций различных акционерных обществ. Для оценки качества акций на рынке используется коэффициент котировки: </w:t>
      </w:r>
    </w:p>
    <w:p w:rsidR="007A76AA" w:rsidRDefault="007A76AA">
      <w:pPr>
        <w:pStyle w:val="a0"/>
      </w:pPr>
      <w:r>
        <w:tab/>
      </w:r>
      <w:r>
        <w:tab/>
      </w:r>
      <w:r>
        <w:tab/>
      </w:r>
      <w:r>
        <w:tab/>
      </w:r>
      <w:r>
        <w:tab/>
      </w:r>
      <w:r>
        <w:tab/>
        <w:t xml:space="preserve">Рыночная цена </w:t>
      </w:r>
    </w:p>
    <w:p w:rsidR="007A76AA" w:rsidRDefault="007A76AA">
      <w:pPr>
        <w:pStyle w:val="a0"/>
      </w:pPr>
      <w:r>
        <w:t>Коэффициент котировки = ————————————</w:t>
      </w:r>
    </w:p>
    <w:p w:rsidR="007A76AA" w:rsidRDefault="007A76AA">
      <w:pPr>
        <w:pStyle w:val="a0"/>
      </w:pPr>
      <w:r>
        <w:tab/>
      </w:r>
      <w:r>
        <w:tab/>
      </w:r>
      <w:r>
        <w:tab/>
      </w:r>
      <w:r>
        <w:tab/>
      </w:r>
      <w:r>
        <w:tab/>
        <w:t xml:space="preserve">Книжная (учетная цена) </w:t>
      </w:r>
    </w:p>
    <w:p w:rsidR="007A76AA" w:rsidRDefault="007A76AA">
      <w:pPr>
        <w:pStyle w:val="a0"/>
      </w:pPr>
      <w:r>
        <w:t xml:space="preserve"> </w:t>
      </w:r>
    </w:p>
    <w:p w:rsidR="007A76AA" w:rsidRDefault="007A76AA">
      <w:pPr>
        <w:pStyle w:val="a0"/>
      </w:pPr>
      <w:r>
        <w:t xml:space="preserve"> </w:t>
      </w:r>
    </w:p>
    <w:p w:rsidR="007A76AA" w:rsidRDefault="007A76AA">
      <w:pPr>
        <w:pStyle w:val="a0"/>
      </w:pPr>
      <w:r>
        <w:t>Каждая цена характеризует долю собственного капитала акционерного банка, приходящуюся на одну акцию, и складывается из номинальной стоимости, доли эмиссионной прибыли и доли накопленной прибыли, вложенной в развитие банка</w:t>
      </w:r>
      <w:r>
        <w:rPr>
          <w:rStyle w:val="ad"/>
        </w:rPr>
        <w:footnoteReference w:id="127"/>
      </w:r>
      <w:r>
        <w:t xml:space="preserve">. </w:t>
      </w:r>
    </w:p>
    <w:p w:rsidR="007A76AA" w:rsidRDefault="007A76AA">
      <w:pPr>
        <w:pStyle w:val="a0"/>
      </w:pPr>
      <w:r>
        <w:t>В США дерегулирование процентных ставок по срочным вкладам подстегнуло процессы инвестирования средств в ценные бумаги правительства. Сейчас многие банки пытаются согласовать процентные ставки и сроки погашения собственных сберегательных и срочных депозитов с процентами ставки и сроками возврата своих инвестиций. Широкий диапазон сроков возврата (погашения) и высокая их реализуемость делает ценные бумаги правительственных агентств исключительно привлекательными для этой цели. Вложения в казначейские векселя и облигации могут приносить определенные преимущества банкам даже в тех случаях, когда цены на правительственные бумаги падают. В такие периоды банки могут реализовать свои потери от налогов, переключившись с одних ценных бумаг, находящихся в их портфеле, на другие аналогичные. Это значительно проще сделать с ценными бумагами правительства США, чем с большинством других инвестиций</w:t>
      </w:r>
      <w:r>
        <w:rPr>
          <w:rStyle w:val="ad"/>
        </w:rPr>
        <w:footnoteReference w:id="128"/>
      </w:r>
      <w:r>
        <w:t xml:space="preserve">. </w:t>
      </w:r>
    </w:p>
    <w:p w:rsidR="007A76AA" w:rsidRDefault="007A76AA">
      <w:pPr>
        <w:pStyle w:val="a0"/>
      </w:pPr>
      <w:r>
        <w:t>Первичное размещение всех ценных бумаг федерального правительства осуществляется в порядке аукционной продажи, где в первую очередь удовлетворяются заявки, предлагающие наивысшую цену (ставку дохода по купонным бумагам), затем — следующие и т.д. Вторичное обращение правительственных ценных бумаг происходит на внебиржевом рынке, который создается при помощи группы дилерских фирм, ведущих активные операции по покупке и продаже государственных обстоятельств. В условиях экономического спада ФРС старается стимулировать хозяйственную активность и покупает у дилеров государственные обязательств. В условиях экономического ФРС старается стимулировать хозяйственную активность и покупает у дилеров государственные обязательства, увеличивая их резервные счета. Напротив, в условиях инфляционного бума ФРС продает дилерам государственные ценные бумаги и тем сокращает их ликвидность, а те в свою очередь продают бумаги другим банкам или клиентам</w:t>
      </w:r>
      <w:r>
        <w:rPr>
          <w:rStyle w:val="ad"/>
        </w:rPr>
        <w:footnoteReference w:id="129"/>
      </w:r>
      <w:r>
        <w:t xml:space="preserve">. </w:t>
      </w:r>
    </w:p>
    <w:p w:rsidR="007A76AA" w:rsidRDefault="007A76AA">
      <w:pPr>
        <w:pStyle w:val="a0"/>
      </w:pPr>
      <w:r>
        <w:t xml:space="preserve"> </w:t>
      </w:r>
    </w:p>
    <w:p w:rsidR="007A76AA" w:rsidRDefault="007A76AA">
      <w:pPr>
        <w:pStyle w:val="2"/>
      </w:pPr>
      <w:bookmarkStart w:id="9" w:name="_Toc350564469"/>
      <w:r>
        <w:t>§ 3. Иные виды активных банковских операций.</w:t>
      </w:r>
      <w:bookmarkEnd w:id="9"/>
      <w:r>
        <w:t xml:space="preserve"> </w:t>
      </w:r>
    </w:p>
    <w:p w:rsidR="007A76AA" w:rsidRDefault="007A76AA">
      <w:pPr>
        <w:pStyle w:val="a0"/>
      </w:pPr>
      <w:r>
        <w:t>Насколько важной была первоначально операция покупки и продажи валюты и соответственным образом ее обмена и размена, настолько мало ее значение в настоящее время. Денежное обращение современного рынка, покоящееся обыкновенно на золотом монометаллизме, приняло благодаря именно ему достаточно устойчивую форму. Денежная единица страны, имеющая золотую валютную систему, содержит в себе определенное количество золота, определяемого по весу, и сообразно этому весу отношение денежной единицы одной страны к денежной единицы другой страны устанавливается в строго определенном соотношении. Если наряду с золотом в стране обращается еще и серебро, то оно может или быть уравнено в правах с золотой монетой, или быть в положении разменной монеты. В этом случае оно может чеканится даже неполноценным</w:t>
      </w:r>
      <w:r>
        <w:rPr>
          <w:rStyle w:val="ad"/>
        </w:rPr>
        <w:footnoteReference w:id="130"/>
      </w:r>
      <w:r>
        <w:t xml:space="preserve">. </w:t>
      </w:r>
    </w:p>
    <w:p w:rsidR="007A76AA" w:rsidRDefault="007A76AA">
      <w:pPr>
        <w:pStyle w:val="a0"/>
      </w:pPr>
      <w:r>
        <w:t>Банк в операции обмена валют руководствуется исключительно биржевым бюллетенем. Расчеты по покупке и продаже банк делает на отдельных листах различного цвета (приходных и расходных). Для учета валюты может быть введен штафель по родам валюты, прошедшей в обороте за день. Таким образом, предметом валютных операций является иностранная валюта в широком смысле этого слова, то есть не только иностранные денежные знаки, но и всякого рода ценные бумаги, права и требования, выраженные в иностранной валюте, а так же и предметы, имеющие значение всемирного денежного материала — золото и серебро. иностранная валюта может быть объектом всех видов банковских операций: залога, покупки и продажи за свой и чужой счет, вкладов, учета векселей и т.п., и с юридической стороны не представляет ничего особенного в сравнении с операциями с ценностями, выраженными в отечественной валюте. Во всех валютных операциях иностранная валюта не рассматривается как деньги, а всего лишь как товар</w:t>
      </w:r>
      <w:r>
        <w:rPr>
          <w:rStyle w:val="ad"/>
        </w:rPr>
        <w:footnoteReference w:id="131"/>
      </w:r>
      <w:r>
        <w:t xml:space="preserve">. </w:t>
      </w:r>
    </w:p>
    <w:p w:rsidR="007A76AA" w:rsidRDefault="007A76AA">
      <w:pPr>
        <w:pStyle w:val="a0"/>
      </w:pPr>
      <w:r>
        <w:t>Операции с иностранной валютой осуществляют многие банки США, но лишь некоторые из них создают и поддерживают соответствующий рынок: ведут валютную позицию или хранят запасы иностранной валюты. Именно эти банки образуют основу международного валютного рынка, и большинство из них находится в Нью-Йорке. Так, банк в Гаррисбурге (штат Иллинойс), которому требуется 6320 марок ФРГ для клиента, купившего в ФРГ новый печатные станок, по всей видимости обратится за деньгами в банк, расположенный в Сент-Луисе или Чикаго. Большинство банков располагает данными о ежегодных котировках курсов различных валют, которые колеблются довольно-таки часто. Однако сведения о курсе в данный момент можно получить, позвонив дилеру по операциям с иностранной валютой. Чтоб осуществить для своих клиентов валютный обмен, некоторые американские банки вынуждены держать запасы валюты в виде депозитов в заграничных банках</w:t>
      </w:r>
      <w:r>
        <w:rPr>
          <w:rStyle w:val="ad"/>
        </w:rPr>
        <w:footnoteReference w:id="132"/>
      </w:r>
      <w:r>
        <w:t xml:space="preserve">. </w:t>
      </w:r>
    </w:p>
    <w:p w:rsidR="007A76AA" w:rsidRDefault="007A76AA">
      <w:pPr>
        <w:pStyle w:val="a0"/>
      </w:pPr>
      <w:r>
        <w:t>Операции на рынке иностранной валюты довольно-таки рискованные. Эта рискованность обусловлена тем, что обменные курсы различных валют подвержены изменениям в зависимости от состояния экономики и политической стабильности страны. Например, в 80-е годы ХХ века имело место некоторые обесценение валют Англии и Франции, тогда как западногерманская марка была относительно устойчива. Курс доллара США на международных рынках падал в связи с хроническим дефицитом платежного баланса на протяжении большей части периода с 1950 года, а в конце 1971 года и в начале 1973 года доллар был девальвирован по отношению к другим валютам. С 1973 года основные валюты мира плавают, то есть обменные курсы подвержены ежедневным колебаниям в зависимости от текущего спроса и предложения данной валюты. Например, иметь в наличии 100 млн. французских франков в ноябре 1968 года, когда франк был девальвирован примерно на 10% было обременительно и крайне невыгодно</w:t>
      </w:r>
      <w:r>
        <w:rPr>
          <w:rStyle w:val="ad"/>
        </w:rPr>
        <w:footnoteReference w:id="133"/>
      </w:r>
      <w:r>
        <w:t xml:space="preserve">. </w:t>
      </w:r>
    </w:p>
    <w:p w:rsidR="007A76AA" w:rsidRDefault="007A76AA">
      <w:pPr>
        <w:pStyle w:val="a0"/>
      </w:pPr>
      <w:r>
        <w:t>Довольно подробно З.П.Евзлин и В.А.Дмитриев-Мамонов рассматривают операцию с иностранными векселями, когда и возникает прежде всего вопрос о цене иностранной валюты, или о вексельном курсе. Вексельный курс представляет собой рыночную цену находящейся за границей денежной суммы, выраженной в местных денежных единицах; как всякая цена, вексельный курс должен состоять из двух элементов: постоянной величины и переменной величины. даваемой рынком</w:t>
      </w:r>
      <w:r>
        <w:rPr>
          <w:rStyle w:val="ad"/>
        </w:rPr>
        <w:footnoteReference w:id="134"/>
      </w:r>
      <w:r>
        <w:t xml:space="preserve">. </w:t>
      </w:r>
    </w:p>
    <w:p w:rsidR="007A76AA" w:rsidRDefault="007A76AA">
      <w:pPr>
        <w:pStyle w:val="a0"/>
      </w:pPr>
      <w:r>
        <w:t>Вообще, девизы — это заграничные векселя, допускаемые к биржевой котировке и обращению. Векселя эти, конечно, первоклассные по своему достоинству, то есть они выставлены наисолиднейшим в смысле кредитоспособности лицами и выписаны на таких же лиц. По своим хозяйственным свойствам вексель такой является платежным средством. Например, вместо того, чтобы послать валюту, должник может купить через банк вексель, выписанный им на свое имя. Купив такой вексель, он посылает его своему кредитору. При товарных сделках расчет может следовать или за наличные, или в кредит</w:t>
      </w:r>
      <w:r>
        <w:rPr>
          <w:rStyle w:val="ad"/>
        </w:rPr>
        <w:footnoteReference w:id="135"/>
      </w:r>
      <w:r>
        <w:t xml:space="preserve">. </w:t>
      </w:r>
    </w:p>
    <w:p w:rsidR="007A76AA" w:rsidRDefault="007A76AA">
      <w:pPr>
        <w:pStyle w:val="a0"/>
      </w:pPr>
      <w:r>
        <w:t>Иностранные векселя составляют предмет целого ряда других менее важных банковских операций. По существу эти операции ничем не отличаются от учетных. Как там, так и здесь, банк выплачивает векселедержателю валюту векселя, за исключением известной скидки за долгосрочный расчет и становится на его место. Различие состоит лишь в том, что в то время, как внутренние векселя, выписанные на иностранную валюту, остаются в своей стоимости внутри страны всегда неизменными, иностранные векселя выписаны на иностранную валюту и поэтому их ценность внутри страны все время испытывает более или менее значительное колебание, а курс их меняется. Отсюда и вытекает название этих категорий операций «курсовыми», отсюда же различия в целях, преследуемых банком в том и другом случае. При учете внутренних векселей банк имеет ввиду учетный процент, при покупке девиз — разницу в цене в местах выдачи и платежа векселя</w:t>
      </w:r>
      <w:r>
        <w:rPr>
          <w:rStyle w:val="ad"/>
        </w:rPr>
        <w:footnoteReference w:id="136"/>
      </w:r>
      <w:r>
        <w:t xml:space="preserve">. </w:t>
      </w:r>
    </w:p>
    <w:p w:rsidR="007A76AA" w:rsidRDefault="007A76AA">
      <w:pPr>
        <w:pStyle w:val="a0"/>
      </w:pPr>
      <w:r>
        <w:t>Вообще, на международном валютном рынке практикуются два вида сделок — кассовые (spot) и срочные (forward). Кассовая сделка предполагает немедленное исполнение, поставка же валюты по срочному контракту отодвигается на некоторое время. Обменный курс, по которому заключают кассовые сделки, называются кассовыми, а при реализации сделки в будущем, применяют термин «срочный курс». Если курс по срочным сделкам выше кассового, разность именуют премией; если дело обстоит наоборот, разность называют скидкой. В основе существования курса по сделкам на срок лежит риск изменения обменных курсов, присущий всем международным торговым и финансовым операциям. Пока кассовые курсы колеблются даже в узких пределах, все, кто рассчитывает конвертировать одну валюту в другую, рискуют</w:t>
      </w:r>
      <w:r>
        <w:rPr>
          <w:rStyle w:val="ad"/>
        </w:rPr>
        <w:footnoteReference w:id="137"/>
      </w:r>
      <w:r>
        <w:t xml:space="preserve">. </w:t>
      </w:r>
    </w:p>
    <w:p w:rsidR="007A76AA" w:rsidRDefault="007A76AA">
      <w:pPr>
        <w:pStyle w:val="a0"/>
      </w:pPr>
      <w:r>
        <w:t>Таким образом, при проведении валютных операций используется понятие валютного курса, под которым понимается цена денежной единицы одной страны, выраженная в денежных единицах другой стране. Определение курса валюты называется ее котировкой. Причем полная котировка включает определение курса покупателя (покупки) и курса продавца (продажи), в соответствии с которыми банк покупает и продает иностранную валюту на национальную. За счет разницы между этими курсами (маржи) банк покрывает свои расходы на осуществление обменных операций и получает прибыль. Существуют два вида котировки — прямая и косвенная. При прямой котировке курс (стоимость единицы) иностранной валюты выражается в национальной валюте. В данном случае применяется следующая формула</w:t>
      </w:r>
      <w:r>
        <w:rPr>
          <w:rStyle w:val="ad"/>
        </w:rPr>
        <w:footnoteReference w:id="138"/>
      </w:r>
      <w:r>
        <w:t xml:space="preserve">: </w:t>
      </w:r>
    </w:p>
    <w:p w:rsidR="007A76AA" w:rsidRDefault="007A76AA">
      <w:pPr>
        <w:pStyle w:val="a0"/>
      </w:pPr>
      <w:r>
        <w:t xml:space="preserve"> </w:t>
      </w:r>
    </w:p>
    <w:p w:rsidR="007A76AA" w:rsidRDefault="007A76AA">
      <w:pPr>
        <w:rPr>
          <w:i/>
        </w:rPr>
      </w:pPr>
      <w:r>
        <w:rPr>
          <w:i/>
        </w:rPr>
        <w:t xml:space="preserve">Сумма в национальной валюте = сумма в иностранной валюте х курс. </w:t>
      </w:r>
    </w:p>
    <w:p w:rsidR="007A76AA" w:rsidRDefault="007A76AA">
      <w:pPr>
        <w:pStyle w:val="a0"/>
      </w:pPr>
      <w:r>
        <w:t xml:space="preserve"> </w:t>
      </w:r>
    </w:p>
    <w:p w:rsidR="007A76AA" w:rsidRDefault="007A76AA">
      <w:pPr>
        <w:pStyle w:val="a0"/>
      </w:pPr>
      <w:r>
        <w:t xml:space="preserve">При прямой котировке иностранной валюты курс продажи будет больше курса покупки. </w:t>
      </w:r>
    </w:p>
    <w:p w:rsidR="007A76AA" w:rsidRDefault="007A76AA">
      <w:pPr>
        <w:pStyle w:val="a0"/>
      </w:pPr>
      <w:r>
        <w:t>При использовании косвенной котировке стоимость единицы национальной валюты выражается в иностранной валюте. Из сущности косвенной котировки следует, что для перевода суммы в национальной валюте в эквивалентную ей суммы в иностранной валюте ее необходимо умножить на курс</w:t>
      </w:r>
      <w:r>
        <w:rPr>
          <w:rStyle w:val="ad"/>
        </w:rPr>
        <w:footnoteReference w:id="139"/>
      </w:r>
      <w:r>
        <w:t xml:space="preserve">: </w:t>
      </w:r>
    </w:p>
    <w:p w:rsidR="007A76AA" w:rsidRDefault="007A76AA">
      <w:pPr>
        <w:pStyle w:val="a0"/>
      </w:pPr>
      <w:r>
        <w:t xml:space="preserve"> </w:t>
      </w:r>
    </w:p>
    <w:p w:rsidR="007A76AA" w:rsidRDefault="007A76AA">
      <w:pPr>
        <w:rPr>
          <w:i/>
        </w:rPr>
      </w:pPr>
      <w:r>
        <w:rPr>
          <w:i/>
        </w:rPr>
        <w:t xml:space="preserve">Сумма в иностранной валюте = сумма в национальной валюте х курс. </w:t>
      </w:r>
    </w:p>
    <w:p w:rsidR="007A76AA" w:rsidRDefault="007A76AA">
      <w:pPr>
        <w:pStyle w:val="a0"/>
      </w:pPr>
      <w:r>
        <w:t xml:space="preserve"> </w:t>
      </w:r>
    </w:p>
    <w:p w:rsidR="007A76AA" w:rsidRDefault="007A76AA">
      <w:pPr>
        <w:pStyle w:val="a0"/>
      </w:pPr>
      <w:r>
        <w:t xml:space="preserve">Следовательно, при косвенной котировке для перевода суммы денег в иностранной валюте в эквивалентную ей сумму в национальной валюте ее необходимо разделить на курс: </w:t>
      </w:r>
    </w:p>
    <w:p w:rsidR="007A76AA" w:rsidRDefault="007A76AA">
      <w:pPr>
        <w:pStyle w:val="a0"/>
      </w:pPr>
      <w:r>
        <w:t xml:space="preserve"> </w:t>
      </w:r>
    </w:p>
    <w:p w:rsidR="007A76AA" w:rsidRDefault="007A76AA">
      <w:pPr>
        <w:pStyle w:val="a0"/>
        <w:rPr>
          <w:i/>
        </w:rPr>
      </w:pPr>
      <w:r>
        <w:rPr>
          <w:i/>
        </w:rPr>
        <w:tab/>
      </w:r>
      <w:r>
        <w:rPr>
          <w:i/>
        </w:rPr>
        <w:tab/>
      </w:r>
      <w:r>
        <w:rPr>
          <w:i/>
        </w:rPr>
        <w:tab/>
      </w:r>
      <w:r>
        <w:rPr>
          <w:i/>
        </w:rPr>
        <w:tab/>
      </w:r>
      <w:r>
        <w:rPr>
          <w:i/>
        </w:rPr>
        <w:tab/>
        <w:t xml:space="preserve">Сумма в иностр.валюте </w:t>
      </w:r>
    </w:p>
    <w:p w:rsidR="007A76AA" w:rsidRDefault="007A76AA">
      <w:pPr>
        <w:pStyle w:val="a0"/>
      </w:pPr>
      <w:r>
        <w:rPr>
          <w:i/>
        </w:rPr>
        <w:t xml:space="preserve">Сумма в нац.валюте </w:t>
      </w:r>
      <w:r>
        <w:t xml:space="preserve">= —————————————— </w:t>
      </w:r>
    </w:p>
    <w:p w:rsidR="007A76AA" w:rsidRDefault="007A76AA">
      <w:pPr>
        <w:pStyle w:val="a0"/>
      </w:pPr>
      <w:r>
        <w:tab/>
      </w:r>
      <w:r>
        <w:tab/>
      </w:r>
      <w:r>
        <w:tab/>
      </w:r>
      <w:r>
        <w:tab/>
      </w:r>
      <w:r>
        <w:tab/>
      </w:r>
      <w:r>
        <w:tab/>
      </w:r>
      <w:r>
        <w:rPr>
          <w:i/>
        </w:rPr>
        <w:tab/>
        <w:t>Курс</w:t>
      </w:r>
      <w:r>
        <w:t xml:space="preserve"> </w:t>
      </w:r>
    </w:p>
    <w:p w:rsidR="007A76AA" w:rsidRDefault="007A76AA">
      <w:pPr>
        <w:pStyle w:val="a0"/>
      </w:pPr>
      <w:r>
        <w:t xml:space="preserve"> </w:t>
      </w:r>
    </w:p>
    <w:p w:rsidR="007A76AA" w:rsidRDefault="007A76AA">
      <w:pPr>
        <w:pStyle w:val="a0"/>
      </w:pPr>
      <w:r>
        <w:t xml:space="preserve">При косвенной котировке, в отличии от прямой, курс покупки иностранной валюты будет больше курса ее продажи. </w:t>
      </w:r>
    </w:p>
    <w:p w:rsidR="007A76AA" w:rsidRDefault="007A76AA">
      <w:pPr>
        <w:pStyle w:val="a0"/>
      </w:pPr>
      <w:r>
        <w:t>Кроме кассовых операций с иностранной валютой, к активным операциям коммерческих банков так же относятся акцептные счета и сделки с недвижимостью</w:t>
      </w:r>
      <w:r>
        <w:rPr>
          <w:rStyle w:val="ad"/>
        </w:rPr>
        <w:footnoteReference w:id="140"/>
      </w:r>
      <w:r>
        <w:t xml:space="preserve">. </w:t>
      </w:r>
    </w:p>
    <w:p w:rsidR="007A76AA" w:rsidRDefault="007A76AA">
      <w:pPr>
        <w:pStyle w:val="a0"/>
      </w:pPr>
      <w:r>
        <w:t>Акцептную операцию обычно практиковали коммерческие банки в Англии. В практике бывших русских коммерческих банков она почти не встречалась. Сущность ее сводится к следующему. По поручению клиента, которому открыт акцептный кредит, обычно покупателя какого-либо товара, банк акцептует выставленные на него со стороны продавца вексель-тратту на определенную сумму, то есть принимает на себя обязательства оплатить этот вексель в срок. Выдав этот вексель, акцептовав эту тратту, банк — акцептант записывает в своем активе долг за своим клиентом, который ко времени наступления срока обязан внести в банк соответствующую сумму на оплату тратты. «Если банк, акцептовавший тратту, пользуется на данном рынке хорошим именем, — пишет З.С.Каценеленбаум, — то акцептованная тратта без всяких затруднений может быть учтена в любом банке..»</w:t>
      </w:r>
      <w:r>
        <w:rPr>
          <w:rStyle w:val="ad"/>
        </w:rPr>
        <w:footnoteReference w:id="141"/>
      </w:r>
      <w:r>
        <w:t xml:space="preserve">. Поэтому продавцы товаров, в особенности в международной торговле, охотно соглашаются принимать в уплату за товары вместо наличных денег акцепты первоклассных банков. </w:t>
      </w:r>
    </w:p>
    <w:p w:rsidR="007A76AA" w:rsidRDefault="007A76AA">
      <w:pPr>
        <w:pStyle w:val="a0"/>
      </w:pPr>
      <w:r>
        <w:t>Из этих особенностей акцептной операции вытекает, что она является для банка двусторонней, то есть одновременно активной и пассивной. По каждому акцептному векселю для банка — акцептанта возникает в пассиве долг по отношению к тому предприятию, которое выставило на него вексель, и в тоже время у него в активе возникает на ровную сумму право требования к тому клиенту, которому открыл акцептный кредит. «На балансе банка, обязательства его с теми обязательствами, которые имеют по отношению к нему по акцептам его клиенты и которые записаны в активе», — подчеркивает З.С.Каценеленбаум</w:t>
      </w:r>
      <w:r>
        <w:rPr>
          <w:rStyle w:val="ad"/>
        </w:rPr>
        <w:footnoteReference w:id="142"/>
      </w:r>
      <w:r>
        <w:t xml:space="preserve">. </w:t>
      </w:r>
    </w:p>
    <w:p w:rsidR="007A76AA" w:rsidRDefault="007A76AA">
      <w:pPr>
        <w:pStyle w:val="a0"/>
      </w:pPr>
      <w:r>
        <w:t xml:space="preserve">Акцептная операция дает возможность банкам выступать в качестве посредников по кредиту по торговым операциям, которые производятся между различными странами, без помещения в этих операциях своих средств. Акцептная операция — одна из тех, которая сделала в свое время Англию мировым банкиром. Базой для акцептной операции английских банков являлся в конечном счете лондонский денежный рынок, лондонские же банки, помещающие деньги в векселях, на которые имелся английский акцепт. </w:t>
      </w:r>
    </w:p>
    <w:p w:rsidR="007A76AA" w:rsidRDefault="007A76AA">
      <w:pPr>
        <w:pStyle w:val="a0"/>
      </w:pPr>
      <w:r>
        <w:t>Акцептная форма признается преимущественной формой денежных расчетов между организациями за поставленные товары и оказанные услуги. Как подчеркивает Е.А.Флейшиц, «расчет в форме акцепта платежного требования начинается с передачи поставщиком обслуживающему его учреждению Госбанка платежного требования на инкассо»</w:t>
      </w:r>
      <w:r>
        <w:rPr>
          <w:rStyle w:val="ad"/>
        </w:rPr>
        <w:footnoteReference w:id="143"/>
      </w:r>
      <w:r>
        <w:t>. Платежное требование обращено как к банку, так и к плательщику. Для банка оно является инкассовым поручением, сообразно с которым он должен получить деньги от плательщика и инкассировать их, то есть зачислить на счет поставщика. Для покупателя оно является требованием об оплате товаров и услуг, оказанных на основе и в порядке выполнения связывающих контрагентов договорных обязательств. «Банк, обслуживающий поставщика, — пишет О.С.Иоффе, — пересылает расчетные документы в учреждение банка, обслуживающее плательщика. Последний обязан сам следить за поступающими в его адрес требованиями, чтобы своевременно реагировать на них путем принятия или, наоборот, отклонения»</w:t>
      </w:r>
      <w:r>
        <w:rPr>
          <w:rStyle w:val="ad"/>
        </w:rPr>
        <w:footnoteReference w:id="144"/>
      </w:r>
      <w:r>
        <w:t xml:space="preserve"> </w:t>
      </w:r>
    </w:p>
    <w:p w:rsidR="007A76AA" w:rsidRDefault="007A76AA">
      <w:pPr>
        <w:pStyle w:val="a0"/>
      </w:pPr>
      <w:r>
        <w:t>Акцепт бывает двух видов — предварительный и последующий. Предварительным он признается, если должен последовать до перечисления платежа кредитору. В свою очередь, предварительный акцепт выступает в форме отрицательного и положительного. он может быть применен лишь в специально предусмотренных случаях, например, при расчетах между внешнеторговыми организациями и покупателями импортных или поставщиками экспортных товаров, а так же при расчете с бюджетными, проектными и др. организациями. За указанными пределами применяются последующий акцепт, сущность которого состоит в том, что платежные требования оплачиваются немедленно по их поступлению. Тем не менее, плательщик вправе не только акцептовать платежное требование одним из указанных способов, но и отказать в акцепте по основаниям, предусмотренном в законе или договоре. Полный отказ от акцепта допускается, если платежное требование предъявлено на неуказанный товар или не предусмотренные договором услуги</w:t>
      </w:r>
      <w:r>
        <w:rPr>
          <w:rStyle w:val="ad"/>
        </w:rPr>
        <w:footnoteReference w:id="145"/>
      </w:r>
      <w:r>
        <w:t xml:space="preserve">. </w:t>
      </w:r>
    </w:p>
    <w:p w:rsidR="007A76AA" w:rsidRDefault="007A76AA">
      <w:pPr>
        <w:pStyle w:val="a0"/>
      </w:pPr>
      <w:r>
        <w:t>В соответствующих случаях в платежном требовании должны быть указаны дата и номер документа, в котором выражено согласие потребителя на предложение поставщика. Кроме того, по мнению Е.А.Флейшиц, «в тех случаях, когда законом допускается поставка товара по заказу потребителя или по принятому потребителем предложению поставщика, совпадение воли обеих сторон может получить объективное выражение и в составленном законно уполномоченными представителями сторон акте сдачи-приемки продукции, которому предшествуют другие документы»</w:t>
      </w:r>
      <w:r>
        <w:rPr>
          <w:rStyle w:val="ad"/>
        </w:rPr>
        <w:footnoteReference w:id="146"/>
      </w:r>
      <w:r>
        <w:t xml:space="preserve">. </w:t>
      </w:r>
    </w:p>
    <w:p w:rsidR="007A76AA" w:rsidRDefault="007A76AA">
      <w:pPr>
        <w:pStyle w:val="1"/>
      </w:pPr>
      <w:bookmarkStart w:id="10" w:name="_Toc350564470"/>
      <w:r>
        <w:t>Заключение.</w:t>
      </w:r>
      <w:bookmarkEnd w:id="10"/>
      <w:r>
        <w:t xml:space="preserve"> </w:t>
      </w:r>
    </w:p>
    <w:p w:rsidR="007A76AA" w:rsidRDefault="007A76AA">
      <w:pPr>
        <w:pStyle w:val="a0"/>
      </w:pPr>
      <w:r>
        <w:t xml:space="preserve"> </w:t>
      </w:r>
    </w:p>
    <w:p w:rsidR="007A76AA" w:rsidRDefault="007A76AA">
      <w:pPr>
        <w:pStyle w:val="a0"/>
      </w:pPr>
      <w:r>
        <w:t xml:space="preserve">Современный банк выполняет до 100 видов операций и услуг. Все они связаны между собой. Прежде всего существует зависимость между активными и пассивными операциями. Банки оперируют преимущественно чужим капиталом, поэтому масштабы кредитования и инвестирования банковских средств во многом зависят от способностей кредитного учреждения привлечь свободный денежный капитал и сбережения. В то же время с развитием банковской системы зависимость активных операций от пассивных ослабевает. Помимо общей связи активов и пассивов имеется зависимость между отдельными видами операций. Острейшая конкуренция на рынке ссудных капиталов заставляет банки вводить новые формы обслуживания, предоставлять соответствующие и дополнительные услуги,. Кроме того, регулярные кредитные связи между банком и заемщиком (например крупной компанией) побуждает банк инвестировать капитал клиента в ценные бумаги, выполнять для него комиссионные и посреднические операции, принимать его имущество а управлении на доверительной основе, осуществлять расчеты в своем электронно вычислительном центре и т.д. </w:t>
      </w:r>
    </w:p>
    <w:p w:rsidR="007A76AA" w:rsidRDefault="007A76AA">
      <w:pPr>
        <w:pStyle w:val="a0"/>
      </w:pPr>
      <w:r>
        <w:t xml:space="preserve">80-е годы ХХ века в СССР вошли в историю как годы «консервативного поворота» и реабилитации принципов свободной рыночной экономики. Общая тенденция к дерегуляции, то есть ориентация на снятие государственных ограничений конкуренции сильно сказались на положение различных банковских институтов. Они получили гораздо большую свободу деятельности и увеличили разнообразие выполняемых операций. Появились прогрессивная система выплаты процентов по вкладам и специальные срочные счета, обращаемые в счета вкладов до востребования, гораздо свободнее стала практика установления ставок кредиторских и дебиторских процентов, облегчены процессы слияния банков и образования многоотраслевых банковских учреждений. </w:t>
      </w:r>
    </w:p>
    <w:p w:rsidR="007A76AA" w:rsidRDefault="007A76AA">
      <w:pPr>
        <w:pStyle w:val="a0"/>
      </w:pPr>
      <w:r>
        <w:t>Однако все это не мешало процессу развития дезинтермедиации, то есть снижения роли финансовых посредников и финансировании хозяйственных агентов. Усилился и процесс секъюритизации, то есть конверсии банковских кредитов в ценные бумаги. В настоящее время в большинстве стран коэффициенты итермедиации составляет 45%, то есть банковские кредиты составляют лишь 45% всех средств, поступающих в экономику; причем для крупных предприятий этот коэффициент еще ниже</w:t>
      </w:r>
      <w:r>
        <w:rPr>
          <w:rStyle w:val="ad"/>
        </w:rPr>
        <w:footnoteReference w:id="147"/>
      </w:r>
      <w:r>
        <w:t xml:space="preserve">. </w:t>
      </w:r>
    </w:p>
    <w:p w:rsidR="007A76AA" w:rsidRDefault="007A76AA">
      <w:pPr>
        <w:pStyle w:val="a0"/>
      </w:pPr>
      <w:r>
        <w:t>В России более 90% вкладов населения находится на счетах Сберегательного банка, что вызвано высоким доверием к нему, а так же доступностью его учреждений. Сберегательный банк является фактически единственным в России, кредитующим физические лица. Новые коммерческие банки, в основном, не интересуются мелкими клиентами. Причем доля вкладов населения в пассиве коммерческих банков устойчиво остановилось на уровне 0.5%</w:t>
      </w:r>
      <w:r>
        <w:rPr>
          <w:rStyle w:val="ad"/>
        </w:rPr>
        <w:footnoteReference w:id="148"/>
      </w:r>
      <w:r>
        <w:t xml:space="preserve">. В последнее время намечается тенденция по развитию системы депозитов, то есть срочных вкладов, сберегательных сертификатов, а так же выпускаются векселя, акции и облигации. </w:t>
      </w:r>
    </w:p>
    <w:p w:rsidR="007A76AA" w:rsidRDefault="007A76AA">
      <w:pPr>
        <w:pStyle w:val="a0"/>
      </w:pPr>
      <w:r>
        <w:t>Особую сложность выполнению поставленных целей придает то обстоятельство, что в ходе «социалистического эксперимента» были целенаправленно ликвидированы складывающиеся веками институты и инструменты финансового рынка. На основе утопических идеологических концепций была создана «уродливая монобанковская пирамида» в виде Госбанка, подмявшая под себя всю кредитную сферу и систему расчетов и полностью устранившая элементы конкуренции, состязательности и риска. По мнению В.М.Усоскина, «построение нового банковского механизма возможно лишь путем восстановления утраченных рациональных принципов функционирования кредитных учреждений, принятых в цивилизованном мире и опирающихся на многовековой опыт рыночных структур»</w:t>
      </w:r>
      <w:r>
        <w:rPr>
          <w:rStyle w:val="ad"/>
        </w:rPr>
        <w:footnoteReference w:id="149"/>
      </w:r>
      <w:r>
        <w:t>.</w:t>
      </w:r>
    </w:p>
    <w:p w:rsidR="007A76AA" w:rsidRDefault="007A76AA">
      <w:pPr>
        <w:pStyle w:val="a0"/>
      </w:pPr>
      <w:r>
        <w:t>Исходным моментом в трансформации банковской системы в 1987 году стало создание шести специализированных банков: Государственного центрального банка (Госбанка), Промышленно-строительного банка (Промстройбанка), Банка агро-промышленного комплекса (Агропромбанка), Банка жилищно-коммунального хозяйства и социального развития (Жилсоцбанка), Банка трудовых сбережений и кредитования населения (Сбербанка), Банка внешнеэкономических связей (Внешэкономбанка). Госбанк остался центральным банком страны, ее эмиссионным центром, не получив возможности воздействовать на ее денежную массу и кредитную политику рыночными методами. Одновременно в России стали развиваться и коммерческие банки, акционерные межотраслевой интеграции, акционерные инновационные, кооперативные. Важнейшими признаками, их различающими, являются: тип собственности и учредители</w:t>
      </w:r>
      <w:r>
        <w:rPr>
          <w:rStyle w:val="ad"/>
        </w:rPr>
        <w:footnoteReference w:id="150"/>
      </w:r>
      <w:r>
        <w:t>.</w:t>
      </w:r>
    </w:p>
    <w:p w:rsidR="007A76AA" w:rsidRDefault="007A76AA">
      <w:pPr>
        <w:pStyle w:val="a0"/>
      </w:pPr>
      <w:r>
        <w:t>В развитии банковской системы России важно значение вдумчивого и последовательного изучения зарубежной практики, приемов и форм аккумуляции денежных ресурсов, кредитования  и расчетов, которые являются продуктом длительного исторического отбора в жестких условиях конкурентной борьбы и которые продемонстрировали высокую эффективность и приспособляемость к разным условиям хозяйственного развития. Разумеется, все это не может быть скопировано и пересажено в неизменном виде на российскую почву. Новые формы следует предлагать после тщательного изучения потребностей клиентов банка, их способность воспринять финансовые инновации. Нужно учитывать и рентабельность новых технологий и новых видов услуг для самих банков, подготовленность их персонала и т.д.</w:t>
      </w:r>
    </w:p>
    <w:p w:rsidR="007A76AA" w:rsidRDefault="007A76AA">
      <w:pPr>
        <w:pStyle w:val="a0"/>
      </w:pPr>
      <w:r>
        <w:t>Все это может привести к повышению уровня российских коммерческих банков, улучшить качество банковских операций. Что касается активных операций, то здесь первенство принадлежит кредитованию юридических лиц (35-37% активов). Характерен чрезвычайно высокий удельный вес краткосрочных кредитов (95-96%). Средний срок кредитов составляет 3-4 месяца, что вызвано высоким уровнем риска и неопределенности в условиях кризиса и инфляции. К другим видам активных операций коммерческих банков относятся вложения в свободно конвертируемую валюту (40% активов) и выдача межбанковских кредитов (2 активов). Не получили пока широкого распространения иные виды банковских операций: вложения в ценные бумаги и паи (0.5-0.6% активов), трастовые  операции, лизинг и др.</w:t>
      </w:r>
      <w:r>
        <w:rPr>
          <w:rStyle w:val="ad"/>
        </w:rPr>
        <w:footnoteReference w:id="151"/>
      </w:r>
      <w:r>
        <w:t>.</w:t>
      </w:r>
    </w:p>
    <w:p w:rsidR="007A76AA" w:rsidRDefault="007A76AA">
      <w:pPr>
        <w:pStyle w:val="a0"/>
      </w:pPr>
      <w:r>
        <w:t>Из источников средств банков можно выделить средства на текущих и расчетных счетах предприятий (25-27% пассивов), кредиты других банков, в первую очередь Центрального (17-20% пассивов), собственные средства банков (5% пассивов). Кроме того, минимальная и максимальная процентные ставки в июне 1993 г. составляли по депозитам соответственно 100% и 180%, по коммерческим банковским кредитам — 100% и 240%. При этом на рост процентных ставок по кредитам влияет увеличение учетной ставки Центрального банка Российской Федерации</w:t>
      </w:r>
      <w:r>
        <w:rPr>
          <w:rStyle w:val="ad"/>
        </w:rPr>
        <w:footnoteReference w:id="152"/>
      </w:r>
      <w:r>
        <w:t>.</w:t>
      </w:r>
    </w:p>
    <w:p w:rsidR="007A76AA" w:rsidRDefault="007A76AA">
      <w:pPr>
        <w:pStyle w:val="a0"/>
      </w:pPr>
      <w:r>
        <w:t xml:space="preserve">Коммерческий банк уже сам решает вопрос о предоставлении кредитов предприятиям с учетом полученных льгот. Ярко выраженной тенденцией является постоянный рост процентных ставок по кредитам и сокращение сроков кредитования, так как долгосрочные кредиты не являются надежными и выгодными в условиях инфляции. Однако до сих пор деятельность коммерческих банков не регулируется эффективно, как это характерно для зарубежной двухуровневой системы. Государственные органы воздействуют на банки законодательным путем, принимая те или иные нормы налогообложения, соотношения собственных и заемных средств, предельных размеров кредитов и т.п. Вместе с другими факторами — неразвитость финансового рынка, непредсказуемость инфляции, это обуславливает стремление коммерческих банков к максимально возможному ускорению оборота капитала и их готовность идти на рискованные операции. </w:t>
      </w:r>
    </w:p>
    <w:p w:rsidR="007A76AA" w:rsidRDefault="007A76AA">
      <w:pPr>
        <w:pStyle w:val="a0"/>
      </w:pPr>
      <w:r>
        <w:t>В последнее время большую роль в деятельности банков играет маркетинг. Конечной целью маркетинговых исследований рынка банковских услуг является прогнозирование спроса на услуги банка на различных его сегментах и выработка на основе составленного прогноза рекомендаций для руководства банка по выбору целевых сегментов, стратегии действий на них, ценовой политике, размещению отделений банка и т.д. Для решения задач, связанных с сегментацией рынка банковских услуг вплоть до выделения его отдельных ниш, необходимо иметь соответствующую информацию как о существующих и потенциальных клиентах, так и деятельности конкурентов. Поскольку через банки совершается основная масса финансовых и хозяйственных операций, каждый банк на основе анализа своей внутренней информации может осуществить сегментацию своего рынка банковских услуг практически с любой необходимой детализацией. такая информация содержится в статистической и бухгалтерской отчетности банка, документах аналитического учета, актах ревизий и проверок, различных внутренних справках и т.д.</w:t>
      </w:r>
      <w:r>
        <w:rPr>
          <w:rStyle w:val="ad"/>
        </w:rPr>
        <w:footnoteReference w:id="153"/>
      </w:r>
      <w:r>
        <w:t>.</w:t>
      </w:r>
    </w:p>
    <w:p w:rsidR="007A76AA" w:rsidRDefault="007A76AA">
      <w:pPr>
        <w:pStyle w:val="a0"/>
      </w:pPr>
      <w:r>
        <w:t>Вообще главной задачей в развитии современной кредитно-банковской системы является поощрение перехода государственных банков в равные условия с независимыми коммерческими, введение механизмов двухуровневой системы и разделение функций банков, их специализация, что и противоречит тенденциям развития банковского дела в остальном мире, но необходимо в условиях становления рыночных отношений. Специализация банков должна снизить рискованность операций и облегчить государственное регулирование кредитной сферы. Бывшие государственные специализированные банки и коммерческие банки должны заниматься в первую очередь долгосрочным кредитованием небюджетного характера, субсидирование различных отраслей. Коммерческие банки должны взять на себя краткосрочное и среднесрочное кредитование предприятий, исходя из рыночных процентных ставок и условий, предлагаемых Центральным банком.</w:t>
      </w:r>
    </w:p>
    <w:p w:rsidR="007A76AA" w:rsidRDefault="007A76AA">
      <w:pPr>
        <w:pStyle w:val="a0"/>
      </w:pPr>
      <w:r>
        <w:t>Подводя итоги проведенного исследования, необходимо отметить, что банковские операции в России нуждаются в серьезном совершенствовании. В первую очередь, необходимо выработать дополнительные нормативные акты, которые улучшили бы юридическую регламентацию банковской деятельности.</w:t>
      </w:r>
    </w:p>
    <w:p w:rsidR="007A76AA" w:rsidRDefault="007A76AA">
      <w:pPr>
        <w:pStyle w:val="1"/>
      </w:pPr>
      <w:bookmarkStart w:id="11" w:name="_Toc350564471"/>
      <w:r>
        <w:t>БИБЛИОГРАФИЯ</w:t>
      </w:r>
      <w:bookmarkEnd w:id="11"/>
    </w:p>
    <w:p w:rsidR="007A76AA" w:rsidRDefault="007A76AA" w:rsidP="002F7562">
      <w:pPr>
        <w:pStyle w:val="a9"/>
        <w:numPr>
          <w:ilvl w:val="0"/>
          <w:numId w:val="10"/>
        </w:numPr>
      </w:pPr>
      <w:r>
        <w:t>Агарков М.М. Основы банкового права: Курс лекций. Учение о ценных бумагах. М., 1994.</w:t>
      </w:r>
    </w:p>
    <w:p w:rsidR="007A76AA" w:rsidRDefault="007A76AA" w:rsidP="002F7562">
      <w:pPr>
        <w:pStyle w:val="a9"/>
        <w:numPr>
          <w:ilvl w:val="0"/>
          <w:numId w:val="10"/>
        </w:numPr>
      </w:pPr>
      <w:r>
        <w:t>Баринов Э.А., Пятненков В.М. Банки капиталистических стран и их операции. М., 1981.</w:t>
      </w:r>
    </w:p>
    <w:p w:rsidR="007A76AA" w:rsidRDefault="007A76AA" w:rsidP="002F7562">
      <w:pPr>
        <w:pStyle w:val="a9"/>
        <w:numPr>
          <w:ilvl w:val="0"/>
          <w:numId w:val="10"/>
        </w:numPr>
      </w:pPr>
      <w:r>
        <w:t>Бишоф А. Краткий обзор истории и теории банков. Ярославль. 1887.</w:t>
      </w:r>
    </w:p>
    <w:p w:rsidR="007A76AA" w:rsidRDefault="007A76AA" w:rsidP="002F7562">
      <w:pPr>
        <w:pStyle w:val="a9"/>
        <w:numPr>
          <w:ilvl w:val="0"/>
          <w:numId w:val="10"/>
        </w:numPr>
      </w:pPr>
      <w:r>
        <w:t>Вайденгаммер Ю.А. Банк и его операции. М., 1923.</w:t>
      </w:r>
    </w:p>
    <w:p w:rsidR="007A76AA" w:rsidRDefault="007A76AA" w:rsidP="002F7562">
      <w:pPr>
        <w:pStyle w:val="a9"/>
        <w:numPr>
          <w:ilvl w:val="0"/>
          <w:numId w:val="10"/>
        </w:numPr>
      </w:pPr>
      <w:r>
        <w:t>Вавилов Ю.А. Государственный кредит: прошлое и настоящее. М., 1992.</w:t>
      </w:r>
    </w:p>
    <w:p w:rsidR="007A76AA" w:rsidRDefault="007A76AA" w:rsidP="002F7562">
      <w:pPr>
        <w:pStyle w:val="a9"/>
        <w:numPr>
          <w:ilvl w:val="0"/>
          <w:numId w:val="10"/>
        </w:numPr>
      </w:pPr>
      <w:r>
        <w:t>Валенцева Н.И. Кредитный механизм и его составные элементы. М., 1987.</w:t>
      </w:r>
    </w:p>
    <w:p w:rsidR="007A76AA" w:rsidRDefault="007A76AA" w:rsidP="002F7562">
      <w:pPr>
        <w:pStyle w:val="a9"/>
        <w:numPr>
          <w:ilvl w:val="0"/>
          <w:numId w:val="10"/>
        </w:numPr>
      </w:pPr>
      <w:r>
        <w:t>Гуревич И.С. Очерки советского банковского права. Л., 1952.</w:t>
      </w:r>
    </w:p>
    <w:p w:rsidR="007A76AA" w:rsidRDefault="007A76AA" w:rsidP="002F7562">
      <w:pPr>
        <w:pStyle w:val="a9"/>
        <w:numPr>
          <w:ilvl w:val="0"/>
          <w:numId w:val="10"/>
        </w:numPr>
      </w:pPr>
      <w:r>
        <w:t>Голубкова Н.Л. Коммерческие банки в условиях становления рыночной экономики. Автореф. дисс. канд.экон.наук. М., 1990.</w:t>
      </w:r>
    </w:p>
    <w:p w:rsidR="007A76AA" w:rsidRDefault="007A76AA" w:rsidP="002F7562">
      <w:pPr>
        <w:pStyle w:val="a9"/>
        <w:numPr>
          <w:ilvl w:val="0"/>
          <w:numId w:val="10"/>
        </w:numPr>
      </w:pPr>
      <w:r>
        <w:t>Долан Э.Дж., Кэмпбелл К.Д., Кэмпбелл Р.Дж. Деньги, банковское дело и денежно-кредитная политика. М.-Л., 1991.</w:t>
      </w:r>
    </w:p>
    <w:p w:rsidR="007A76AA" w:rsidRDefault="007A76AA" w:rsidP="002F7562">
      <w:pPr>
        <w:pStyle w:val="a9"/>
        <w:numPr>
          <w:ilvl w:val="0"/>
          <w:numId w:val="10"/>
        </w:numPr>
      </w:pPr>
      <w:r>
        <w:t xml:space="preserve"> Дьяченко В.П. Теория денег и кредита СССР. М., 1903.</w:t>
      </w:r>
    </w:p>
    <w:p w:rsidR="007A76AA" w:rsidRDefault="007A76AA" w:rsidP="002F7562">
      <w:pPr>
        <w:pStyle w:val="a9"/>
        <w:numPr>
          <w:ilvl w:val="0"/>
          <w:numId w:val="10"/>
        </w:numPr>
      </w:pPr>
      <w:r>
        <w:t xml:space="preserve"> Евзмин З.П., Дмитриев-Мамомнов В.А. Теория и практика коммерческого банка. Пг., 1916.</w:t>
      </w:r>
    </w:p>
    <w:p w:rsidR="007A76AA" w:rsidRDefault="007A76AA" w:rsidP="002F7562">
      <w:pPr>
        <w:pStyle w:val="a9"/>
        <w:numPr>
          <w:ilvl w:val="0"/>
          <w:numId w:val="10"/>
        </w:numPr>
      </w:pPr>
      <w:r>
        <w:t xml:space="preserve"> Ефимова Л.Г. Банковское право. М., 1994.</w:t>
      </w:r>
    </w:p>
    <w:p w:rsidR="007A76AA" w:rsidRDefault="007A76AA" w:rsidP="002F7562">
      <w:pPr>
        <w:pStyle w:val="a9"/>
        <w:numPr>
          <w:ilvl w:val="0"/>
          <w:numId w:val="10"/>
        </w:numPr>
      </w:pPr>
      <w:r>
        <w:t xml:space="preserve"> Иоффе О.С. Обязательственное право. М., 1975.</w:t>
      </w:r>
    </w:p>
    <w:p w:rsidR="007A76AA" w:rsidRDefault="007A76AA" w:rsidP="002F7562">
      <w:pPr>
        <w:pStyle w:val="a9"/>
        <w:numPr>
          <w:ilvl w:val="0"/>
          <w:numId w:val="10"/>
        </w:numPr>
      </w:pPr>
      <w:r>
        <w:t xml:space="preserve"> Канценеленбаум З.С. Учение о деньгах и кредите. Ч.1-2. М., 1926.</w:t>
      </w:r>
    </w:p>
    <w:p w:rsidR="007A76AA" w:rsidRDefault="007A76AA" w:rsidP="002F7562">
      <w:pPr>
        <w:pStyle w:val="a9"/>
        <w:numPr>
          <w:ilvl w:val="0"/>
          <w:numId w:val="10"/>
        </w:numPr>
      </w:pPr>
      <w:r>
        <w:t xml:space="preserve"> Кауфман И.И. Кредит, банки и денежное обращение. Спб., 1873.</w:t>
      </w:r>
    </w:p>
    <w:p w:rsidR="007A76AA" w:rsidRDefault="007A76AA" w:rsidP="002F7562">
      <w:pPr>
        <w:pStyle w:val="a9"/>
        <w:numPr>
          <w:ilvl w:val="0"/>
          <w:numId w:val="10"/>
        </w:numPr>
      </w:pPr>
      <w:r>
        <w:t xml:space="preserve"> Кленович С. Банки за границей. М., 1926.</w:t>
      </w:r>
    </w:p>
    <w:p w:rsidR="007A76AA" w:rsidRDefault="007A76AA" w:rsidP="002F7562">
      <w:pPr>
        <w:pStyle w:val="a9"/>
        <w:numPr>
          <w:ilvl w:val="0"/>
          <w:numId w:val="10"/>
        </w:numPr>
      </w:pPr>
      <w:r>
        <w:t xml:space="preserve"> Кленович С. Система международного кредита. М., 1927.</w:t>
      </w:r>
    </w:p>
    <w:p w:rsidR="007A76AA" w:rsidRDefault="007A76AA" w:rsidP="002F7562">
      <w:pPr>
        <w:pStyle w:val="a9"/>
        <w:numPr>
          <w:ilvl w:val="0"/>
          <w:numId w:val="10"/>
        </w:numPr>
      </w:pPr>
      <w:r>
        <w:t xml:space="preserve"> Куник Я.А. Кредитные и расчетные отношения в торговле. М., 1970.</w:t>
      </w:r>
    </w:p>
    <w:p w:rsidR="007A76AA" w:rsidRDefault="007A76AA" w:rsidP="002F7562">
      <w:pPr>
        <w:pStyle w:val="a9"/>
        <w:numPr>
          <w:ilvl w:val="0"/>
          <w:numId w:val="10"/>
        </w:numPr>
      </w:pPr>
      <w:r>
        <w:t xml:space="preserve"> Лупандин К. Проблема банковского кредита в СССР. М., 1929.</w:t>
      </w:r>
    </w:p>
    <w:p w:rsidR="007A76AA" w:rsidRDefault="007A76AA" w:rsidP="002F7562">
      <w:pPr>
        <w:pStyle w:val="a9"/>
        <w:numPr>
          <w:ilvl w:val="0"/>
          <w:numId w:val="10"/>
        </w:numPr>
      </w:pPr>
      <w:r>
        <w:t xml:space="preserve"> Миловидов В.Д. Современное банковское дело: Опыт США. М., 1992.</w:t>
      </w:r>
    </w:p>
    <w:p w:rsidR="007A76AA" w:rsidRDefault="007A76AA" w:rsidP="002F7562">
      <w:pPr>
        <w:pStyle w:val="a9"/>
        <w:numPr>
          <w:ilvl w:val="0"/>
          <w:numId w:val="10"/>
        </w:numPr>
      </w:pPr>
      <w:r>
        <w:t xml:space="preserve"> Обст Г. Чеки и чековое обращение. Спб., 1911.</w:t>
      </w:r>
    </w:p>
    <w:p w:rsidR="007A76AA" w:rsidRDefault="007A76AA" w:rsidP="002F7562">
      <w:pPr>
        <w:pStyle w:val="a9"/>
        <w:numPr>
          <w:ilvl w:val="0"/>
          <w:numId w:val="10"/>
        </w:numPr>
      </w:pPr>
      <w:r>
        <w:t xml:space="preserve"> Основы предпринимательского дела / Под ред. Ю.М.Осипова. М., 1992.</w:t>
      </w:r>
    </w:p>
    <w:p w:rsidR="007A76AA" w:rsidRDefault="007A76AA" w:rsidP="002F7562">
      <w:pPr>
        <w:pStyle w:val="a9"/>
        <w:numPr>
          <w:ilvl w:val="0"/>
          <w:numId w:val="10"/>
        </w:numPr>
      </w:pPr>
      <w:r>
        <w:t xml:space="preserve"> Очерки кредитного права / Под ред. А.Э.Вориса. М., 1926.</w:t>
      </w:r>
    </w:p>
    <w:p w:rsidR="007A76AA" w:rsidRDefault="007A76AA" w:rsidP="002F7562">
      <w:pPr>
        <w:pStyle w:val="a9"/>
        <w:numPr>
          <w:ilvl w:val="0"/>
          <w:numId w:val="10"/>
        </w:numPr>
      </w:pPr>
      <w:r>
        <w:t xml:space="preserve"> Рид Э., Коттер Р., Гилл Э., Смит Р. Комерческие банки. М., 1983.</w:t>
      </w:r>
    </w:p>
    <w:p w:rsidR="007A76AA" w:rsidRDefault="007A76AA" w:rsidP="002F7562">
      <w:pPr>
        <w:pStyle w:val="a9"/>
        <w:numPr>
          <w:ilvl w:val="0"/>
          <w:numId w:val="10"/>
        </w:numPr>
      </w:pPr>
      <w:r>
        <w:t xml:space="preserve"> Роде Э. Банки, биржи, валюты капитализма. М., 1986.</w:t>
      </w:r>
    </w:p>
    <w:p w:rsidR="007A76AA" w:rsidRDefault="007A76AA" w:rsidP="002F7562">
      <w:pPr>
        <w:pStyle w:val="a9"/>
        <w:numPr>
          <w:ilvl w:val="0"/>
          <w:numId w:val="10"/>
        </w:numPr>
      </w:pPr>
      <w:r>
        <w:t xml:space="preserve"> Рафалович Л.А. Акционерные коммерческие банки, их операции и балансы. Спб., 1887.</w:t>
      </w:r>
    </w:p>
    <w:p w:rsidR="007A76AA" w:rsidRDefault="007A76AA" w:rsidP="002F7562">
      <w:pPr>
        <w:pStyle w:val="a9"/>
        <w:numPr>
          <w:ilvl w:val="0"/>
          <w:numId w:val="10"/>
        </w:numPr>
      </w:pPr>
      <w:r>
        <w:t xml:space="preserve"> Рубинштейн Я.Е. Роль банков в советском хозяйстве. М.-Л., 1928.</w:t>
      </w:r>
    </w:p>
    <w:p w:rsidR="007A76AA" w:rsidRDefault="007A76AA" w:rsidP="002F7562">
      <w:pPr>
        <w:pStyle w:val="a9"/>
        <w:numPr>
          <w:ilvl w:val="0"/>
          <w:numId w:val="10"/>
        </w:numPr>
      </w:pPr>
      <w:r>
        <w:t xml:space="preserve"> Ровинский Н.Н. Финансовая система СССР. М., 1981.</w:t>
      </w:r>
    </w:p>
    <w:p w:rsidR="007A76AA" w:rsidRDefault="007A76AA" w:rsidP="002F7562">
      <w:pPr>
        <w:pStyle w:val="a9"/>
        <w:numPr>
          <w:ilvl w:val="0"/>
          <w:numId w:val="10"/>
        </w:numPr>
      </w:pPr>
      <w:r>
        <w:t xml:space="preserve"> Саниев М.С. Банковская система в условиях рыночной экономики. Алма-Ата. 1991.</w:t>
      </w:r>
    </w:p>
    <w:p w:rsidR="007A76AA" w:rsidRDefault="007A76AA" w:rsidP="002F7562">
      <w:pPr>
        <w:pStyle w:val="a9"/>
        <w:numPr>
          <w:ilvl w:val="0"/>
          <w:numId w:val="10"/>
        </w:numPr>
      </w:pPr>
      <w:r>
        <w:t xml:space="preserve"> Судейкин В.Т. Операции Государственного Банка. Спб. 1988.</w:t>
      </w:r>
    </w:p>
    <w:p w:rsidR="007A76AA" w:rsidRDefault="007A76AA" w:rsidP="002F7562">
      <w:pPr>
        <w:pStyle w:val="a9"/>
        <w:numPr>
          <w:ilvl w:val="0"/>
          <w:numId w:val="10"/>
        </w:numPr>
      </w:pPr>
      <w:r>
        <w:t xml:space="preserve"> Усоскин В.М. Современный коммерческий банк: управление и операции. М., 1994.</w:t>
      </w:r>
    </w:p>
    <w:p w:rsidR="007A76AA" w:rsidRDefault="007A76AA" w:rsidP="002F7562">
      <w:pPr>
        <w:pStyle w:val="a9"/>
        <w:numPr>
          <w:ilvl w:val="0"/>
          <w:numId w:val="10"/>
        </w:numPr>
      </w:pPr>
      <w:r>
        <w:t xml:space="preserve"> Ухтуев Г.А. Банковское право: Учебное пособие. М., 1990.</w:t>
      </w:r>
    </w:p>
    <w:p w:rsidR="007A76AA" w:rsidRDefault="007A76AA" w:rsidP="002F7562">
      <w:pPr>
        <w:pStyle w:val="a9"/>
        <w:numPr>
          <w:ilvl w:val="0"/>
          <w:numId w:val="10"/>
        </w:numPr>
      </w:pPr>
      <w:r>
        <w:t xml:space="preserve"> Фиске А. Современные банки в Северо—Американских Соединеных Штатах и других государствах. Очерк банковских систем. Спб., 1910.</w:t>
      </w:r>
    </w:p>
    <w:p w:rsidR="007A76AA" w:rsidRDefault="007A76AA" w:rsidP="002F7562">
      <w:pPr>
        <w:pStyle w:val="a9"/>
        <w:numPr>
          <w:ilvl w:val="0"/>
          <w:numId w:val="10"/>
        </w:numPr>
      </w:pPr>
      <w:r>
        <w:t xml:space="preserve"> Флейшиц Е.А. Расчетные и кредитные правоотношения. М., 1956.</w:t>
      </w:r>
    </w:p>
    <w:p w:rsidR="007A76AA" w:rsidRDefault="007A76AA" w:rsidP="002F7562">
      <w:pPr>
        <w:pStyle w:val="a9"/>
        <w:numPr>
          <w:ilvl w:val="0"/>
          <w:numId w:val="10"/>
        </w:numPr>
      </w:pPr>
      <w:r>
        <w:t xml:space="preserve"> Цитович П.П. Учебник торгового права. Спб., 1891.</w:t>
      </w:r>
    </w:p>
    <w:p w:rsidR="007A76AA" w:rsidRDefault="007A76AA" w:rsidP="002F7562">
      <w:pPr>
        <w:pStyle w:val="a9"/>
        <w:numPr>
          <w:ilvl w:val="0"/>
          <w:numId w:val="10"/>
        </w:numPr>
      </w:pPr>
      <w:r>
        <w:t xml:space="preserve"> Черкасов В.Е., Плотицына Л.А. Банковские операции: маркетинг, анализ, расчеты. М., 1995.</w:t>
      </w:r>
    </w:p>
    <w:p w:rsidR="007A76AA" w:rsidRDefault="007A76AA" w:rsidP="002F7562">
      <w:pPr>
        <w:pStyle w:val="a9"/>
        <w:numPr>
          <w:ilvl w:val="0"/>
          <w:numId w:val="10"/>
        </w:numPr>
      </w:pPr>
      <w:r>
        <w:t xml:space="preserve"> Шершеневич Г.Ф. Учебник торгового права. М., 1994.</w:t>
      </w:r>
    </w:p>
    <w:p w:rsidR="007A76AA" w:rsidRDefault="007A76AA" w:rsidP="002F7562">
      <w:pPr>
        <w:pStyle w:val="a9"/>
        <w:numPr>
          <w:ilvl w:val="0"/>
          <w:numId w:val="10"/>
        </w:numPr>
      </w:pPr>
      <w:r>
        <w:t xml:space="preserve"> Шимановский М.Ф. Кредит и общественные банки. Варшава, 1872.</w:t>
      </w:r>
    </w:p>
    <w:p w:rsidR="007A76AA" w:rsidRDefault="007A76AA" w:rsidP="002F7562">
      <w:pPr>
        <w:pStyle w:val="a9"/>
        <w:numPr>
          <w:ilvl w:val="0"/>
          <w:numId w:val="10"/>
        </w:numPr>
      </w:pPr>
      <w:r>
        <w:t xml:space="preserve"> Шварц Г.А. Безналичный оборот и кредит в СССР. М., 1963.</w:t>
      </w:r>
    </w:p>
    <w:p w:rsidR="007A76AA" w:rsidRDefault="007A76AA" w:rsidP="002F7562">
      <w:pPr>
        <w:pStyle w:val="a9"/>
        <w:numPr>
          <w:ilvl w:val="0"/>
          <w:numId w:val="10"/>
        </w:numPr>
      </w:pPr>
      <w:r>
        <w:t xml:space="preserve"> Эпштейн. Эмиссионные и кредитные банки. Спб, 1913.</w:t>
      </w:r>
    </w:p>
    <w:p w:rsidR="007A76AA" w:rsidRDefault="007A76AA" w:rsidP="002F7562">
      <w:pPr>
        <w:pStyle w:val="a9"/>
        <w:numPr>
          <w:ilvl w:val="0"/>
          <w:numId w:val="10"/>
        </w:numPr>
      </w:pPr>
      <w:r>
        <w:t xml:space="preserve"> Эльяссон Л.С. Деньги, банки и банковские операции. М., 1926.</w:t>
      </w:r>
    </w:p>
    <w:p w:rsidR="007A76AA" w:rsidRDefault="007A76AA" w:rsidP="002F7562">
      <w:pPr>
        <w:pStyle w:val="a9"/>
        <w:numPr>
          <w:ilvl w:val="0"/>
          <w:numId w:val="10"/>
        </w:numPr>
      </w:pPr>
      <w:r>
        <w:t xml:space="preserve"> Экономика: Учебник / Под ред. доц. А.С.Булатова. М., 1995.</w:t>
      </w:r>
    </w:p>
    <w:p w:rsidR="007A76AA" w:rsidRDefault="007A76AA">
      <w:bookmarkStart w:id="12" w:name="_GoBack"/>
      <w:bookmarkEnd w:id="12"/>
    </w:p>
    <w:sectPr w:rsidR="007A76AA">
      <w:footnotePr>
        <w:numRestart w:val="eachPage"/>
      </w:footnotePr>
      <w:pgSz w:w="11907" w:h="16840"/>
      <w:pgMar w:top="1418" w:right="624"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6AA" w:rsidRDefault="007A76AA">
      <w:pPr>
        <w:spacing w:line="240" w:lineRule="auto"/>
      </w:pPr>
      <w:r>
        <w:separator/>
      </w:r>
    </w:p>
  </w:endnote>
  <w:endnote w:type="continuationSeparator" w:id="0">
    <w:p w:rsidR="007A76AA" w:rsidRDefault="007A76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ntiqua">
    <w:altName w:val="Times New Roman"/>
    <w:charset w:val="00"/>
    <w:family w:val="auto"/>
    <w:pitch w:val="variable"/>
    <w:sig w:usb0="00000003" w:usb1="00000000" w:usb2="00000000" w:usb3="00000000" w:csb0="00000001" w:csb1="00000000"/>
  </w:font>
  <w:font w:name="Pragmatica">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6AA" w:rsidRDefault="007A76AA">
      <w:pPr>
        <w:spacing w:line="240" w:lineRule="auto"/>
      </w:pPr>
      <w:r>
        <w:separator/>
      </w:r>
    </w:p>
  </w:footnote>
  <w:footnote w:type="continuationSeparator" w:id="0">
    <w:p w:rsidR="007A76AA" w:rsidRDefault="007A76AA">
      <w:pPr>
        <w:spacing w:line="240" w:lineRule="auto"/>
      </w:pPr>
      <w:r>
        <w:continuationSeparator/>
      </w:r>
    </w:p>
  </w:footnote>
  <w:footnote w:id="1">
    <w:p w:rsidR="007A76AA" w:rsidRDefault="007A76AA">
      <w:pPr>
        <w:pStyle w:val="ac"/>
      </w:pPr>
      <w:r>
        <w:rPr>
          <w:rStyle w:val="ad"/>
        </w:rPr>
        <w:footnoteRef/>
      </w:r>
      <w:r>
        <w:t xml:space="preserve"> См.: Евзмин З.П., Дмитриев-Мамомнов В.А. Теория и практика коммерческого банка. Пг., 1916. С.37.</w:t>
      </w:r>
    </w:p>
  </w:footnote>
  <w:footnote w:id="2">
    <w:p w:rsidR="007A76AA" w:rsidRDefault="007A76AA">
      <w:pPr>
        <w:pStyle w:val="ac"/>
      </w:pPr>
      <w:r>
        <w:rPr>
          <w:rStyle w:val="ad"/>
        </w:rPr>
        <w:footnoteRef/>
      </w:r>
      <w:r>
        <w:t xml:space="preserve"> См.: Рид Э., Коттер Р., Гилл Э., Смит Р. Комерческие банки. М., 1983. С.25-32.</w:t>
      </w:r>
    </w:p>
  </w:footnote>
  <w:footnote w:id="3">
    <w:p w:rsidR="007A76AA" w:rsidRDefault="007A76AA">
      <w:pPr>
        <w:pStyle w:val="ac"/>
      </w:pPr>
      <w:r>
        <w:rPr>
          <w:rStyle w:val="ad"/>
        </w:rPr>
        <w:footnoteRef/>
      </w:r>
      <w:r>
        <w:rPr>
          <w:rStyle w:val="ad"/>
        </w:rPr>
        <w:footnoteRef/>
      </w:r>
      <w:r>
        <w:t xml:space="preserve"> Евзлин З.П., Дмитриев-Мамонов В.А. Указ. соч. С.37-37.</w:t>
      </w:r>
    </w:p>
  </w:footnote>
  <w:footnote w:id="4">
    <w:p w:rsidR="007A76AA" w:rsidRDefault="007A76AA">
      <w:pPr>
        <w:pStyle w:val="ac"/>
      </w:pPr>
      <w:r>
        <w:rPr>
          <w:rStyle w:val="ad"/>
        </w:rPr>
        <w:footnoteRef/>
      </w:r>
      <w:r>
        <w:t xml:space="preserve"> См.: Саничев М.С. Банковская система в условиях рыночной экономики. Алма-ата, 1991. С.7-8.</w:t>
      </w:r>
    </w:p>
  </w:footnote>
  <w:footnote w:id="5">
    <w:p w:rsidR="007A76AA" w:rsidRDefault="007A76AA">
      <w:pPr>
        <w:pStyle w:val="ac"/>
      </w:pPr>
      <w:r>
        <w:rPr>
          <w:rStyle w:val="ad"/>
        </w:rPr>
        <w:footnoteRef/>
      </w:r>
      <w:r>
        <w:t xml:space="preserve"> Рубинштейн Я.Е. Роль банков в советском хозяйстве. Л., 1928. С.23. </w:t>
      </w:r>
    </w:p>
  </w:footnote>
  <w:footnote w:id="6">
    <w:p w:rsidR="007A76AA" w:rsidRDefault="007A76AA">
      <w:pPr>
        <w:pStyle w:val="ac"/>
      </w:pPr>
      <w:r>
        <w:rPr>
          <w:rStyle w:val="ad"/>
        </w:rPr>
        <w:footnoteRef/>
      </w:r>
      <w:r>
        <w:t xml:space="preserve"> См.: Рубинштейн Я.Е. Указ. соч. С.25.</w:t>
      </w:r>
    </w:p>
  </w:footnote>
  <w:footnote w:id="7">
    <w:p w:rsidR="007A76AA" w:rsidRDefault="007A76AA">
      <w:pPr>
        <w:pStyle w:val="ac"/>
      </w:pPr>
      <w:r>
        <w:rPr>
          <w:rStyle w:val="ad"/>
        </w:rPr>
        <w:footnoteRef/>
      </w:r>
      <w:r>
        <w:t xml:space="preserve"> См.: Рубинштейн Я.Е. Указ. соч. С.25.</w:t>
      </w:r>
    </w:p>
  </w:footnote>
  <w:footnote w:id="8">
    <w:p w:rsidR="007A76AA" w:rsidRDefault="007A76AA">
      <w:pPr>
        <w:pStyle w:val="ac"/>
      </w:pPr>
      <w:r>
        <w:rPr>
          <w:rStyle w:val="ad"/>
        </w:rPr>
        <w:footnoteRef/>
      </w:r>
      <w:r>
        <w:t xml:space="preserve"> См.: Евзелин З.П., Дмитриев-Мамонов В.А. Указ. соч. С.26.</w:t>
      </w:r>
    </w:p>
  </w:footnote>
  <w:footnote w:id="9">
    <w:p w:rsidR="007A76AA" w:rsidRDefault="007A76AA">
      <w:pPr>
        <w:pStyle w:val="ac"/>
      </w:pPr>
      <w:r>
        <w:rPr>
          <w:rStyle w:val="ad"/>
        </w:rPr>
        <w:footnoteRef/>
      </w:r>
      <w:r>
        <w:t xml:space="preserve"> См.: Саниев М.С. Указ. соч. С.19.</w:t>
      </w:r>
    </w:p>
  </w:footnote>
  <w:footnote w:id="10">
    <w:p w:rsidR="007A76AA" w:rsidRDefault="007A76AA">
      <w:pPr>
        <w:pStyle w:val="ac"/>
      </w:pPr>
      <w:r>
        <w:rPr>
          <w:rStyle w:val="ad"/>
        </w:rPr>
        <w:footnoteRef/>
      </w:r>
      <w:r>
        <w:t xml:space="preserve"> См.: Долан Э.Дж., Кэмпбелл К.Д., Кэмпбелл Р.Дж. Деньги, банковское дело и денежно-кредитная политика. М.-Л., 1991. С.72.</w:t>
      </w:r>
    </w:p>
  </w:footnote>
  <w:footnote w:id="11">
    <w:p w:rsidR="007A76AA" w:rsidRDefault="007A76AA">
      <w:pPr>
        <w:pStyle w:val="ac"/>
      </w:pPr>
      <w:r>
        <w:rPr>
          <w:rStyle w:val="ad"/>
        </w:rPr>
        <w:footnoteRef/>
      </w:r>
      <w:r>
        <w:t xml:space="preserve"> См.: Усоскин В.М. Современный коммерческий банк: управление и операции. М., 1994. С.13.</w:t>
      </w:r>
    </w:p>
  </w:footnote>
  <w:footnote w:id="12">
    <w:p w:rsidR="007A76AA" w:rsidRDefault="007A76AA">
      <w:pPr>
        <w:pStyle w:val="ac"/>
      </w:pPr>
      <w:r>
        <w:rPr>
          <w:rStyle w:val="ad"/>
        </w:rPr>
        <w:footnoteRef/>
      </w:r>
      <w:r>
        <w:t xml:space="preserve"> См.: Усоскин В.М. Указ. соч. С.15.</w:t>
      </w:r>
    </w:p>
  </w:footnote>
  <w:footnote w:id="13">
    <w:p w:rsidR="007A76AA" w:rsidRDefault="007A76AA">
      <w:pPr>
        <w:pStyle w:val="ac"/>
      </w:pPr>
      <w:r>
        <w:rPr>
          <w:rStyle w:val="ad"/>
        </w:rPr>
        <w:footnoteRef/>
      </w:r>
      <w:r>
        <w:t xml:space="preserve"> См.: Черкасов В.Е, Плотицина Л.А. Банковские операции: маркетинг, анализ, расчеты: Учебно-практическое пособие. М., 1995. С.13-15.</w:t>
      </w:r>
    </w:p>
  </w:footnote>
  <w:footnote w:id="14">
    <w:p w:rsidR="007A76AA" w:rsidRDefault="007A76AA">
      <w:pPr>
        <w:pStyle w:val="ac"/>
      </w:pPr>
      <w:r>
        <w:rPr>
          <w:rStyle w:val="ad"/>
        </w:rPr>
        <w:footnoteRef/>
      </w:r>
      <w:r>
        <w:t xml:space="preserve"> См.: Евзлин З.П., Дмитриев-Мамонов В.А Указ. соч. С.38.</w:t>
      </w:r>
    </w:p>
  </w:footnote>
  <w:footnote w:id="15">
    <w:p w:rsidR="007A76AA" w:rsidRDefault="007A76AA">
      <w:pPr>
        <w:pStyle w:val="ac"/>
      </w:pPr>
      <w:r>
        <w:rPr>
          <w:rStyle w:val="ad"/>
        </w:rPr>
        <w:footnoteRef/>
      </w:r>
      <w:r>
        <w:t xml:space="preserve"> См.: Саниев М.С. Указ. соч. С.25.</w:t>
      </w:r>
    </w:p>
  </w:footnote>
  <w:footnote w:id="16">
    <w:p w:rsidR="007A76AA" w:rsidRDefault="007A76AA">
      <w:pPr>
        <w:pStyle w:val="ac"/>
      </w:pPr>
      <w:r>
        <w:rPr>
          <w:rStyle w:val="ad"/>
        </w:rPr>
        <w:footnoteRef/>
      </w:r>
      <w:r>
        <w:t xml:space="preserve"> См.: Евзлин З.П., Дмитриев-Мамонов В.А. Указ. соч. С.39.</w:t>
      </w:r>
    </w:p>
  </w:footnote>
  <w:footnote w:id="17">
    <w:p w:rsidR="007A76AA" w:rsidRDefault="007A76AA">
      <w:pPr>
        <w:pStyle w:val="ac"/>
      </w:pPr>
      <w:r>
        <w:rPr>
          <w:rStyle w:val="ad"/>
        </w:rPr>
        <w:footnoteRef/>
      </w:r>
      <w:r>
        <w:t xml:space="preserve"> См.: Рид Э., Коттер Р., Гилл Э., Смит Р. Указ. соч. С.155.</w:t>
      </w:r>
    </w:p>
  </w:footnote>
  <w:footnote w:id="18">
    <w:p w:rsidR="007A76AA" w:rsidRDefault="007A76AA">
      <w:pPr>
        <w:pStyle w:val="ac"/>
      </w:pPr>
      <w:r>
        <w:rPr>
          <w:rStyle w:val="ad"/>
        </w:rPr>
        <w:footnoteRef/>
      </w:r>
      <w:r>
        <w:t xml:space="preserve"> См.: Долан Э.Дж., Кэмпбелл К.Д., Кэмпбелл Р.Дж. Указ. соч. С.129.</w:t>
      </w:r>
    </w:p>
  </w:footnote>
  <w:footnote w:id="19">
    <w:p w:rsidR="007A76AA" w:rsidRDefault="007A76AA">
      <w:pPr>
        <w:pStyle w:val="ac"/>
      </w:pPr>
      <w:r>
        <w:rPr>
          <w:rStyle w:val="ad"/>
        </w:rPr>
        <w:footnoteRef/>
      </w:r>
      <w:r>
        <w:t xml:space="preserve"> См.: Экономика: Учебник /Под ред. доц. А.С.Булатова.— м., 1995. С.349.</w:t>
      </w:r>
    </w:p>
  </w:footnote>
  <w:footnote w:id="20">
    <w:p w:rsidR="007A76AA" w:rsidRDefault="007A76AA">
      <w:pPr>
        <w:pStyle w:val="ac"/>
      </w:pPr>
      <w:r>
        <w:rPr>
          <w:rStyle w:val="ad"/>
        </w:rPr>
        <w:footnoteRef/>
      </w:r>
      <w:r>
        <w:t xml:space="preserve"> См.: Усоскин В.М. Указ. соч. С.104.</w:t>
      </w:r>
    </w:p>
  </w:footnote>
  <w:footnote w:id="21">
    <w:p w:rsidR="007A76AA" w:rsidRDefault="007A76AA">
      <w:pPr>
        <w:pStyle w:val="ac"/>
      </w:pPr>
      <w:r>
        <w:rPr>
          <w:rStyle w:val="ad"/>
        </w:rPr>
        <w:footnoteRef/>
      </w:r>
      <w:r>
        <w:t xml:space="preserve"> См.: Черкасов В.Е., Плотицына Л.А. Указ. соч. С.76.</w:t>
      </w:r>
    </w:p>
  </w:footnote>
  <w:footnote w:id="22">
    <w:p w:rsidR="007A76AA" w:rsidRDefault="007A76AA">
      <w:pPr>
        <w:pStyle w:val="ac"/>
      </w:pPr>
      <w:r>
        <w:rPr>
          <w:rStyle w:val="ad"/>
        </w:rPr>
        <w:footnoteRef/>
      </w:r>
      <w:r>
        <w:t xml:space="preserve"> См.: Черкасов Б.Е., Плотицына Л.А. Указ. соч. С.78.</w:t>
      </w:r>
    </w:p>
  </w:footnote>
  <w:footnote w:id="23">
    <w:p w:rsidR="007A76AA" w:rsidRDefault="007A76AA">
      <w:pPr>
        <w:pStyle w:val="ac"/>
      </w:pPr>
      <w:r>
        <w:rPr>
          <w:rStyle w:val="ad"/>
        </w:rPr>
        <w:footnoteRef/>
      </w:r>
      <w:r>
        <w:t xml:space="preserve"> См.: Рид Э., Коттер Р., Гилл Э., Смит Р., Указ. соч. С.155.</w:t>
      </w:r>
    </w:p>
  </w:footnote>
  <w:footnote w:id="24">
    <w:p w:rsidR="007A76AA" w:rsidRDefault="007A76AA">
      <w:pPr>
        <w:pStyle w:val="ac"/>
      </w:pPr>
      <w:r>
        <w:rPr>
          <w:rStyle w:val="ad"/>
        </w:rPr>
        <w:footnoteRef/>
      </w:r>
      <w:r>
        <w:t xml:space="preserve"> См.: Там же. С.182.</w:t>
      </w:r>
    </w:p>
  </w:footnote>
  <w:footnote w:id="25">
    <w:p w:rsidR="007A76AA" w:rsidRDefault="007A76AA">
      <w:pPr>
        <w:pStyle w:val="ac"/>
      </w:pPr>
      <w:r>
        <w:rPr>
          <w:rStyle w:val="ad"/>
        </w:rPr>
        <w:footnoteRef/>
      </w:r>
      <w:r>
        <w:t xml:space="preserve"> См.: Там же. С.183</w:t>
      </w:r>
    </w:p>
  </w:footnote>
  <w:footnote w:id="26">
    <w:p w:rsidR="007A76AA" w:rsidRDefault="007A76AA">
      <w:pPr>
        <w:pStyle w:val="ac"/>
      </w:pPr>
      <w:r>
        <w:rPr>
          <w:rStyle w:val="ad"/>
        </w:rPr>
        <w:footnoteRef/>
      </w:r>
      <w:r>
        <w:t xml:space="preserve"> См.: Долан Э.Дж., Кемпбелл К,Д., Кэмпбелл Р.Дж., Указ. соч. С.131.</w:t>
      </w:r>
    </w:p>
  </w:footnote>
  <w:footnote w:id="27">
    <w:p w:rsidR="007A76AA" w:rsidRDefault="007A76AA">
      <w:pPr>
        <w:pStyle w:val="ac"/>
      </w:pPr>
      <w:r>
        <w:rPr>
          <w:rStyle w:val="ad"/>
        </w:rPr>
        <w:footnoteRef/>
      </w:r>
      <w:r>
        <w:t xml:space="preserve"> См.: Там же.</w:t>
      </w:r>
    </w:p>
  </w:footnote>
  <w:footnote w:id="28">
    <w:p w:rsidR="007A76AA" w:rsidRDefault="007A76AA">
      <w:pPr>
        <w:pStyle w:val="ac"/>
      </w:pPr>
      <w:r>
        <w:rPr>
          <w:rStyle w:val="ad"/>
        </w:rPr>
        <w:footnoteRef/>
      </w:r>
      <w:r>
        <w:t xml:space="preserve"> См.: Усоскин В.М. Указ. соч. С.131.</w:t>
      </w:r>
    </w:p>
  </w:footnote>
  <w:footnote w:id="29">
    <w:p w:rsidR="007A76AA" w:rsidRDefault="007A76AA">
      <w:pPr>
        <w:pStyle w:val="ac"/>
      </w:pPr>
      <w:r>
        <w:rPr>
          <w:rStyle w:val="ad"/>
        </w:rPr>
        <w:footnoteRef/>
      </w:r>
      <w:r>
        <w:t xml:space="preserve"> См.: Усоскин В.М. Указ. соч. С.132.</w:t>
      </w:r>
    </w:p>
  </w:footnote>
  <w:footnote w:id="30">
    <w:p w:rsidR="007A76AA" w:rsidRDefault="007A76AA">
      <w:pPr>
        <w:pStyle w:val="ac"/>
      </w:pPr>
      <w:r>
        <w:rPr>
          <w:rStyle w:val="ad"/>
        </w:rPr>
        <w:footnoteRef/>
      </w:r>
      <w:r>
        <w:t xml:space="preserve"> Там же. С.130.</w:t>
      </w:r>
    </w:p>
  </w:footnote>
  <w:footnote w:id="31">
    <w:p w:rsidR="007A76AA" w:rsidRDefault="007A76AA">
      <w:pPr>
        <w:pStyle w:val="ac"/>
      </w:pPr>
      <w:r>
        <w:rPr>
          <w:rStyle w:val="ad"/>
        </w:rPr>
        <w:footnoteRef/>
      </w:r>
      <w:r>
        <w:t xml:space="preserve"> Там же. С.132.</w:t>
      </w:r>
    </w:p>
  </w:footnote>
  <w:footnote w:id="32">
    <w:p w:rsidR="007A76AA" w:rsidRDefault="007A76AA">
      <w:pPr>
        <w:pStyle w:val="ac"/>
      </w:pPr>
      <w:r>
        <w:rPr>
          <w:rStyle w:val="ad"/>
        </w:rPr>
        <w:footnoteRef/>
      </w:r>
      <w:r>
        <w:t xml:space="preserve"> См.: Вайденгаммер Ю. Банк и его операции. М., 1923. С.40.</w:t>
      </w:r>
    </w:p>
  </w:footnote>
  <w:footnote w:id="33">
    <w:p w:rsidR="007A76AA" w:rsidRDefault="007A76AA">
      <w:pPr>
        <w:pStyle w:val="ac"/>
      </w:pPr>
      <w:r>
        <w:rPr>
          <w:rStyle w:val="ad"/>
        </w:rPr>
        <w:footnoteRef/>
      </w:r>
      <w:r>
        <w:t xml:space="preserve"> См.: Евзлин З.П., Дмитриев-Мамонов В.А Теория и практика коммерческого банка. Пг., 1916. С.313-314.</w:t>
      </w:r>
    </w:p>
  </w:footnote>
  <w:footnote w:id="34">
    <w:p w:rsidR="007A76AA" w:rsidRDefault="007A76AA">
      <w:pPr>
        <w:pStyle w:val="ac"/>
      </w:pPr>
      <w:r>
        <w:rPr>
          <w:rStyle w:val="ad"/>
        </w:rPr>
        <w:footnoteRef/>
      </w:r>
      <w:r>
        <w:t xml:space="preserve"> См.: Рид Э., Коттер Р., Гилл Э., Смит Р. Коммерческие банкм. М., 1983. С728-29.</w:t>
      </w:r>
    </w:p>
  </w:footnote>
  <w:footnote w:id="35">
    <w:p w:rsidR="007A76AA" w:rsidRDefault="007A76AA">
      <w:pPr>
        <w:pStyle w:val="ac"/>
      </w:pPr>
      <w:r>
        <w:rPr>
          <w:rStyle w:val="ad"/>
        </w:rPr>
        <w:footnoteRef/>
      </w:r>
      <w:r>
        <w:t xml:space="preserve"> См.: Эльяссон Л.С. Деньги, банки и банковские операции М., 1926. С.63-64.</w:t>
      </w:r>
    </w:p>
  </w:footnote>
  <w:footnote w:id="36">
    <w:p w:rsidR="007A76AA" w:rsidRDefault="007A76AA">
      <w:pPr>
        <w:pStyle w:val="ac"/>
      </w:pPr>
      <w:r>
        <w:rPr>
          <w:rStyle w:val="ad"/>
        </w:rPr>
        <w:footnoteRef/>
      </w:r>
      <w:r>
        <w:t xml:space="preserve"> См.: Долан Дж., Кэмпбелл К.Д., Кэмпбелл Р.Дж. Деньги, банковское дело и кредитно-денежная политика. М.-Л., 1991. С.170-174.</w:t>
      </w:r>
    </w:p>
  </w:footnote>
  <w:footnote w:id="37">
    <w:p w:rsidR="007A76AA" w:rsidRDefault="007A76AA">
      <w:pPr>
        <w:pStyle w:val="ac"/>
      </w:pPr>
      <w:r>
        <w:rPr>
          <w:rStyle w:val="ad"/>
        </w:rPr>
        <w:footnoteRef/>
      </w:r>
      <w:r>
        <w:t xml:space="preserve"> См.: Вайденгаммер Ю. Указ. соч. С.36-37.</w:t>
      </w:r>
    </w:p>
  </w:footnote>
  <w:footnote w:id="38">
    <w:p w:rsidR="007A76AA" w:rsidRDefault="007A76AA">
      <w:pPr>
        <w:pStyle w:val="ac"/>
      </w:pPr>
      <w:r>
        <w:rPr>
          <w:rStyle w:val="ad"/>
        </w:rPr>
        <w:footnoteRef/>
      </w:r>
      <w:r>
        <w:t xml:space="preserve"> См.: Вайденгаммер Ю. Указ. соч. С.37-39.</w:t>
      </w:r>
    </w:p>
  </w:footnote>
  <w:footnote w:id="39">
    <w:p w:rsidR="007A76AA" w:rsidRDefault="007A76AA">
      <w:pPr>
        <w:pStyle w:val="ac"/>
      </w:pPr>
      <w:r>
        <w:rPr>
          <w:rStyle w:val="ad"/>
        </w:rPr>
        <w:footnoteRef/>
      </w:r>
      <w:r>
        <w:t xml:space="preserve"> Евзлин З.П., Дмитриев-Мамомнов В.А. Указ. соч. С.316.</w:t>
      </w:r>
    </w:p>
  </w:footnote>
  <w:footnote w:id="40">
    <w:p w:rsidR="007A76AA" w:rsidRDefault="007A76AA">
      <w:pPr>
        <w:pStyle w:val="ac"/>
      </w:pPr>
      <w:r>
        <w:rPr>
          <w:rStyle w:val="ad"/>
        </w:rPr>
        <w:footnoteRef/>
      </w:r>
      <w:r>
        <w:t xml:space="preserve"> См.: Рафалович Л.А. Акционерные коммерческие банки, их операции и балансы. Спб., 1887. С.98.</w:t>
      </w:r>
    </w:p>
  </w:footnote>
  <w:footnote w:id="41">
    <w:p w:rsidR="007A76AA" w:rsidRDefault="007A76AA">
      <w:pPr>
        <w:pStyle w:val="ac"/>
      </w:pPr>
      <w:r>
        <w:rPr>
          <w:rStyle w:val="ad"/>
        </w:rPr>
        <w:footnoteRef/>
      </w:r>
      <w:r>
        <w:t xml:space="preserve"> См.: Эльяссон Л.С. Указ. соч. С.62-63.</w:t>
      </w:r>
    </w:p>
  </w:footnote>
  <w:footnote w:id="42">
    <w:p w:rsidR="007A76AA" w:rsidRDefault="007A76AA">
      <w:pPr>
        <w:pStyle w:val="ac"/>
      </w:pPr>
      <w:r>
        <w:rPr>
          <w:rStyle w:val="ad"/>
        </w:rPr>
        <w:footnoteRef/>
      </w:r>
      <w:r>
        <w:t xml:space="preserve"> См.: Рид Э., Коттер Р., Гилл Э., Смит Р. Указ. соч. С.165.</w:t>
      </w:r>
    </w:p>
  </w:footnote>
  <w:footnote w:id="43">
    <w:p w:rsidR="007A76AA" w:rsidRDefault="007A76AA">
      <w:pPr>
        <w:pStyle w:val="ac"/>
      </w:pPr>
      <w:r>
        <w:rPr>
          <w:rStyle w:val="ad"/>
        </w:rPr>
        <w:footnoteRef/>
      </w:r>
      <w:r>
        <w:t xml:space="preserve"> См.: Эльяссон Л.С. Указ. соч. С.64.</w:t>
      </w:r>
    </w:p>
  </w:footnote>
  <w:footnote w:id="44">
    <w:p w:rsidR="007A76AA" w:rsidRDefault="007A76AA">
      <w:pPr>
        <w:pStyle w:val="ac"/>
      </w:pPr>
      <w:r>
        <w:rPr>
          <w:rStyle w:val="ad"/>
        </w:rPr>
        <w:footnoteRef/>
      </w:r>
      <w:r>
        <w:t xml:space="preserve"> См.: Рид Э., Коттер Р., Гилл Э., Смит Р. Указ. соч. С.156-157.; Эльяссон Л.С. Указ. соч. С.66-74.</w:t>
      </w:r>
    </w:p>
  </w:footnote>
  <w:footnote w:id="45">
    <w:p w:rsidR="007A76AA" w:rsidRDefault="007A76AA">
      <w:pPr>
        <w:pStyle w:val="ac"/>
      </w:pPr>
      <w:r>
        <w:rPr>
          <w:rStyle w:val="ad"/>
        </w:rPr>
        <w:footnoteRef/>
      </w:r>
      <w:r>
        <w:t xml:space="preserve"> Канценеленбаум З.С. Учение о деньгах и кредите. Ч.1. М., 1926. С.325.</w:t>
      </w:r>
    </w:p>
  </w:footnote>
  <w:footnote w:id="46">
    <w:p w:rsidR="007A76AA" w:rsidRDefault="007A76AA">
      <w:pPr>
        <w:pStyle w:val="ac"/>
      </w:pPr>
      <w:r>
        <w:rPr>
          <w:rStyle w:val="ad"/>
        </w:rPr>
        <w:footnoteRef/>
      </w:r>
      <w:r>
        <w:t xml:space="preserve"> Кауфман И.И. Кредит, банки и денежное обращение. Спб., 1873. С.383.</w:t>
      </w:r>
    </w:p>
  </w:footnote>
  <w:footnote w:id="47">
    <w:p w:rsidR="007A76AA" w:rsidRDefault="007A76AA">
      <w:pPr>
        <w:pStyle w:val="ac"/>
      </w:pPr>
      <w:r>
        <w:rPr>
          <w:rStyle w:val="ad"/>
        </w:rPr>
        <w:footnoteRef/>
      </w:r>
      <w:r>
        <w:t xml:space="preserve"> См.: Евзлин З.П., Дмитриев-Мамонов В.А Указ. соч. С.327.</w:t>
      </w:r>
    </w:p>
  </w:footnote>
  <w:footnote w:id="48">
    <w:p w:rsidR="007A76AA" w:rsidRDefault="007A76AA">
      <w:pPr>
        <w:pStyle w:val="ac"/>
      </w:pPr>
      <w:r>
        <w:rPr>
          <w:rStyle w:val="ad"/>
        </w:rPr>
        <w:footnoteRef/>
      </w:r>
      <w:r>
        <w:t xml:space="preserve"> Канценеленбаум З.С. Учение о деньгах и кредите. Ч.2. М., 1928. С.200.</w:t>
      </w:r>
    </w:p>
  </w:footnote>
  <w:footnote w:id="49">
    <w:p w:rsidR="007A76AA" w:rsidRDefault="007A76AA">
      <w:pPr>
        <w:pStyle w:val="ac"/>
      </w:pPr>
      <w:r>
        <w:rPr>
          <w:rStyle w:val="ad"/>
        </w:rPr>
        <w:footnoteRef/>
      </w:r>
      <w:r>
        <w:t xml:space="preserve"> Кауфман И.И. Указ. соч. С.387.</w:t>
      </w:r>
    </w:p>
  </w:footnote>
  <w:footnote w:id="50">
    <w:p w:rsidR="007A76AA" w:rsidRDefault="007A76AA">
      <w:pPr>
        <w:pStyle w:val="ac"/>
      </w:pPr>
      <w:r>
        <w:rPr>
          <w:rStyle w:val="ad"/>
        </w:rPr>
        <w:footnoteRef/>
      </w:r>
      <w:r>
        <w:t xml:space="preserve"> Канценеленбаум З.С. Указ. соч. Ч.2. С.201.</w:t>
      </w:r>
    </w:p>
  </w:footnote>
  <w:footnote w:id="51">
    <w:p w:rsidR="007A76AA" w:rsidRDefault="007A76AA">
      <w:pPr>
        <w:pStyle w:val="ac"/>
      </w:pPr>
      <w:r>
        <w:rPr>
          <w:rStyle w:val="ad"/>
        </w:rPr>
        <w:footnoteRef/>
      </w:r>
      <w:r>
        <w:t xml:space="preserve"> См.: Ефимова Л.Г. Банковское право. М., 1994. С.149.</w:t>
      </w:r>
    </w:p>
  </w:footnote>
  <w:footnote w:id="52">
    <w:p w:rsidR="007A76AA" w:rsidRDefault="007A76AA">
      <w:pPr>
        <w:pStyle w:val="ac"/>
      </w:pPr>
      <w:r>
        <w:rPr>
          <w:rStyle w:val="ad"/>
        </w:rPr>
        <w:footnoteRef/>
      </w:r>
      <w:r>
        <w:t xml:space="preserve"> Агарков М.М. Основы банковского права: Курс лекций. Учение о ценных бумагах. М., 1994. С.122-123.</w:t>
      </w:r>
    </w:p>
  </w:footnote>
  <w:footnote w:id="53">
    <w:p w:rsidR="007A76AA" w:rsidRDefault="007A76AA">
      <w:pPr>
        <w:pStyle w:val="ac"/>
      </w:pPr>
      <w:r>
        <w:rPr>
          <w:rStyle w:val="ad"/>
        </w:rPr>
        <w:footnoteRef/>
      </w:r>
      <w:r>
        <w:t xml:space="preserve"> См.: Шершеневич Г.Ф. Учебник торгового права. М., 1994. С.246.</w:t>
      </w:r>
    </w:p>
  </w:footnote>
  <w:footnote w:id="54">
    <w:p w:rsidR="007A76AA" w:rsidRDefault="007A76AA">
      <w:pPr>
        <w:pStyle w:val="ac"/>
      </w:pPr>
      <w:r>
        <w:rPr>
          <w:rStyle w:val="ad"/>
        </w:rPr>
        <w:footnoteRef/>
      </w:r>
      <w:r>
        <w:t xml:space="preserve"> См.: Агарков М.М. Указ. соч. С.127-134.</w:t>
      </w:r>
    </w:p>
  </w:footnote>
  <w:footnote w:id="55">
    <w:p w:rsidR="007A76AA" w:rsidRDefault="007A76AA">
      <w:pPr>
        <w:pStyle w:val="ac"/>
      </w:pPr>
      <w:r>
        <w:rPr>
          <w:rStyle w:val="ad"/>
        </w:rPr>
        <w:footnoteRef/>
      </w:r>
      <w:r>
        <w:t xml:space="preserve"> См.: Рид Э., Коттер Р., Гилл Э., Смит Р. Указ. соч. С.157.</w:t>
      </w:r>
    </w:p>
  </w:footnote>
  <w:footnote w:id="56">
    <w:p w:rsidR="007A76AA" w:rsidRDefault="007A76AA">
      <w:pPr>
        <w:pStyle w:val="ac"/>
      </w:pPr>
      <w:r>
        <w:rPr>
          <w:rStyle w:val="ad"/>
        </w:rPr>
        <w:footnoteRef/>
      </w:r>
      <w:r>
        <w:t xml:space="preserve"> См.: Евзлин З.П., Дмитриев-Мамонов В.А. Указ. соч. С.318.</w:t>
      </w:r>
    </w:p>
  </w:footnote>
  <w:footnote w:id="57">
    <w:p w:rsidR="007A76AA" w:rsidRDefault="007A76AA">
      <w:pPr>
        <w:pStyle w:val="ac"/>
      </w:pPr>
      <w:r>
        <w:rPr>
          <w:rStyle w:val="ad"/>
        </w:rPr>
        <w:footnoteRef/>
      </w:r>
      <w:r>
        <w:t xml:space="preserve"> Кауфман И.И. Указ. соч. С.365-366.</w:t>
      </w:r>
    </w:p>
  </w:footnote>
  <w:footnote w:id="58">
    <w:p w:rsidR="007A76AA" w:rsidRDefault="007A76AA">
      <w:pPr>
        <w:pStyle w:val="ac"/>
      </w:pPr>
      <w:r>
        <w:rPr>
          <w:rStyle w:val="ad"/>
        </w:rPr>
        <w:footnoteRef/>
      </w:r>
      <w:r>
        <w:t xml:space="preserve"> См.: Рид Э., Коттер Р., Гилл Э., Смит Р. Указ. соч. С.157-158.</w:t>
      </w:r>
    </w:p>
  </w:footnote>
  <w:footnote w:id="59">
    <w:p w:rsidR="007A76AA" w:rsidRDefault="007A76AA">
      <w:pPr>
        <w:pStyle w:val="ac"/>
      </w:pPr>
      <w:r>
        <w:rPr>
          <w:rStyle w:val="ad"/>
        </w:rPr>
        <w:footnoteRef/>
      </w:r>
      <w:r>
        <w:t xml:space="preserve"> Кауфман И.И. Указ. соч. С.366</w:t>
      </w:r>
    </w:p>
  </w:footnote>
  <w:footnote w:id="60">
    <w:p w:rsidR="007A76AA" w:rsidRDefault="007A76AA">
      <w:pPr>
        <w:pStyle w:val="ac"/>
      </w:pPr>
      <w:r>
        <w:rPr>
          <w:rStyle w:val="ad"/>
        </w:rPr>
        <w:footnoteRef/>
      </w:r>
      <w:r>
        <w:t xml:space="preserve"> См.: Рид Э., Коттер Р., Гилл Э., Смит Р. Указ. соч. С.158-159.</w:t>
      </w:r>
    </w:p>
  </w:footnote>
  <w:footnote w:id="61">
    <w:p w:rsidR="007A76AA" w:rsidRDefault="007A76AA">
      <w:pPr>
        <w:pStyle w:val="ac"/>
      </w:pPr>
      <w:r>
        <w:rPr>
          <w:rStyle w:val="ad"/>
        </w:rPr>
        <w:footnoteRef/>
      </w:r>
      <w:r>
        <w:t xml:space="preserve"> См.: Усоскин В.М. Указ. соч. С.121.</w:t>
      </w:r>
    </w:p>
  </w:footnote>
  <w:footnote w:id="62">
    <w:p w:rsidR="007A76AA" w:rsidRDefault="007A76AA">
      <w:pPr>
        <w:pStyle w:val="ac"/>
      </w:pPr>
      <w:r>
        <w:rPr>
          <w:rStyle w:val="ad"/>
        </w:rPr>
        <w:footnoteRef/>
      </w:r>
      <w:r>
        <w:t xml:space="preserve"> См.: Евзлин З.П., Дмитриев-Мамонов В.А. Указ. соч. С.324-325.</w:t>
      </w:r>
    </w:p>
  </w:footnote>
  <w:footnote w:id="63">
    <w:p w:rsidR="007A76AA" w:rsidRDefault="007A76AA">
      <w:pPr>
        <w:pStyle w:val="ac"/>
      </w:pPr>
      <w:r>
        <w:rPr>
          <w:rStyle w:val="ad"/>
        </w:rPr>
        <w:footnoteRef/>
      </w:r>
      <w:r>
        <w:t xml:space="preserve"> См.: Эльяссон Л.С. Указ. соч. С.132-133.</w:t>
      </w:r>
    </w:p>
  </w:footnote>
  <w:footnote w:id="64">
    <w:p w:rsidR="007A76AA" w:rsidRDefault="007A76AA">
      <w:pPr>
        <w:pStyle w:val="ac"/>
      </w:pPr>
      <w:r>
        <w:rPr>
          <w:rStyle w:val="ad"/>
        </w:rPr>
        <w:footnoteRef/>
      </w:r>
      <w:r>
        <w:t xml:space="preserve"> См.: Евзлин З.П., Дмитриев-Мамонов В.А. Указ. соч. С.326.</w:t>
      </w:r>
    </w:p>
  </w:footnote>
  <w:footnote w:id="65">
    <w:p w:rsidR="007A76AA" w:rsidRDefault="007A76AA">
      <w:pPr>
        <w:pStyle w:val="ac"/>
      </w:pPr>
      <w:r>
        <w:rPr>
          <w:rStyle w:val="ad"/>
        </w:rPr>
        <w:footnoteRef/>
      </w:r>
      <w:r>
        <w:t xml:space="preserve"> Там же. С.334.</w:t>
      </w:r>
    </w:p>
  </w:footnote>
  <w:footnote w:id="66">
    <w:p w:rsidR="007A76AA" w:rsidRDefault="007A76AA">
      <w:pPr>
        <w:pStyle w:val="ac"/>
      </w:pPr>
      <w:r>
        <w:rPr>
          <w:rStyle w:val="ad"/>
        </w:rPr>
        <w:footnoteRef/>
      </w:r>
      <w:r>
        <w:t xml:space="preserve"> Евзлин З.П., Дмитриев-Мамонов В.А. Указ. соч. С.322.</w:t>
      </w:r>
    </w:p>
  </w:footnote>
  <w:footnote w:id="67">
    <w:p w:rsidR="007A76AA" w:rsidRDefault="007A76AA">
      <w:pPr>
        <w:pStyle w:val="ac"/>
      </w:pPr>
      <w:r>
        <w:rPr>
          <w:rStyle w:val="ad"/>
        </w:rPr>
        <w:footnoteRef/>
      </w:r>
      <w:r>
        <w:t xml:space="preserve"> См.: Рид Э., Коттер Р., Гилл Э., Смит Р. Указ. соч. С.165-166</w:t>
      </w:r>
    </w:p>
  </w:footnote>
  <w:footnote w:id="68">
    <w:p w:rsidR="007A76AA" w:rsidRDefault="007A76AA">
      <w:pPr>
        <w:pStyle w:val="ac"/>
      </w:pPr>
      <w:r>
        <w:rPr>
          <w:rStyle w:val="ad"/>
        </w:rPr>
        <w:footnoteRef/>
      </w:r>
      <w:r>
        <w:t xml:space="preserve"> См.: Рид Э., Коттер Р., Гилл Э., Смит Р. Указ. соч. С.166</w:t>
      </w:r>
    </w:p>
  </w:footnote>
  <w:footnote w:id="69">
    <w:p w:rsidR="007A76AA" w:rsidRDefault="007A76AA">
      <w:pPr>
        <w:pStyle w:val="ac"/>
      </w:pPr>
      <w:r>
        <w:rPr>
          <w:rStyle w:val="ad"/>
        </w:rPr>
        <w:footnoteRef/>
      </w:r>
      <w:r>
        <w:t xml:space="preserve"> См.: Усоскин В.М. Указ. соч. С.114-115.</w:t>
      </w:r>
    </w:p>
  </w:footnote>
  <w:footnote w:id="70">
    <w:p w:rsidR="007A76AA" w:rsidRDefault="007A76AA">
      <w:pPr>
        <w:pStyle w:val="ac"/>
      </w:pPr>
      <w:r>
        <w:rPr>
          <w:rStyle w:val="ad"/>
        </w:rPr>
        <w:footnoteRef/>
      </w:r>
      <w:r>
        <w:t xml:space="preserve"> См.: Усоскин В.М. Указ. соч. С.110.</w:t>
      </w:r>
    </w:p>
  </w:footnote>
  <w:footnote w:id="71">
    <w:p w:rsidR="007A76AA" w:rsidRDefault="007A76AA">
      <w:pPr>
        <w:pStyle w:val="ac"/>
      </w:pPr>
      <w:r>
        <w:rPr>
          <w:rStyle w:val="ad"/>
        </w:rPr>
        <w:footnoteRef/>
      </w:r>
      <w:r>
        <w:t xml:space="preserve"> Евзлин З.П., Дмитриев-Мамонов В.А Указ. соч. С.39.</w:t>
      </w:r>
    </w:p>
  </w:footnote>
  <w:footnote w:id="72">
    <w:p w:rsidR="007A76AA" w:rsidRDefault="007A76AA">
      <w:pPr>
        <w:pStyle w:val="ac"/>
      </w:pPr>
      <w:r>
        <w:rPr>
          <w:rStyle w:val="ad"/>
        </w:rPr>
        <w:footnoteRef/>
      </w:r>
      <w:r>
        <w:t xml:space="preserve"> См.: Саниев М.С. Указ. соч. С.30.</w:t>
      </w:r>
    </w:p>
  </w:footnote>
  <w:footnote w:id="73">
    <w:p w:rsidR="007A76AA" w:rsidRDefault="007A76AA">
      <w:pPr>
        <w:pStyle w:val="ac"/>
      </w:pPr>
      <w:r>
        <w:rPr>
          <w:rStyle w:val="ad"/>
        </w:rPr>
        <w:footnoteRef/>
      </w:r>
      <w:r>
        <w:t xml:space="preserve"> Рубинштейн Я.Е. Указ. соч. С.15.</w:t>
      </w:r>
    </w:p>
  </w:footnote>
  <w:footnote w:id="74">
    <w:p w:rsidR="007A76AA" w:rsidRDefault="007A76AA">
      <w:pPr>
        <w:pStyle w:val="ac"/>
      </w:pPr>
      <w:r>
        <w:rPr>
          <w:rStyle w:val="ad"/>
        </w:rPr>
        <w:footnoteRef/>
      </w:r>
      <w:r>
        <w:t xml:space="preserve"> См.: Рубинштейн Я.Е. Указ. соч. С.17.</w:t>
      </w:r>
    </w:p>
  </w:footnote>
  <w:footnote w:id="75">
    <w:p w:rsidR="007A76AA" w:rsidRDefault="007A76AA">
      <w:pPr>
        <w:pStyle w:val="ac"/>
      </w:pPr>
      <w:r>
        <w:rPr>
          <w:rStyle w:val="ad"/>
        </w:rPr>
        <w:footnoteRef/>
      </w:r>
      <w:r>
        <w:t xml:space="preserve"> Евзлин З.П., Дмитриев-Мамонов В.А Указ. соч. С.41.</w:t>
      </w:r>
    </w:p>
  </w:footnote>
  <w:footnote w:id="76">
    <w:p w:rsidR="007A76AA" w:rsidRDefault="007A76AA">
      <w:pPr>
        <w:pStyle w:val="ac"/>
      </w:pPr>
      <w:r>
        <w:rPr>
          <w:rStyle w:val="ad"/>
        </w:rPr>
        <w:footnoteRef/>
      </w:r>
      <w:r>
        <w:t xml:space="preserve"> См.: Основы предпринимательского дела/Под ред. Ю.М.Осипова.— М., 1992.С.346.</w:t>
      </w:r>
    </w:p>
  </w:footnote>
  <w:footnote w:id="77">
    <w:p w:rsidR="007A76AA" w:rsidRDefault="007A76AA">
      <w:pPr>
        <w:pStyle w:val="ac"/>
      </w:pPr>
      <w:r>
        <w:rPr>
          <w:rStyle w:val="ad"/>
        </w:rPr>
        <w:footnoteRef/>
      </w:r>
      <w:r>
        <w:t xml:space="preserve"> См.: Экономика: Учебник /Под ред. А.С.Булатова.— М., 1995. С.352.</w:t>
      </w:r>
    </w:p>
  </w:footnote>
  <w:footnote w:id="78">
    <w:p w:rsidR="007A76AA" w:rsidRDefault="007A76AA">
      <w:pPr>
        <w:pStyle w:val="ac"/>
      </w:pPr>
      <w:r>
        <w:rPr>
          <w:rStyle w:val="ad"/>
        </w:rPr>
        <w:footnoteRef/>
      </w:r>
      <w:r>
        <w:t xml:space="preserve"> Агарков М.М. Основы банковского права: Курс лекций. Изд. 2-е. Учение о ценных бумагах. Изд. 2-е.— М., 1994. С.81.</w:t>
      </w:r>
    </w:p>
  </w:footnote>
  <w:footnote w:id="79">
    <w:p w:rsidR="007A76AA" w:rsidRDefault="007A76AA">
      <w:pPr>
        <w:pStyle w:val="ac"/>
      </w:pPr>
      <w:r>
        <w:rPr>
          <w:rStyle w:val="ad"/>
        </w:rPr>
        <w:footnoteRef/>
      </w:r>
      <w:r>
        <w:t xml:space="preserve"> Там же. С.82.</w:t>
      </w:r>
    </w:p>
  </w:footnote>
  <w:footnote w:id="80">
    <w:p w:rsidR="007A76AA" w:rsidRDefault="007A76AA">
      <w:pPr>
        <w:pStyle w:val="ac"/>
      </w:pPr>
      <w:r>
        <w:rPr>
          <w:rStyle w:val="ad"/>
        </w:rPr>
        <w:footnoteRef/>
      </w:r>
      <w:r>
        <w:t xml:space="preserve"> См.: Долан Э.Дж., Кэмпбелл К.Д., Кэмпбелл Р.Дж. Указ. соч. С.106.; Рид Э., Коттер Р., Гилл Э., Смит Р. Указ. соч. С.265-270.</w:t>
      </w:r>
    </w:p>
  </w:footnote>
  <w:footnote w:id="81">
    <w:p w:rsidR="007A76AA" w:rsidRDefault="007A76AA">
      <w:pPr>
        <w:pStyle w:val="ac"/>
      </w:pPr>
      <w:r>
        <w:rPr>
          <w:rStyle w:val="ad"/>
        </w:rPr>
        <w:footnoteRef/>
      </w:r>
      <w:r>
        <w:t xml:space="preserve"> См.: Долан Э.Дж., Кэмпбелл К.Д., Кэмпбелл Р.Дж. Указ. соч. С.107.</w:t>
      </w:r>
    </w:p>
  </w:footnote>
  <w:footnote w:id="82">
    <w:p w:rsidR="007A76AA" w:rsidRDefault="007A76AA">
      <w:pPr>
        <w:pStyle w:val="ac"/>
      </w:pPr>
      <w:r>
        <w:rPr>
          <w:rStyle w:val="ad"/>
        </w:rPr>
        <w:footnoteRef/>
      </w:r>
      <w:r>
        <w:t xml:space="preserve"> См.: Канценеленбаум З.С. Указ. соч. Ч.2. С.209, 215.; Вайденгаммер Ю. Указ. соч. С85, 86.</w:t>
      </w:r>
    </w:p>
  </w:footnote>
  <w:footnote w:id="83">
    <w:p w:rsidR="007A76AA" w:rsidRDefault="007A76AA">
      <w:pPr>
        <w:pStyle w:val="ac"/>
      </w:pPr>
      <w:r>
        <w:rPr>
          <w:rStyle w:val="ad"/>
        </w:rPr>
        <w:footnoteRef/>
      </w:r>
      <w:r>
        <w:t xml:space="preserve"> См.: Канценеленбаум З.С. Указ. соч. Ч.2. С.210.</w:t>
      </w:r>
    </w:p>
  </w:footnote>
  <w:footnote w:id="84">
    <w:p w:rsidR="007A76AA" w:rsidRDefault="007A76AA">
      <w:pPr>
        <w:pStyle w:val="ac"/>
      </w:pPr>
      <w:r>
        <w:rPr>
          <w:rStyle w:val="ad"/>
        </w:rPr>
        <w:footnoteRef/>
      </w:r>
      <w:r>
        <w:t xml:space="preserve"> См.: Кауфман И.И. Указ. соч. С.861.</w:t>
      </w:r>
    </w:p>
  </w:footnote>
  <w:footnote w:id="85">
    <w:p w:rsidR="007A76AA" w:rsidRDefault="007A76AA">
      <w:pPr>
        <w:pStyle w:val="ac"/>
      </w:pPr>
      <w:r>
        <w:rPr>
          <w:rStyle w:val="ad"/>
        </w:rPr>
        <w:footnoteRef/>
      </w:r>
      <w:r>
        <w:t xml:space="preserve"> См.: Канценеленбаум З.С. Указ. соч. Ч.2. С.211.</w:t>
      </w:r>
    </w:p>
  </w:footnote>
  <w:footnote w:id="86">
    <w:p w:rsidR="007A76AA" w:rsidRDefault="007A76AA">
      <w:pPr>
        <w:pStyle w:val="ac"/>
      </w:pPr>
      <w:r>
        <w:rPr>
          <w:rStyle w:val="ad"/>
        </w:rPr>
        <w:footnoteRef/>
      </w:r>
      <w:r>
        <w:t xml:space="preserve"> См.: Кауфман И.И. Указ. соч. С.862-863.</w:t>
      </w:r>
    </w:p>
  </w:footnote>
  <w:footnote w:id="87">
    <w:p w:rsidR="007A76AA" w:rsidRDefault="007A76AA">
      <w:pPr>
        <w:pStyle w:val="ac"/>
      </w:pPr>
      <w:r>
        <w:rPr>
          <w:rStyle w:val="ad"/>
        </w:rPr>
        <w:footnoteRef/>
      </w:r>
      <w:r>
        <w:t xml:space="preserve"> См.: Канценеленбаум З.С. Указ. соч. Ч.2. С.215-216.</w:t>
      </w:r>
    </w:p>
  </w:footnote>
  <w:footnote w:id="88">
    <w:p w:rsidR="007A76AA" w:rsidRDefault="007A76AA">
      <w:pPr>
        <w:pStyle w:val="ac"/>
      </w:pPr>
      <w:r>
        <w:rPr>
          <w:rStyle w:val="ad"/>
        </w:rPr>
        <w:footnoteRef/>
      </w:r>
      <w:r>
        <w:t xml:space="preserve"> См.: Рафалович Л.А. Указ. соч. С.60-65.</w:t>
      </w:r>
    </w:p>
  </w:footnote>
  <w:footnote w:id="89">
    <w:p w:rsidR="007A76AA" w:rsidRDefault="007A76AA">
      <w:pPr>
        <w:pStyle w:val="ac"/>
      </w:pPr>
      <w:r>
        <w:rPr>
          <w:rStyle w:val="ad"/>
        </w:rPr>
        <w:footnoteRef/>
      </w:r>
      <w:r>
        <w:t xml:space="preserve"> См.: Евзлин З.П., Дмитриев-Мамонов В.А Указ. соч. С.296.</w:t>
      </w:r>
    </w:p>
  </w:footnote>
  <w:footnote w:id="90">
    <w:p w:rsidR="007A76AA" w:rsidRDefault="007A76AA">
      <w:pPr>
        <w:pStyle w:val="ac"/>
      </w:pPr>
      <w:r>
        <w:rPr>
          <w:rStyle w:val="ad"/>
        </w:rPr>
        <w:footnoteRef/>
      </w:r>
      <w:r>
        <w:t xml:space="preserve"> См.: Эльяссон Л.С. Указ. соч. С.107.</w:t>
      </w:r>
    </w:p>
  </w:footnote>
  <w:footnote w:id="91">
    <w:p w:rsidR="007A76AA" w:rsidRDefault="007A76AA">
      <w:pPr>
        <w:pStyle w:val="ac"/>
      </w:pPr>
      <w:r>
        <w:rPr>
          <w:rStyle w:val="ad"/>
        </w:rPr>
        <w:footnoteRef/>
      </w:r>
      <w:r>
        <w:t xml:space="preserve"> См.: Эльяссон Л.С. Указ. соч. С.111.</w:t>
      </w:r>
    </w:p>
  </w:footnote>
  <w:footnote w:id="92">
    <w:p w:rsidR="007A76AA" w:rsidRDefault="007A76AA">
      <w:pPr>
        <w:pStyle w:val="ac"/>
      </w:pPr>
      <w:r>
        <w:rPr>
          <w:rStyle w:val="ad"/>
        </w:rPr>
        <w:footnoteRef/>
      </w:r>
      <w:r>
        <w:t xml:space="preserve"> См.: Вайденгаммер Ю. Указ. соч. С.86-87.</w:t>
      </w:r>
    </w:p>
  </w:footnote>
  <w:footnote w:id="93">
    <w:p w:rsidR="007A76AA" w:rsidRDefault="007A76AA">
      <w:pPr>
        <w:pStyle w:val="ac"/>
      </w:pPr>
      <w:r>
        <w:rPr>
          <w:rStyle w:val="ad"/>
        </w:rPr>
        <w:footnoteRef/>
      </w:r>
      <w:r>
        <w:t xml:space="preserve"> См.: Евзлин З.П., Дмитриев-Мамонов В.А Указ. соч. С.298-299.</w:t>
      </w:r>
    </w:p>
  </w:footnote>
  <w:footnote w:id="94">
    <w:p w:rsidR="007A76AA" w:rsidRDefault="007A76AA">
      <w:pPr>
        <w:pStyle w:val="ac"/>
      </w:pPr>
      <w:r>
        <w:rPr>
          <w:rStyle w:val="ad"/>
        </w:rPr>
        <w:footnoteRef/>
      </w:r>
      <w:r>
        <w:t xml:space="preserve"> См.: Канценеленбаум З.С. Указ. соч. Ч.2. С.209.</w:t>
      </w:r>
    </w:p>
  </w:footnote>
  <w:footnote w:id="95">
    <w:p w:rsidR="007A76AA" w:rsidRDefault="007A76AA">
      <w:pPr>
        <w:pStyle w:val="ac"/>
      </w:pPr>
      <w:r>
        <w:rPr>
          <w:rStyle w:val="ad"/>
        </w:rPr>
        <w:footnoteRef/>
      </w:r>
      <w:r>
        <w:t xml:space="preserve"> См.: Кауфман И.И. Указ. соч. С.842.</w:t>
      </w:r>
    </w:p>
  </w:footnote>
  <w:footnote w:id="96">
    <w:p w:rsidR="007A76AA" w:rsidRDefault="007A76AA">
      <w:pPr>
        <w:pStyle w:val="ac"/>
      </w:pPr>
      <w:r>
        <w:rPr>
          <w:rStyle w:val="ad"/>
        </w:rPr>
        <w:footnoteRef/>
      </w:r>
      <w:r>
        <w:t xml:space="preserve"> См.: Кауфман И.И. Указ. соч. С.844, 845.</w:t>
      </w:r>
    </w:p>
  </w:footnote>
  <w:footnote w:id="97">
    <w:p w:rsidR="007A76AA" w:rsidRDefault="007A76AA">
      <w:pPr>
        <w:pStyle w:val="ac"/>
      </w:pPr>
      <w:r>
        <w:rPr>
          <w:rStyle w:val="ad"/>
        </w:rPr>
        <w:footnoteRef/>
      </w:r>
      <w:r>
        <w:t xml:space="preserve"> См.: Евзлин З.П., Дмитриев-Мамонов В.А Указ. соч. С.97.</w:t>
      </w:r>
    </w:p>
  </w:footnote>
  <w:footnote w:id="98">
    <w:p w:rsidR="007A76AA" w:rsidRDefault="007A76AA">
      <w:pPr>
        <w:pStyle w:val="ac"/>
      </w:pPr>
      <w:r>
        <w:rPr>
          <w:rStyle w:val="ad"/>
        </w:rPr>
        <w:footnoteRef/>
      </w:r>
      <w:r>
        <w:t xml:space="preserve"> Там же. С.98.</w:t>
      </w:r>
    </w:p>
  </w:footnote>
  <w:footnote w:id="99">
    <w:p w:rsidR="007A76AA" w:rsidRDefault="007A76AA">
      <w:pPr>
        <w:pStyle w:val="ac"/>
      </w:pPr>
      <w:r>
        <w:rPr>
          <w:rStyle w:val="ad"/>
        </w:rPr>
        <w:footnoteRef/>
      </w:r>
      <w:r>
        <w:t xml:space="preserve"> См.: Эльяссон Л.С. Указ. соч. С.75-77.</w:t>
      </w:r>
    </w:p>
  </w:footnote>
  <w:footnote w:id="100">
    <w:p w:rsidR="007A76AA" w:rsidRDefault="007A76AA">
      <w:pPr>
        <w:pStyle w:val="ac"/>
      </w:pPr>
      <w:r>
        <w:rPr>
          <w:rStyle w:val="ad"/>
        </w:rPr>
        <w:footnoteRef/>
      </w:r>
      <w:r>
        <w:t xml:space="preserve"> См.: Вайденгаммер Ю. Указ. соч. С.68-69.</w:t>
      </w:r>
    </w:p>
  </w:footnote>
  <w:footnote w:id="101">
    <w:p w:rsidR="007A76AA" w:rsidRDefault="007A76AA">
      <w:pPr>
        <w:pStyle w:val="ac"/>
      </w:pPr>
      <w:r>
        <w:rPr>
          <w:rStyle w:val="ad"/>
        </w:rPr>
        <w:footnoteRef/>
      </w:r>
      <w:r>
        <w:t xml:space="preserve"> См.: Евзлин З.П., Дмитриев-Мамонов В.А Указ. соч. С.102-103.</w:t>
      </w:r>
    </w:p>
  </w:footnote>
  <w:footnote w:id="102">
    <w:p w:rsidR="007A76AA" w:rsidRDefault="007A76AA">
      <w:pPr>
        <w:pStyle w:val="ac"/>
      </w:pPr>
      <w:r>
        <w:rPr>
          <w:rStyle w:val="ad"/>
        </w:rPr>
        <w:footnoteRef/>
      </w:r>
      <w:r>
        <w:t xml:space="preserve"> См.: Кауфман И.И. Указ. соч. С.846-847.</w:t>
      </w:r>
    </w:p>
  </w:footnote>
  <w:footnote w:id="103">
    <w:p w:rsidR="007A76AA" w:rsidRDefault="007A76AA">
      <w:pPr>
        <w:pStyle w:val="ac"/>
      </w:pPr>
      <w:r>
        <w:rPr>
          <w:rStyle w:val="ad"/>
        </w:rPr>
        <w:footnoteRef/>
      </w:r>
      <w:r>
        <w:t xml:space="preserve"> См.: Вайденгаммер Ю. Указ. соч. С.71.</w:t>
      </w:r>
    </w:p>
  </w:footnote>
  <w:footnote w:id="104">
    <w:p w:rsidR="007A76AA" w:rsidRDefault="007A76AA">
      <w:pPr>
        <w:pStyle w:val="ac"/>
      </w:pPr>
      <w:r>
        <w:rPr>
          <w:rStyle w:val="ad"/>
        </w:rPr>
        <w:footnoteRef/>
      </w:r>
      <w:r>
        <w:t xml:space="preserve"> См.: Вайденгаммер Ю. Указ. соч. С.72-73.</w:t>
      </w:r>
    </w:p>
  </w:footnote>
  <w:footnote w:id="105">
    <w:p w:rsidR="007A76AA" w:rsidRDefault="007A76AA">
      <w:pPr>
        <w:pStyle w:val="ac"/>
      </w:pPr>
      <w:r>
        <w:rPr>
          <w:rStyle w:val="ad"/>
        </w:rPr>
        <w:footnoteRef/>
      </w:r>
      <w:r>
        <w:t xml:space="preserve"> См.: Рафалович Л.А. Указ. соч. С.55.</w:t>
      </w:r>
    </w:p>
  </w:footnote>
  <w:footnote w:id="106">
    <w:p w:rsidR="007A76AA" w:rsidRDefault="007A76AA">
      <w:pPr>
        <w:pStyle w:val="ac"/>
      </w:pPr>
      <w:r>
        <w:rPr>
          <w:rStyle w:val="ad"/>
        </w:rPr>
        <w:footnoteRef/>
      </w:r>
      <w:r>
        <w:t xml:space="preserve"> См.: Шершеневич Г.Ф. Указ. соч. С.260-261.</w:t>
      </w:r>
    </w:p>
  </w:footnote>
  <w:footnote w:id="107">
    <w:p w:rsidR="007A76AA" w:rsidRDefault="007A76AA">
      <w:pPr>
        <w:pStyle w:val="ac"/>
      </w:pPr>
      <w:r>
        <w:rPr>
          <w:rStyle w:val="ad"/>
        </w:rPr>
        <w:footnoteRef/>
      </w:r>
      <w:r>
        <w:t xml:space="preserve"> См.: Шершеневич Г.Ф. Указ. соч. С.262.</w:t>
      </w:r>
    </w:p>
  </w:footnote>
  <w:footnote w:id="108">
    <w:p w:rsidR="007A76AA" w:rsidRDefault="007A76AA">
      <w:pPr>
        <w:pStyle w:val="ac"/>
      </w:pPr>
      <w:r>
        <w:rPr>
          <w:rStyle w:val="ad"/>
        </w:rPr>
        <w:footnoteRef/>
      </w:r>
      <w:r>
        <w:t xml:space="preserve"> См.: Агарков М.М. Указ. соч. С.89.</w:t>
      </w:r>
    </w:p>
  </w:footnote>
  <w:footnote w:id="109">
    <w:p w:rsidR="007A76AA" w:rsidRDefault="007A76AA">
      <w:pPr>
        <w:pStyle w:val="ac"/>
      </w:pPr>
      <w:r>
        <w:rPr>
          <w:rStyle w:val="ad"/>
        </w:rPr>
        <w:footnoteRef/>
      </w:r>
      <w:r>
        <w:t xml:space="preserve"> См.: Канценеленбаум З.С. Указ. соч. Ч.2. С.218.</w:t>
      </w:r>
    </w:p>
  </w:footnote>
  <w:footnote w:id="110">
    <w:p w:rsidR="007A76AA" w:rsidRDefault="007A76AA">
      <w:pPr>
        <w:pStyle w:val="ac"/>
      </w:pPr>
      <w:r>
        <w:rPr>
          <w:rStyle w:val="ad"/>
        </w:rPr>
        <w:footnoteRef/>
      </w:r>
      <w:r>
        <w:t xml:space="preserve"> Там же. С.219.</w:t>
      </w:r>
    </w:p>
  </w:footnote>
  <w:footnote w:id="111">
    <w:p w:rsidR="007A76AA" w:rsidRDefault="007A76AA">
      <w:pPr>
        <w:pStyle w:val="ac"/>
      </w:pPr>
      <w:r>
        <w:rPr>
          <w:rStyle w:val="ad"/>
        </w:rPr>
        <w:footnoteRef/>
      </w:r>
      <w:r>
        <w:t xml:space="preserve"> См.: Евзлин З.П., Дмитриев-Мамонов В.А Указ. соч. С.154.</w:t>
      </w:r>
    </w:p>
  </w:footnote>
  <w:footnote w:id="112">
    <w:p w:rsidR="007A76AA" w:rsidRDefault="007A76AA">
      <w:pPr>
        <w:pStyle w:val="ac"/>
      </w:pPr>
      <w:r>
        <w:rPr>
          <w:rStyle w:val="ad"/>
        </w:rPr>
        <w:footnoteRef/>
      </w:r>
      <w:r>
        <w:t xml:space="preserve"> См. подробнее Алехин Б.И. Рынок ценных бумаг. М., 1991.</w:t>
      </w:r>
    </w:p>
  </w:footnote>
  <w:footnote w:id="113">
    <w:p w:rsidR="007A76AA" w:rsidRDefault="007A76AA">
      <w:pPr>
        <w:pStyle w:val="ac"/>
      </w:pPr>
      <w:r>
        <w:rPr>
          <w:rStyle w:val="ad"/>
        </w:rPr>
        <w:footnoteRef/>
      </w:r>
      <w:r>
        <w:t xml:space="preserve"> См.: Евзлин З.П., Дмитриев-Мамонов В.А Указ. соч. С.156.</w:t>
      </w:r>
    </w:p>
  </w:footnote>
  <w:footnote w:id="114">
    <w:p w:rsidR="007A76AA" w:rsidRDefault="007A76AA">
      <w:pPr>
        <w:pStyle w:val="ac"/>
      </w:pPr>
      <w:r>
        <w:rPr>
          <w:rStyle w:val="ad"/>
        </w:rPr>
        <w:footnoteRef/>
      </w:r>
      <w:r>
        <w:t xml:space="preserve"> См.: Евзлин З.П., Дмитриев-Мамонов В.А Указ. соч. С.188.</w:t>
      </w:r>
    </w:p>
  </w:footnote>
  <w:footnote w:id="115">
    <w:p w:rsidR="007A76AA" w:rsidRDefault="007A76AA">
      <w:pPr>
        <w:pStyle w:val="ac"/>
      </w:pPr>
      <w:r>
        <w:rPr>
          <w:rStyle w:val="ad"/>
        </w:rPr>
        <w:footnoteRef/>
      </w:r>
      <w:r>
        <w:t xml:space="preserve"> См.: Эльяссон Л.С. Указ. соч. С.124.; Агарков М.М. Указ. соч. С.188-212.</w:t>
      </w:r>
    </w:p>
  </w:footnote>
  <w:footnote w:id="116">
    <w:p w:rsidR="007A76AA" w:rsidRDefault="007A76AA">
      <w:pPr>
        <w:pStyle w:val="ac"/>
      </w:pPr>
      <w:r>
        <w:rPr>
          <w:rStyle w:val="ad"/>
        </w:rPr>
        <w:footnoteRef/>
      </w:r>
      <w:r>
        <w:t xml:space="preserve"> См.: Шершеневич Г.Ф. Указ. соч. С.144-149.</w:t>
      </w:r>
    </w:p>
  </w:footnote>
  <w:footnote w:id="117">
    <w:p w:rsidR="007A76AA" w:rsidRDefault="007A76AA">
      <w:pPr>
        <w:pStyle w:val="ac"/>
      </w:pPr>
      <w:r>
        <w:rPr>
          <w:rStyle w:val="ad"/>
        </w:rPr>
        <w:footnoteRef/>
      </w:r>
      <w:r>
        <w:t xml:space="preserve"> См.: Евзлин З.П., Дмитриев-Мамонов В.А Указ. соч. С.196-198.</w:t>
      </w:r>
    </w:p>
  </w:footnote>
  <w:footnote w:id="118">
    <w:p w:rsidR="007A76AA" w:rsidRDefault="007A76AA">
      <w:pPr>
        <w:pStyle w:val="ac"/>
      </w:pPr>
      <w:r>
        <w:rPr>
          <w:rStyle w:val="ad"/>
        </w:rPr>
        <w:footnoteRef/>
      </w:r>
      <w:r>
        <w:t xml:space="preserve"> Кауфман И.И. Указ. соч. С.870.</w:t>
      </w:r>
    </w:p>
  </w:footnote>
  <w:footnote w:id="119">
    <w:p w:rsidR="007A76AA" w:rsidRDefault="007A76AA">
      <w:pPr>
        <w:pStyle w:val="ac"/>
      </w:pPr>
      <w:r>
        <w:rPr>
          <w:rStyle w:val="ad"/>
        </w:rPr>
        <w:footnoteRef/>
      </w:r>
      <w:r>
        <w:t xml:space="preserve"> Кауфман И.И. Указ. соч. С.877.</w:t>
      </w:r>
    </w:p>
  </w:footnote>
  <w:footnote w:id="120">
    <w:p w:rsidR="007A76AA" w:rsidRDefault="007A76AA">
      <w:pPr>
        <w:pStyle w:val="ac"/>
      </w:pPr>
      <w:r>
        <w:rPr>
          <w:rStyle w:val="ad"/>
        </w:rPr>
        <w:footnoteRef/>
      </w:r>
      <w:r>
        <w:t xml:space="preserve"> См.: Эльяссон Л.С. Указ. соч. С.129-131.</w:t>
      </w:r>
    </w:p>
  </w:footnote>
  <w:footnote w:id="121">
    <w:p w:rsidR="007A76AA" w:rsidRDefault="007A76AA">
      <w:pPr>
        <w:pStyle w:val="ac"/>
      </w:pPr>
      <w:r>
        <w:rPr>
          <w:rStyle w:val="ad"/>
        </w:rPr>
        <w:footnoteRef/>
      </w:r>
      <w:r>
        <w:t xml:space="preserve"> См.: Рид Э., Коттер Р., Гилл Э., Смит Р. Указ. соч. С.123.</w:t>
      </w:r>
    </w:p>
  </w:footnote>
  <w:footnote w:id="122">
    <w:p w:rsidR="007A76AA" w:rsidRDefault="007A76AA">
      <w:pPr>
        <w:pStyle w:val="ac"/>
      </w:pPr>
      <w:r>
        <w:rPr>
          <w:rStyle w:val="ad"/>
        </w:rPr>
        <w:footnoteRef/>
      </w:r>
      <w:r>
        <w:t xml:space="preserve"> См.: Рид Э., Коттер Р., Гилл Э., Смит Р. Указ. соч. С.407-408.</w:t>
      </w:r>
    </w:p>
  </w:footnote>
  <w:footnote w:id="123">
    <w:p w:rsidR="007A76AA" w:rsidRDefault="007A76AA">
      <w:pPr>
        <w:pStyle w:val="ac"/>
      </w:pPr>
      <w:r>
        <w:rPr>
          <w:rStyle w:val="ad"/>
        </w:rPr>
        <w:footnoteRef/>
      </w:r>
      <w:r>
        <w:t xml:space="preserve"> См.: Евзлин З.П., Дмитриев-Мамонов В.А Указ. соч. С.199.</w:t>
      </w:r>
    </w:p>
  </w:footnote>
  <w:footnote w:id="124">
    <w:p w:rsidR="007A76AA" w:rsidRDefault="007A76AA">
      <w:pPr>
        <w:pStyle w:val="ac"/>
      </w:pPr>
      <w:r>
        <w:rPr>
          <w:rStyle w:val="ad"/>
        </w:rPr>
        <w:footnoteRef/>
      </w:r>
      <w:r>
        <w:t xml:space="preserve"> См.: Евзлин З.П., Дмитриев-Мамонов В.А Указ. соч. С.200.</w:t>
      </w:r>
    </w:p>
  </w:footnote>
  <w:footnote w:id="125">
    <w:p w:rsidR="007A76AA" w:rsidRDefault="007A76AA">
      <w:pPr>
        <w:pStyle w:val="ac"/>
      </w:pPr>
      <w:r>
        <w:rPr>
          <w:rStyle w:val="ad"/>
        </w:rPr>
        <w:footnoteRef/>
      </w:r>
      <w:r>
        <w:t xml:space="preserve"> См. Канценеленбаум З.С. Указ. соч. Ч.2. С.217-218.</w:t>
      </w:r>
    </w:p>
  </w:footnote>
  <w:footnote w:id="126">
    <w:p w:rsidR="007A76AA" w:rsidRDefault="007A76AA">
      <w:pPr>
        <w:pStyle w:val="ac"/>
      </w:pPr>
      <w:r>
        <w:rPr>
          <w:rStyle w:val="ad"/>
        </w:rPr>
        <w:footnoteRef/>
      </w:r>
      <w:r>
        <w:t xml:space="preserve"> См.: Усоскин В.М. Указ. соч. С.276-277.</w:t>
      </w:r>
    </w:p>
  </w:footnote>
  <w:footnote w:id="127">
    <w:p w:rsidR="007A76AA" w:rsidRDefault="007A76AA">
      <w:pPr>
        <w:pStyle w:val="ac"/>
      </w:pPr>
      <w:r>
        <w:rPr>
          <w:rStyle w:val="ad"/>
        </w:rPr>
        <w:footnoteRef/>
      </w:r>
      <w:r>
        <w:t xml:space="preserve"> См.: Черкасов В.Е., Плотицина Л.А. Указ. соч. С.165.</w:t>
      </w:r>
    </w:p>
  </w:footnote>
  <w:footnote w:id="128">
    <w:p w:rsidR="007A76AA" w:rsidRDefault="007A76AA">
      <w:pPr>
        <w:pStyle w:val="ac"/>
      </w:pPr>
      <w:r>
        <w:rPr>
          <w:rStyle w:val="ad"/>
        </w:rPr>
        <w:footnoteRef/>
      </w:r>
      <w:r>
        <w:t xml:space="preserve"> См.: Долан Э.Дж., Кэмпбелл К.Д., Кэмпбелл Р.Дж. Указ. соч. С.96.</w:t>
      </w:r>
    </w:p>
  </w:footnote>
  <w:footnote w:id="129">
    <w:p w:rsidR="007A76AA" w:rsidRDefault="007A76AA">
      <w:pPr>
        <w:pStyle w:val="ac"/>
      </w:pPr>
      <w:r>
        <w:rPr>
          <w:rStyle w:val="ad"/>
        </w:rPr>
        <w:footnoteRef/>
      </w:r>
      <w:r>
        <w:t xml:space="preserve"> См.: Усоскин В.М. Указ. соч. С.279.</w:t>
      </w:r>
    </w:p>
  </w:footnote>
  <w:footnote w:id="130">
    <w:p w:rsidR="007A76AA" w:rsidRDefault="007A76AA">
      <w:pPr>
        <w:pStyle w:val="ac"/>
      </w:pPr>
      <w:r>
        <w:rPr>
          <w:rStyle w:val="ad"/>
        </w:rPr>
        <w:footnoteRef/>
      </w:r>
      <w:r>
        <w:t xml:space="preserve"> См.: Вайденгаммер Ю. Указ. соч. С.32-33.</w:t>
      </w:r>
    </w:p>
  </w:footnote>
  <w:footnote w:id="131">
    <w:p w:rsidR="007A76AA" w:rsidRDefault="007A76AA">
      <w:pPr>
        <w:pStyle w:val="ac"/>
      </w:pPr>
      <w:r>
        <w:rPr>
          <w:rStyle w:val="ad"/>
        </w:rPr>
        <w:footnoteRef/>
      </w:r>
      <w:r>
        <w:t xml:space="preserve"> См.: Эльяссон Л.С. Указ. соч. С.131-132.</w:t>
      </w:r>
    </w:p>
  </w:footnote>
  <w:footnote w:id="132">
    <w:p w:rsidR="007A76AA" w:rsidRDefault="007A76AA">
      <w:pPr>
        <w:pStyle w:val="ac"/>
      </w:pPr>
      <w:r>
        <w:rPr>
          <w:rStyle w:val="ad"/>
        </w:rPr>
        <w:footnoteRef/>
      </w:r>
      <w:r>
        <w:t xml:space="preserve"> См.: Рид Э., Коттер Р., Гилл Э., Смит Р. Указ. соч. С.478-479.</w:t>
      </w:r>
    </w:p>
  </w:footnote>
  <w:footnote w:id="133">
    <w:p w:rsidR="007A76AA" w:rsidRDefault="007A76AA">
      <w:pPr>
        <w:pStyle w:val="ac"/>
      </w:pPr>
      <w:r>
        <w:rPr>
          <w:rStyle w:val="ad"/>
        </w:rPr>
        <w:footnoteRef/>
      </w:r>
      <w:r>
        <w:t xml:space="preserve"> См.: Рид Э., Коттер Р., Гилл Э., Смит Р. Указ. соч. С.479-480.</w:t>
      </w:r>
    </w:p>
  </w:footnote>
  <w:footnote w:id="134">
    <w:p w:rsidR="007A76AA" w:rsidRDefault="007A76AA">
      <w:pPr>
        <w:pStyle w:val="ac"/>
      </w:pPr>
      <w:r>
        <w:rPr>
          <w:rStyle w:val="ad"/>
        </w:rPr>
        <w:footnoteRef/>
      </w:r>
      <w:r>
        <w:t xml:space="preserve"> См.: Евзлин З.П., Дмитриев-Мамонов В.А Указ. соч. С.119.</w:t>
      </w:r>
    </w:p>
  </w:footnote>
  <w:footnote w:id="135">
    <w:p w:rsidR="007A76AA" w:rsidRDefault="007A76AA">
      <w:pPr>
        <w:pStyle w:val="ac"/>
      </w:pPr>
      <w:r>
        <w:rPr>
          <w:rStyle w:val="ad"/>
        </w:rPr>
        <w:footnoteRef/>
      </w:r>
      <w:r>
        <w:t xml:space="preserve"> См.: Вайденгаммер Ю. Указ. соч. С.34-35.</w:t>
      </w:r>
    </w:p>
  </w:footnote>
  <w:footnote w:id="136">
    <w:p w:rsidR="007A76AA" w:rsidRDefault="007A76AA">
      <w:pPr>
        <w:pStyle w:val="ac"/>
      </w:pPr>
      <w:r>
        <w:rPr>
          <w:rStyle w:val="ad"/>
        </w:rPr>
        <w:footnoteRef/>
      </w:r>
      <w:r>
        <w:t xml:space="preserve"> См.: Евзлин З.П., Дмитриев-Мамонов В.А Указ. соч. С.113.</w:t>
      </w:r>
    </w:p>
  </w:footnote>
  <w:footnote w:id="137">
    <w:p w:rsidR="007A76AA" w:rsidRDefault="007A76AA">
      <w:pPr>
        <w:pStyle w:val="ac"/>
      </w:pPr>
      <w:r>
        <w:rPr>
          <w:rStyle w:val="ad"/>
        </w:rPr>
        <w:footnoteRef/>
      </w:r>
      <w:r>
        <w:t xml:space="preserve"> См.: Рид Э., Коттер Р., Гилл Э., Смит Р. Указ. соч. С.480.</w:t>
      </w:r>
    </w:p>
  </w:footnote>
  <w:footnote w:id="138">
    <w:p w:rsidR="007A76AA" w:rsidRDefault="007A76AA">
      <w:pPr>
        <w:pStyle w:val="ac"/>
      </w:pPr>
      <w:r>
        <w:rPr>
          <w:rStyle w:val="ad"/>
        </w:rPr>
        <w:footnoteRef/>
      </w:r>
      <w:r>
        <w:t xml:space="preserve"> См.: Черкасов В.Е., Плотицина Л.А. Указ. соч. С.190.</w:t>
      </w:r>
    </w:p>
  </w:footnote>
  <w:footnote w:id="139">
    <w:p w:rsidR="007A76AA" w:rsidRDefault="007A76AA">
      <w:pPr>
        <w:pStyle w:val="ac"/>
      </w:pPr>
      <w:r>
        <w:rPr>
          <w:rStyle w:val="ad"/>
        </w:rPr>
        <w:footnoteRef/>
      </w:r>
      <w:r>
        <w:t xml:space="preserve"> Там же. С.192.</w:t>
      </w:r>
    </w:p>
  </w:footnote>
  <w:footnote w:id="140">
    <w:p w:rsidR="007A76AA" w:rsidRDefault="007A76AA">
      <w:pPr>
        <w:pStyle w:val="ac"/>
      </w:pPr>
      <w:r>
        <w:rPr>
          <w:rStyle w:val="ad"/>
        </w:rPr>
        <w:footnoteRef/>
      </w:r>
      <w:r>
        <w:t xml:space="preserve"> См.: Экономика: Учебник. / Под ред. доц. А.С.Булатова.— М., 1995. С.351.</w:t>
      </w:r>
    </w:p>
  </w:footnote>
  <w:footnote w:id="141">
    <w:p w:rsidR="007A76AA" w:rsidRDefault="007A76AA">
      <w:pPr>
        <w:pStyle w:val="ac"/>
      </w:pPr>
      <w:r>
        <w:rPr>
          <w:rStyle w:val="ad"/>
        </w:rPr>
        <w:footnoteRef/>
      </w:r>
      <w:r>
        <w:t xml:space="preserve"> См. Канценеленбаум З.С. Указ. соч. Ч.2. С.206.</w:t>
      </w:r>
    </w:p>
  </w:footnote>
  <w:footnote w:id="142">
    <w:p w:rsidR="007A76AA" w:rsidRDefault="007A76AA">
      <w:pPr>
        <w:pStyle w:val="ac"/>
      </w:pPr>
      <w:r>
        <w:rPr>
          <w:rStyle w:val="ad"/>
        </w:rPr>
        <w:footnoteRef/>
      </w:r>
      <w:r>
        <w:t xml:space="preserve"> См. Канценеленбаум З.С. Указ. соч. Ч.2. С.207</w:t>
      </w:r>
    </w:p>
  </w:footnote>
  <w:footnote w:id="143">
    <w:p w:rsidR="007A76AA" w:rsidRDefault="007A76AA">
      <w:pPr>
        <w:pStyle w:val="ac"/>
      </w:pPr>
      <w:r>
        <w:rPr>
          <w:rStyle w:val="ad"/>
        </w:rPr>
        <w:footnoteRef/>
      </w:r>
      <w:r>
        <w:t xml:space="preserve"> Флейшиц Е.А. Расчетные и кредитные правовотношения. М., 1956. С.109.</w:t>
      </w:r>
    </w:p>
  </w:footnote>
  <w:footnote w:id="144">
    <w:p w:rsidR="007A76AA" w:rsidRDefault="007A76AA">
      <w:pPr>
        <w:pStyle w:val="ac"/>
      </w:pPr>
      <w:r>
        <w:rPr>
          <w:rStyle w:val="ad"/>
        </w:rPr>
        <w:footnoteRef/>
      </w:r>
      <w:r>
        <w:t xml:space="preserve"> Иоффе О.С. Обязательное право. М., 1975. С.710.</w:t>
      </w:r>
    </w:p>
  </w:footnote>
  <w:footnote w:id="145">
    <w:p w:rsidR="007A76AA" w:rsidRDefault="007A76AA">
      <w:pPr>
        <w:pStyle w:val="ac"/>
      </w:pPr>
      <w:r>
        <w:rPr>
          <w:rStyle w:val="ad"/>
        </w:rPr>
        <w:footnoteRef/>
      </w:r>
      <w:r>
        <w:t xml:space="preserve"> См.: Иоффе О.С. Указ. соч. С.711.</w:t>
      </w:r>
    </w:p>
  </w:footnote>
  <w:footnote w:id="146">
    <w:p w:rsidR="007A76AA" w:rsidRDefault="007A76AA">
      <w:pPr>
        <w:pStyle w:val="ac"/>
      </w:pPr>
      <w:r>
        <w:rPr>
          <w:rStyle w:val="ad"/>
        </w:rPr>
        <w:footnoteRef/>
      </w:r>
      <w:r>
        <w:t xml:space="preserve"> Флейшиц Е.А Указ. соч. С.111.</w:t>
      </w:r>
    </w:p>
  </w:footnote>
  <w:footnote w:id="147">
    <w:p w:rsidR="007A76AA" w:rsidRDefault="007A76AA">
      <w:pPr>
        <w:pStyle w:val="ac"/>
      </w:pPr>
      <w:r>
        <w:rPr>
          <w:rStyle w:val="ad"/>
        </w:rPr>
        <w:footnoteRef/>
      </w:r>
      <w:r>
        <w:t xml:space="preserve"> См.: Основы предпринимательского дела /Под ред. Ю.М.Осипова.— М., 1992. С.342.</w:t>
      </w:r>
    </w:p>
  </w:footnote>
  <w:footnote w:id="148">
    <w:p w:rsidR="007A76AA" w:rsidRDefault="007A76AA">
      <w:pPr>
        <w:pStyle w:val="ac"/>
      </w:pPr>
      <w:r>
        <w:rPr>
          <w:rStyle w:val="ad"/>
        </w:rPr>
        <w:footnoteRef/>
      </w:r>
      <w:r>
        <w:t xml:space="preserve"> См.: Экономика: Учебник / Под ред. доц. А.С.Булатова.— М., 1995. С.356.</w:t>
      </w:r>
    </w:p>
  </w:footnote>
  <w:footnote w:id="149">
    <w:p w:rsidR="007A76AA" w:rsidRDefault="007A76AA">
      <w:pPr>
        <w:pStyle w:val="ac"/>
      </w:pPr>
      <w:r>
        <w:rPr>
          <w:rStyle w:val="ad"/>
        </w:rPr>
        <w:footnoteRef/>
      </w:r>
      <w:r>
        <w:t xml:space="preserve"> Усоскин В.М. Указ. соч. С.8.</w:t>
      </w:r>
    </w:p>
  </w:footnote>
  <w:footnote w:id="150">
    <w:p w:rsidR="007A76AA" w:rsidRDefault="007A76AA">
      <w:pPr>
        <w:pStyle w:val="ac"/>
      </w:pPr>
      <w:r>
        <w:rPr>
          <w:rStyle w:val="ad"/>
        </w:rPr>
        <w:footnoteRef/>
      </w:r>
      <w:r>
        <w:t xml:space="preserve"> См.: Основы предпринимательского дела /Под ред. Ю.М.Осипова.— М., 1992. С.349.</w:t>
      </w:r>
    </w:p>
  </w:footnote>
  <w:footnote w:id="151">
    <w:p w:rsidR="007A76AA" w:rsidRDefault="007A76AA">
      <w:pPr>
        <w:pStyle w:val="ac"/>
      </w:pPr>
      <w:r>
        <w:rPr>
          <w:rStyle w:val="ad"/>
        </w:rPr>
        <w:footnoteRef/>
      </w:r>
      <w:r>
        <w:t xml:space="preserve"> См.: Экономика: Учебник / Под ред. доц. А.С.Булатова.— М., 1995. С.356-357.</w:t>
      </w:r>
    </w:p>
  </w:footnote>
  <w:footnote w:id="152">
    <w:p w:rsidR="007A76AA" w:rsidRDefault="007A76AA">
      <w:pPr>
        <w:pStyle w:val="ac"/>
      </w:pPr>
      <w:r>
        <w:rPr>
          <w:rStyle w:val="ad"/>
        </w:rPr>
        <w:footnoteRef/>
      </w:r>
      <w:r>
        <w:t xml:space="preserve"> Там же. С.357.</w:t>
      </w:r>
    </w:p>
  </w:footnote>
  <w:footnote w:id="153">
    <w:p w:rsidR="007A76AA" w:rsidRDefault="007A76AA">
      <w:pPr>
        <w:pStyle w:val="ac"/>
      </w:pPr>
      <w:r>
        <w:rPr>
          <w:rStyle w:val="ad"/>
        </w:rPr>
        <w:footnoteRef/>
      </w:r>
      <w:r>
        <w:t xml:space="preserve"> См.: Черкасов В.Е., Плотицына Л.А. Указ. соч. С.21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6AA" w:rsidRDefault="007A76AA">
    <w:pPr>
      <w:pStyle w:val="ae"/>
      <w:framePr w:wrap="around" w:vAnchor="text" w:hAnchor="margin" w:xAlign="center" w:y="1"/>
      <w:rPr>
        <w:rStyle w:val="af"/>
      </w:rPr>
    </w:pPr>
    <w:r>
      <w:rPr>
        <w:rStyle w:val="af"/>
      </w:rPr>
      <w:t>92</w:t>
    </w:r>
  </w:p>
  <w:p w:rsidR="007A76AA" w:rsidRDefault="007A76A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6AA" w:rsidRDefault="00554379">
    <w:pPr>
      <w:pStyle w:val="ae"/>
      <w:framePr w:wrap="around" w:vAnchor="text" w:hAnchor="margin" w:xAlign="center" w:y="1"/>
      <w:rPr>
        <w:rStyle w:val="af"/>
      </w:rPr>
    </w:pPr>
    <w:r>
      <w:rPr>
        <w:rStyle w:val="af"/>
        <w:noProof/>
      </w:rPr>
      <w:t>1</w:t>
    </w:r>
  </w:p>
  <w:p w:rsidR="007A76AA" w:rsidRDefault="007A76A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7D4F25E"/>
    <w:lvl w:ilvl="0">
      <w:numFmt w:val="bullet"/>
      <w:lvlText w:val="*"/>
      <w:lvlJc w:val="left"/>
    </w:lvl>
  </w:abstractNum>
  <w:abstractNum w:abstractNumId="1">
    <w:nsid w:val="0B2C4748"/>
    <w:multiLevelType w:val="singleLevel"/>
    <w:tmpl w:val="C568CCE6"/>
    <w:lvl w:ilvl="0">
      <w:start w:val="1"/>
      <w:numFmt w:val="decimal"/>
      <w:lvlText w:val="%1."/>
      <w:legacy w:legacy="1" w:legacySpace="0" w:legacyIndent="283"/>
      <w:lvlJc w:val="left"/>
      <w:pPr>
        <w:ind w:left="992" w:hanging="283"/>
      </w:pPr>
    </w:lvl>
  </w:abstractNum>
  <w:abstractNum w:abstractNumId="2">
    <w:nsid w:val="37DA531D"/>
    <w:multiLevelType w:val="singleLevel"/>
    <w:tmpl w:val="C568CCE6"/>
    <w:lvl w:ilvl="0">
      <w:start w:val="1"/>
      <w:numFmt w:val="decimal"/>
      <w:lvlText w:val="%1."/>
      <w:legacy w:legacy="1" w:legacySpace="0" w:legacyIndent="283"/>
      <w:lvlJc w:val="left"/>
      <w:pPr>
        <w:ind w:left="992" w:hanging="283"/>
      </w:pPr>
    </w:lvl>
  </w:abstractNum>
  <w:abstractNum w:abstractNumId="3">
    <w:nsid w:val="3F346166"/>
    <w:multiLevelType w:val="singleLevel"/>
    <w:tmpl w:val="C568CCE6"/>
    <w:lvl w:ilvl="0">
      <w:start w:val="1"/>
      <w:numFmt w:val="decimal"/>
      <w:lvlText w:val="%1."/>
      <w:legacy w:legacy="1" w:legacySpace="0" w:legacyIndent="283"/>
      <w:lvlJc w:val="left"/>
      <w:pPr>
        <w:ind w:left="992" w:hanging="283"/>
      </w:pPr>
    </w:lvl>
  </w:abstractNum>
  <w:abstractNum w:abstractNumId="4">
    <w:nsid w:val="4DE500E8"/>
    <w:multiLevelType w:val="singleLevel"/>
    <w:tmpl w:val="C568CCE6"/>
    <w:lvl w:ilvl="0">
      <w:start w:val="1"/>
      <w:numFmt w:val="decimal"/>
      <w:lvlText w:val="%1."/>
      <w:legacy w:legacy="1" w:legacySpace="0" w:legacyIndent="283"/>
      <w:lvlJc w:val="left"/>
      <w:pPr>
        <w:ind w:left="992" w:hanging="283"/>
      </w:pPr>
    </w:lvl>
  </w:abstractNum>
  <w:abstractNum w:abstractNumId="5">
    <w:nsid w:val="57EA7A78"/>
    <w:multiLevelType w:val="singleLevel"/>
    <w:tmpl w:val="C568CCE6"/>
    <w:lvl w:ilvl="0">
      <w:start w:val="1"/>
      <w:numFmt w:val="decimal"/>
      <w:lvlText w:val="%1."/>
      <w:legacy w:legacy="1" w:legacySpace="0" w:legacyIndent="283"/>
      <w:lvlJc w:val="left"/>
      <w:pPr>
        <w:ind w:left="992" w:hanging="283"/>
      </w:pPr>
    </w:lvl>
  </w:abstractNum>
  <w:abstractNum w:abstractNumId="6">
    <w:nsid w:val="5A86148D"/>
    <w:multiLevelType w:val="singleLevel"/>
    <w:tmpl w:val="C568CCE6"/>
    <w:lvl w:ilvl="0">
      <w:start w:val="1"/>
      <w:numFmt w:val="decimal"/>
      <w:lvlText w:val="%1."/>
      <w:legacy w:legacy="1" w:legacySpace="0" w:legacyIndent="283"/>
      <w:lvlJc w:val="left"/>
      <w:pPr>
        <w:ind w:left="992" w:hanging="283"/>
      </w:pPr>
    </w:lvl>
  </w:abstractNum>
  <w:abstractNum w:abstractNumId="7">
    <w:nsid w:val="5CAC0A08"/>
    <w:multiLevelType w:val="singleLevel"/>
    <w:tmpl w:val="C568CCE6"/>
    <w:lvl w:ilvl="0">
      <w:start w:val="1"/>
      <w:numFmt w:val="decimal"/>
      <w:lvlText w:val="%1."/>
      <w:legacy w:legacy="1" w:legacySpace="0" w:legacyIndent="283"/>
      <w:lvlJc w:val="left"/>
      <w:pPr>
        <w:ind w:left="992" w:hanging="283"/>
      </w:pPr>
    </w:lvl>
  </w:abstractNum>
  <w:abstractNum w:abstractNumId="8">
    <w:nsid w:val="72F86E8D"/>
    <w:multiLevelType w:val="singleLevel"/>
    <w:tmpl w:val="C568CCE6"/>
    <w:lvl w:ilvl="0">
      <w:start w:val="1"/>
      <w:numFmt w:val="decimal"/>
      <w:lvlText w:val="%1."/>
      <w:legacy w:legacy="1" w:legacySpace="0" w:legacyIndent="283"/>
      <w:lvlJc w:val="left"/>
      <w:pPr>
        <w:ind w:left="283" w:hanging="283"/>
      </w:pPr>
    </w:lvl>
  </w:abstractNum>
  <w:abstractNum w:abstractNumId="9">
    <w:nsid w:val="74DA2649"/>
    <w:multiLevelType w:val="singleLevel"/>
    <w:tmpl w:val="C568CCE6"/>
    <w:lvl w:ilvl="0">
      <w:start w:val="1"/>
      <w:numFmt w:val="decimal"/>
      <w:lvlText w:val="%1."/>
      <w:legacy w:legacy="1" w:legacySpace="0" w:legacyIndent="283"/>
      <w:lvlJc w:val="left"/>
      <w:pPr>
        <w:ind w:left="992" w:hanging="283"/>
      </w:pPr>
    </w:lvl>
  </w:abstractNum>
  <w:num w:numId="1">
    <w:abstractNumId w:val="4"/>
  </w:num>
  <w:num w:numId="2">
    <w:abstractNumId w:val="1"/>
  </w:num>
  <w:num w:numId="3">
    <w:abstractNumId w:val="7"/>
  </w:num>
  <w:num w:numId="4">
    <w:abstractNumId w:val="2"/>
  </w:num>
  <w:num w:numId="5">
    <w:abstractNumId w:val="6"/>
  </w:num>
  <w:num w:numId="6">
    <w:abstractNumId w:val="9"/>
  </w:num>
  <w:num w:numId="7">
    <w:abstractNumId w:val="0"/>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footnotePr>
    <w:numRestart w:val="eachPage"/>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4379"/>
    <w:rsid w:val="002F7562"/>
    <w:rsid w:val="00554379"/>
    <w:rsid w:val="007A76AA"/>
    <w:rsid w:val="00C64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chartTrackingRefBased/>
  <w15:docId w15:val="{CD6A3C12-7CF6-4107-A13D-26FCDAFC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abs>
        <w:tab w:val="left" w:pos="1418"/>
      </w:tabs>
      <w:overflowPunct w:val="0"/>
      <w:autoSpaceDE w:val="0"/>
      <w:autoSpaceDN w:val="0"/>
      <w:adjustRightInd w:val="0"/>
      <w:spacing w:line="480" w:lineRule="atLeast"/>
      <w:jc w:val="both"/>
      <w:textAlignment w:val="baseline"/>
    </w:pPr>
    <w:rPr>
      <w:rFonts w:ascii="Antiqua" w:hAnsi="Antiqua"/>
      <w:sz w:val="28"/>
    </w:rPr>
  </w:style>
  <w:style w:type="paragraph" w:styleId="1">
    <w:name w:val="heading 1"/>
    <w:basedOn w:val="a"/>
    <w:next w:val="a0"/>
    <w:qFormat/>
    <w:pPr>
      <w:keepNext/>
      <w:keepLines/>
      <w:pageBreakBefore/>
      <w:suppressAutoHyphens/>
      <w:spacing w:after="720" w:line="240" w:lineRule="atLeast"/>
      <w:ind w:left="284" w:right="284"/>
      <w:jc w:val="center"/>
      <w:outlineLvl w:val="0"/>
    </w:pPr>
    <w:rPr>
      <w:rFonts w:ascii="Pragmatica" w:hAnsi="Pragmatica"/>
      <w:b/>
      <w:sz w:val="32"/>
    </w:rPr>
  </w:style>
  <w:style w:type="paragraph" w:styleId="2">
    <w:name w:val="heading 2"/>
    <w:basedOn w:val="a"/>
    <w:next w:val="a0"/>
    <w:qFormat/>
    <w:pPr>
      <w:keepNext/>
      <w:keepLines/>
      <w:suppressAutoHyphens/>
      <w:spacing w:before="360" w:after="480" w:line="240" w:lineRule="atLeast"/>
      <w:ind w:left="284" w:right="284"/>
      <w:jc w:val="center"/>
      <w:outlineLvl w:val="1"/>
    </w:pPr>
    <w:rPr>
      <w:rFonts w:ascii="Pragmatica" w:hAnsi="Pragmatica"/>
      <w:b/>
    </w:rPr>
  </w:style>
  <w:style w:type="paragraph" w:styleId="3">
    <w:name w:val="heading 3"/>
    <w:basedOn w:val="a"/>
    <w:next w:val="a0"/>
    <w:qFormat/>
    <w:pPr>
      <w:keepNext/>
      <w:keepLines/>
      <w:suppressAutoHyphens/>
      <w:spacing w:before="120" w:after="120" w:line="240" w:lineRule="atLeast"/>
      <w:ind w:left="680"/>
      <w:outlineLvl w:val="2"/>
    </w:pPr>
    <w:rPr>
      <w:b/>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жирная разрядка"/>
    <w:rPr>
      <w:b/>
      <w:caps/>
      <w:spacing w:val="78"/>
    </w:rPr>
  </w:style>
  <w:style w:type="character" w:customStyle="1" w:styleId="a5">
    <w:name w:val="разрядка"/>
    <w:rPr>
      <w:spacing w:val="40"/>
    </w:rPr>
  </w:style>
  <w:style w:type="paragraph" w:styleId="a0">
    <w:name w:val="Normal Indent"/>
    <w:basedOn w:val="a"/>
    <w:semiHidden/>
    <w:pPr>
      <w:ind w:firstLine="709"/>
    </w:pPr>
  </w:style>
  <w:style w:type="paragraph" w:customStyle="1" w:styleId="a6">
    <w:name w:val="формула"/>
    <w:basedOn w:val="a0"/>
    <w:next w:val="a0"/>
    <w:pPr>
      <w:keepLines/>
      <w:spacing w:before="120" w:after="120"/>
      <w:ind w:firstLine="0"/>
      <w:jc w:val="right"/>
    </w:pPr>
  </w:style>
  <w:style w:type="paragraph" w:customStyle="1" w:styleId="a7">
    <w:name w:val="таблица"/>
    <w:basedOn w:val="a"/>
    <w:pPr>
      <w:keepLines/>
      <w:spacing w:line="240" w:lineRule="auto"/>
      <w:jc w:val="left"/>
    </w:pPr>
    <w:rPr>
      <w:sz w:val="24"/>
    </w:rPr>
  </w:style>
  <w:style w:type="paragraph" w:customStyle="1" w:styleId="a8">
    <w:name w:val="рисунок"/>
    <w:basedOn w:val="a"/>
    <w:next w:val="a0"/>
    <w:pPr>
      <w:keepNext/>
      <w:keepLines/>
      <w:spacing w:before="240" w:after="240"/>
      <w:jc w:val="center"/>
    </w:pPr>
    <w:rPr>
      <w:sz w:val="24"/>
    </w:rPr>
  </w:style>
  <w:style w:type="paragraph" w:customStyle="1" w:styleId="a9">
    <w:name w:val="литература"/>
    <w:basedOn w:val="a"/>
    <w:pPr>
      <w:keepLines/>
      <w:spacing w:after="120" w:line="240" w:lineRule="atLeast"/>
      <w:ind w:left="283" w:hanging="283"/>
    </w:pPr>
  </w:style>
  <w:style w:type="character" w:customStyle="1" w:styleId="aa">
    <w:name w:val="подчерк.обычный"/>
    <w:rPr>
      <w:u w:val="single"/>
    </w:rPr>
  </w:style>
  <w:style w:type="character" w:customStyle="1" w:styleId="ab">
    <w:name w:val="широкаяразрядка"/>
    <w:rPr>
      <w:spacing w:val="200"/>
      <w:position w:val="0"/>
    </w:rPr>
  </w:style>
  <w:style w:type="paragraph" w:styleId="ac">
    <w:name w:val="footnote text"/>
    <w:basedOn w:val="a"/>
    <w:semiHidden/>
    <w:rPr>
      <w:sz w:val="24"/>
    </w:rPr>
  </w:style>
  <w:style w:type="character" w:styleId="ad">
    <w:name w:val="footnote reference"/>
    <w:semiHidden/>
    <w:rPr>
      <w:vertAlign w:val="superscript"/>
    </w:rPr>
  </w:style>
  <w:style w:type="paragraph" w:styleId="10">
    <w:name w:val="toc 1"/>
    <w:basedOn w:val="a"/>
    <w:next w:val="a"/>
    <w:semiHidden/>
    <w:pPr>
      <w:tabs>
        <w:tab w:val="clear" w:pos="1418"/>
        <w:tab w:val="right" w:leader="dot" w:pos="9582"/>
      </w:tabs>
      <w:spacing w:before="120" w:after="120"/>
      <w:jc w:val="left"/>
    </w:pPr>
    <w:rPr>
      <w:rFonts w:ascii="Times New Roman" w:hAnsi="Times New Roman"/>
      <w:b/>
      <w:caps/>
      <w:sz w:val="24"/>
    </w:rPr>
  </w:style>
  <w:style w:type="paragraph" w:customStyle="1" w:styleId="11">
    <w:name w:val="с1"/>
    <w:basedOn w:val="a"/>
    <w:pPr>
      <w:ind w:left="1134" w:hanging="425"/>
    </w:pPr>
  </w:style>
  <w:style w:type="paragraph" w:styleId="20">
    <w:name w:val="toc 2"/>
    <w:basedOn w:val="a"/>
    <w:next w:val="a"/>
    <w:semiHidden/>
    <w:pPr>
      <w:tabs>
        <w:tab w:val="clear" w:pos="1418"/>
        <w:tab w:val="right" w:leader="dot" w:pos="9582"/>
      </w:tabs>
      <w:ind w:left="340"/>
      <w:jc w:val="left"/>
    </w:pPr>
    <w:rPr>
      <w:rFonts w:ascii="Times New Roman" w:hAnsi="Times New Roman"/>
      <w:smallCaps/>
      <w:sz w:val="20"/>
    </w:rPr>
  </w:style>
  <w:style w:type="paragraph" w:styleId="30">
    <w:name w:val="toc 3"/>
    <w:basedOn w:val="a"/>
    <w:next w:val="a"/>
    <w:semiHidden/>
    <w:pPr>
      <w:tabs>
        <w:tab w:val="clear" w:pos="1418"/>
        <w:tab w:val="right" w:leader="dot" w:pos="9582"/>
      </w:tabs>
      <w:ind w:left="280"/>
      <w:jc w:val="left"/>
    </w:pPr>
    <w:rPr>
      <w:rFonts w:ascii="Times New Roman" w:hAnsi="Times New Roman"/>
      <w:i/>
      <w:sz w:val="20"/>
    </w:rPr>
  </w:style>
  <w:style w:type="paragraph" w:styleId="4">
    <w:name w:val="toc 4"/>
    <w:basedOn w:val="a"/>
    <w:next w:val="a"/>
    <w:semiHidden/>
    <w:pPr>
      <w:tabs>
        <w:tab w:val="clear" w:pos="1418"/>
        <w:tab w:val="right" w:leader="dot" w:pos="9582"/>
      </w:tabs>
      <w:ind w:left="560"/>
      <w:jc w:val="left"/>
    </w:pPr>
    <w:rPr>
      <w:rFonts w:ascii="Times New Roman" w:hAnsi="Times New Roman"/>
      <w:sz w:val="18"/>
    </w:rPr>
  </w:style>
  <w:style w:type="paragraph" w:styleId="5">
    <w:name w:val="toc 5"/>
    <w:basedOn w:val="a"/>
    <w:next w:val="a"/>
    <w:semiHidden/>
    <w:pPr>
      <w:tabs>
        <w:tab w:val="clear" w:pos="1418"/>
        <w:tab w:val="right" w:leader="dot" w:pos="9582"/>
      </w:tabs>
      <w:ind w:left="840"/>
      <w:jc w:val="left"/>
    </w:pPr>
    <w:rPr>
      <w:rFonts w:ascii="Times New Roman" w:hAnsi="Times New Roman"/>
      <w:sz w:val="18"/>
    </w:rPr>
  </w:style>
  <w:style w:type="paragraph" w:styleId="6">
    <w:name w:val="toc 6"/>
    <w:basedOn w:val="a"/>
    <w:next w:val="a"/>
    <w:semiHidden/>
    <w:pPr>
      <w:tabs>
        <w:tab w:val="clear" w:pos="1418"/>
        <w:tab w:val="right" w:leader="dot" w:pos="9582"/>
      </w:tabs>
      <w:ind w:left="1120"/>
      <w:jc w:val="left"/>
    </w:pPr>
    <w:rPr>
      <w:rFonts w:ascii="Times New Roman" w:hAnsi="Times New Roman"/>
      <w:sz w:val="18"/>
    </w:rPr>
  </w:style>
  <w:style w:type="paragraph" w:styleId="7">
    <w:name w:val="toc 7"/>
    <w:basedOn w:val="a"/>
    <w:next w:val="a"/>
    <w:semiHidden/>
    <w:pPr>
      <w:tabs>
        <w:tab w:val="clear" w:pos="1418"/>
        <w:tab w:val="right" w:leader="dot" w:pos="9582"/>
      </w:tabs>
      <w:ind w:left="1400"/>
      <w:jc w:val="left"/>
    </w:pPr>
    <w:rPr>
      <w:rFonts w:ascii="Times New Roman" w:hAnsi="Times New Roman"/>
      <w:sz w:val="18"/>
    </w:rPr>
  </w:style>
  <w:style w:type="paragraph" w:styleId="8">
    <w:name w:val="toc 8"/>
    <w:basedOn w:val="a"/>
    <w:next w:val="a"/>
    <w:semiHidden/>
    <w:pPr>
      <w:tabs>
        <w:tab w:val="clear" w:pos="1418"/>
        <w:tab w:val="right" w:leader="dot" w:pos="9582"/>
      </w:tabs>
      <w:ind w:left="1680"/>
      <w:jc w:val="left"/>
    </w:pPr>
    <w:rPr>
      <w:rFonts w:ascii="Times New Roman" w:hAnsi="Times New Roman"/>
      <w:sz w:val="18"/>
    </w:rPr>
  </w:style>
  <w:style w:type="paragraph" w:styleId="9">
    <w:name w:val="toc 9"/>
    <w:basedOn w:val="a"/>
    <w:next w:val="a"/>
    <w:semiHidden/>
    <w:pPr>
      <w:tabs>
        <w:tab w:val="clear" w:pos="1418"/>
        <w:tab w:val="right" w:leader="dot" w:pos="9582"/>
      </w:tabs>
      <w:ind w:left="1960"/>
      <w:jc w:val="left"/>
    </w:pPr>
    <w:rPr>
      <w:rFonts w:ascii="Times New Roman" w:hAnsi="Times New Roman"/>
      <w:sz w:val="18"/>
    </w:rPr>
  </w:style>
  <w:style w:type="paragraph" w:styleId="ae">
    <w:name w:val="header"/>
    <w:basedOn w:val="a"/>
    <w:semiHidden/>
    <w:pPr>
      <w:tabs>
        <w:tab w:val="clear" w:pos="1418"/>
        <w:tab w:val="center" w:pos="4536"/>
        <w:tab w:val="right" w:pos="9072"/>
      </w:tabs>
    </w:pPr>
  </w:style>
  <w:style w:type="character" w:styleId="af">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21415</Words>
  <Characters>122068</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алик</vt:lpstr>
    </vt:vector>
  </TitlesOfParts>
  <Company>SPecialiST RePack</Company>
  <LinksUpToDate>false</LinksUpToDate>
  <CharactersWithSpaces>143197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алик</dc:title>
  <dc:subject/>
  <dc:creator>Юрков Владимир Владимирович</dc:creator>
  <cp:keywords/>
  <cp:lastModifiedBy>Irina</cp:lastModifiedBy>
  <cp:revision>2</cp:revision>
  <cp:lastPrinted>1996-03-04T06:03:00Z</cp:lastPrinted>
  <dcterms:created xsi:type="dcterms:W3CDTF">2014-08-03T15:52:00Z</dcterms:created>
  <dcterms:modified xsi:type="dcterms:W3CDTF">2014-08-03T15:52:00Z</dcterms:modified>
</cp:coreProperties>
</file>