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22D" w:rsidRPr="004E0554" w:rsidRDefault="0010122D" w:rsidP="004E0554">
      <w:pPr>
        <w:spacing w:line="360" w:lineRule="auto"/>
        <w:ind w:firstLine="709"/>
        <w:jc w:val="center"/>
        <w:rPr>
          <w:sz w:val="28"/>
          <w:szCs w:val="32"/>
        </w:rPr>
      </w:pPr>
      <w:r w:rsidRPr="004E0554">
        <w:rPr>
          <w:sz w:val="28"/>
          <w:szCs w:val="32"/>
        </w:rPr>
        <w:t>МИНИСТЕРСТВО ОБРАЗОВАНИЯ И НАУКИ РК</w:t>
      </w:r>
    </w:p>
    <w:p w:rsidR="0010122D" w:rsidRPr="004E0554" w:rsidRDefault="0010122D" w:rsidP="004E0554">
      <w:pPr>
        <w:spacing w:line="360" w:lineRule="auto"/>
        <w:ind w:firstLine="709"/>
        <w:jc w:val="center"/>
        <w:rPr>
          <w:sz w:val="28"/>
          <w:szCs w:val="32"/>
        </w:rPr>
      </w:pPr>
      <w:r w:rsidRPr="004E0554">
        <w:rPr>
          <w:sz w:val="28"/>
          <w:szCs w:val="32"/>
        </w:rPr>
        <w:t>КАЗАХСКАЯ ФИНАНСОВО-ЭКОНОМИЧЕСКАЯ АКАДЕМИЯ</w:t>
      </w:r>
    </w:p>
    <w:p w:rsidR="0010122D" w:rsidRPr="004E0554" w:rsidRDefault="0010122D" w:rsidP="004E0554">
      <w:pPr>
        <w:spacing w:line="360" w:lineRule="auto"/>
        <w:ind w:firstLine="709"/>
        <w:jc w:val="center"/>
        <w:rPr>
          <w:b w:val="0"/>
          <w:sz w:val="28"/>
          <w:szCs w:val="32"/>
        </w:rPr>
      </w:pPr>
    </w:p>
    <w:p w:rsidR="0010122D" w:rsidRPr="004E0554" w:rsidRDefault="0010122D" w:rsidP="004E0554">
      <w:pPr>
        <w:spacing w:line="360" w:lineRule="auto"/>
        <w:ind w:firstLine="709"/>
        <w:jc w:val="center"/>
        <w:rPr>
          <w:b w:val="0"/>
          <w:sz w:val="28"/>
        </w:rPr>
      </w:pPr>
    </w:p>
    <w:p w:rsidR="0010122D" w:rsidRPr="004E0554" w:rsidRDefault="0010122D" w:rsidP="004E0554">
      <w:pPr>
        <w:spacing w:line="360" w:lineRule="auto"/>
        <w:ind w:firstLine="709"/>
        <w:jc w:val="center"/>
        <w:rPr>
          <w:b w:val="0"/>
          <w:sz w:val="28"/>
        </w:rPr>
      </w:pPr>
    </w:p>
    <w:p w:rsidR="0010122D" w:rsidRPr="004E0554" w:rsidRDefault="0010122D" w:rsidP="004E0554">
      <w:pPr>
        <w:spacing w:line="360" w:lineRule="auto"/>
        <w:ind w:firstLine="709"/>
        <w:jc w:val="center"/>
        <w:rPr>
          <w:b w:val="0"/>
          <w:sz w:val="28"/>
        </w:rPr>
      </w:pPr>
    </w:p>
    <w:p w:rsidR="0010122D" w:rsidRPr="004E0554" w:rsidRDefault="0010122D" w:rsidP="004E0554">
      <w:pPr>
        <w:spacing w:line="360" w:lineRule="auto"/>
        <w:ind w:firstLine="709"/>
        <w:jc w:val="center"/>
        <w:rPr>
          <w:b w:val="0"/>
          <w:sz w:val="28"/>
        </w:rPr>
      </w:pPr>
    </w:p>
    <w:p w:rsidR="0010122D" w:rsidRPr="004E0554" w:rsidRDefault="0010122D" w:rsidP="004E0554">
      <w:pPr>
        <w:spacing w:line="360" w:lineRule="auto"/>
        <w:ind w:firstLine="709"/>
        <w:jc w:val="center"/>
        <w:rPr>
          <w:b w:val="0"/>
          <w:sz w:val="28"/>
        </w:rPr>
      </w:pPr>
    </w:p>
    <w:p w:rsidR="0010122D" w:rsidRPr="004E0554" w:rsidRDefault="0010122D" w:rsidP="004E0554">
      <w:pPr>
        <w:spacing w:line="360" w:lineRule="auto"/>
        <w:ind w:firstLine="709"/>
        <w:jc w:val="center"/>
        <w:rPr>
          <w:b w:val="0"/>
          <w:sz w:val="28"/>
        </w:rPr>
      </w:pPr>
    </w:p>
    <w:p w:rsidR="0010122D" w:rsidRPr="004E0554" w:rsidRDefault="0010122D" w:rsidP="004E0554">
      <w:pPr>
        <w:spacing w:line="360" w:lineRule="auto"/>
        <w:ind w:firstLine="709"/>
        <w:jc w:val="center"/>
        <w:rPr>
          <w:b w:val="0"/>
          <w:sz w:val="28"/>
        </w:rPr>
      </w:pPr>
    </w:p>
    <w:p w:rsidR="0010122D" w:rsidRPr="004E0554" w:rsidRDefault="0010122D" w:rsidP="004E0554">
      <w:pPr>
        <w:spacing w:line="360" w:lineRule="auto"/>
        <w:ind w:firstLine="709"/>
        <w:jc w:val="center"/>
        <w:rPr>
          <w:b w:val="0"/>
          <w:sz w:val="28"/>
        </w:rPr>
      </w:pPr>
    </w:p>
    <w:p w:rsidR="0010122D" w:rsidRPr="004E0554" w:rsidRDefault="0010122D" w:rsidP="004E0554">
      <w:pPr>
        <w:spacing w:line="360" w:lineRule="auto"/>
        <w:ind w:firstLine="709"/>
        <w:jc w:val="center"/>
        <w:rPr>
          <w:b w:val="0"/>
          <w:sz w:val="28"/>
        </w:rPr>
      </w:pPr>
    </w:p>
    <w:p w:rsidR="0010122D" w:rsidRPr="004E0554" w:rsidRDefault="0010122D" w:rsidP="004E0554">
      <w:pPr>
        <w:spacing w:line="360" w:lineRule="auto"/>
        <w:ind w:firstLine="709"/>
        <w:jc w:val="center"/>
        <w:rPr>
          <w:b w:val="0"/>
          <w:sz w:val="28"/>
        </w:rPr>
      </w:pPr>
    </w:p>
    <w:p w:rsidR="0010122D" w:rsidRPr="004E0554" w:rsidRDefault="0010122D" w:rsidP="004E0554">
      <w:pPr>
        <w:spacing w:line="360" w:lineRule="auto"/>
        <w:ind w:firstLine="709"/>
        <w:jc w:val="center"/>
        <w:rPr>
          <w:b w:val="0"/>
          <w:sz w:val="28"/>
        </w:rPr>
      </w:pPr>
    </w:p>
    <w:p w:rsidR="0010122D" w:rsidRPr="004E0554" w:rsidRDefault="0010122D" w:rsidP="004E0554">
      <w:pPr>
        <w:spacing w:line="360" w:lineRule="auto"/>
        <w:ind w:firstLine="709"/>
        <w:jc w:val="center"/>
        <w:rPr>
          <w:b w:val="0"/>
          <w:sz w:val="28"/>
        </w:rPr>
      </w:pPr>
    </w:p>
    <w:p w:rsidR="0010122D" w:rsidRPr="004E0554" w:rsidRDefault="0010122D" w:rsidP="004E0554">
      <w:pPr>
        <w:spacing w:line="360" w:lineRule="auto"/>
        <w:ind w:firstLine="709"/>
        <w:jc w:val="center"/>
        <w:rPr>
          <w:b w:val="0"/>
          <w:sz w:val="28"/>
        </w:rPr>
      </w:pPr>
    </w:p>
    <w:p w:rsidR="0010122D" w:rsidRPr="004E0554" w:rsidRDefault="00C7434A" w:rsidP="004E0554">
      <w:pPr>
        <w:spacing w:line="360" w:lineRule="auto"/>
        <w:ind w:firstLine="709"/>
        <w:jc w:val="center"/>
        <w:rPr>
          <w:sz w:val="28"/>
          <w:szCs w:val="144"/>
        </w:rPr>
      </w:pPr>
      <w:r>
        <w:rPr>
          <w:sz w:val="28"/>
          <w:szCs w:val="144"/>
        </w:rPr>
        <w:t>РЕФЕРАТ</w:t>
      </w:r>
    </w:p>
    <w:p w:rsidR="0010122D" w:rsidRPr="004E0554" w:rsidRDefault="0010122D" w:rsidP="004E0554">
      <w:pPr>
        <w:spacing w:line="360" w:lineRule="auto"/>
        <w:ind w:firstLine="709"/>
        <w:jc w:val="center"/>
        <w:rPr>
          <w:b w:val="0"/>
          <w:sz w:val="28"/>
          <w:szCs w:val="44"/>
        </w:rPr>
      </w:pPr>
      <w:r w:rsidRPr="004E0554">
        <w:rPr>
          <w:sz w:val="28"/>
          <w:szCs w:val="44"/>
        </w:rPr>
        <w:t>ПО ДИСЦИПЛИНЕ</w:t>
      </w:r>
      <w:r w:rsidRPr="004E0554">
        <w:rPr>
          <w:b w:val="0"/>
          <w:sz w:val="28"/>
          <w:szCs w:val="44"/>
        </w:rPr>
        <w:t>: ВАЛЮТНЫЕ ОПЕРАЦИИ</w:t>
      </w:r>
    </w:p>
    <w:p w:rsidR="0010122D" w:rsidRPr="004E0554" w:rsidRDefault="0010122D" w:rsidP="004E0554">
      <w:pPr>
        <w:spacing w:line="360" w:lineRule="auto"/>
        <w:ind w:firstLine="709"/>
        <w:jc w:val="center"/>
        <w:rPr>
          <w:b w:val="0"/>
          <w:i/>
          <w:sz w:val="28"/>
          <w:szCs w:val="44"/>
        </w:rPr>
      </w:pPr>
      <w:r w:rsidRPr="004E0554">
        <w:rPr>
          <w:sz w:val="28"/>
          <w:szCs w:val="44"/>
        </w:rPr>
        <w:t>НА ТЕМУ</w:t>
      </w:r>
      <w:r w:rsidRPr="004E0554">
        <w:rPr>
          <w:b w:val="0"/>
          <w:sz w:val="28"/>
          <w:szCs w:val="44"/>
        </w:rPr>
        <w:t xml:space="preserve">: </w:t>
      </w:r>
      <w:r w:rsidRPr="004E0554">
        <w:rPr>
          <w:b w:val="0"/>
          <w:i/>
          <w:sz w:val="28"/>
          <w:szCs w:val="44"/>
        </w:rPr>
        <w:t>Международные валютные расчеты</w:t>
      </w:r>
    </w:p>
    <w:p w:rsidR="00B8581F" w:rsidRPr="004E0554" w:rsidRDefault="004E0554" w:rsidP="00B66D50">
      <w:pPr>
        <w:tabs>
          <w:tab w:val="left" w:pos="397"/>
          <w:tab w:val="left" w:pos="624"/>
        </w:tabs>
        <w:spacing w:line="360" w:lineRule="auto"/>
        <w:ind w:firstLine="709"/>
        <w:jc w:val="both"/>
        <w:rPr>
          <w:sz w:val="28"/>
          <w:szCs w:val="24"/>
        </w:rPr>
      </w:pPr>
      <w:r>
        <w:rPr>
          <w:b w:val="0"/>
          <w:sz w:val="28"/>
          <w:szCs w:val="24"/>
        </w:rPr>
        <w:br w:type="page"/>
      </w:r>
      <w:r w:rsidR="00B8581F" w:rsidRPr="004E0554">
        <w:rPr>
          <w:sz w:val="28"/>
          <w:szCs w:val="24"/>
        </w:rPr>
        <w:t>В</w:t>
      </w:r>
      <w:r w:rsidRPr="004E0554">
        <w:rPr>
          <w:sz w:val="28"/>
          <w:szCs w:val="24"/>
        </w:rPr>
        <w:t>ведение</w:t>
      </w:r>
    </w:p>
    <w:p w:rsidR="004E0554" w:rsidRDefault="004E0554" w:rsidP="00B66D50">
      <w:pPr>
        <w:spacing w:line="360" w:lineRule="auto"/>
        <w:ind w:firstLine="709"/>
        <w:jc w:val="both"/>
        <w:rPr>
          <w:b w:val="0"/>
          <w:sz w:val="28"/>
        </w:rPr>
      </w:pPr>
    </w:p>
    <w:p w:rsidR="00B8581F" w:rsidRPr="004E0554" w:rsidRDefault="00B8581F" w:rsidP="00B66D50">
      <w:pPr>
        <w:spacing w:line="360" w:lineRule="auto"/>
        <w:ind w:firstLine="709"/>
        <w:jc w:val="both"/>
        <w:rPr>
          <w:b w:val="0"/>
          <w:sz w:val="28"/>
        </w:rPr>
      </w:pPr>
      <w:r w:rsidRPr="004E0554">
        <w:rPr>
          <w:b w:val="0"/>
          <w:sz w:val="28"/>
        </w:rPr>
        <w:t xml:space="preserve">Механизм </w:t>
      </w:r>
      <w:r w:rsidR="004E0554">
        <w:rPr>
          <w:b w:val="0"/>
          <w:sz w:val="28"/>
        </w:rPr>
        <w:t>м</w:t>
      </w:r>
      <w:r w:rsidRPr="004E0554">
        <w:rPr>
          <w:b w:val="0"/>
          <w:sz w:val="28"/>
        </w:rPr>
        <w:t>еждународны</w:t>
      </w:r>
      <w:r w:rsidR="004E0554">
        <w:rPr>
          <w:b w:val="0"/>
          <w:sz w:val="28"/>
        </w:rPr>
        <w:t>х</w:t>
      </w:r>
      <w:r w:rsidRPr="004E0554">
        <w:rPr>
          <w:b w:val="0"/>
          <w:sz w:val="28"/>
        </w:rPr>
        <w:t xml:space="preserve"> расчёт</w:t>
      </w:r>
      <w:r w:rsidR="004E0554">
        <w:rPr>
          <w:b w:val="0"/>
          <w:sz w:val="28"/>
        </w:rPr>
        <w:t>ов</w:t>
      </w:r>
      <w:r w:rsidRPr="004E0554">
        <w:rPr>
          <w:b w:val="0"/>
          <w:sz w:val="28"/>
        </w:rPr>
        <w:t xml:space="preserve"> складывался постепенно, по мере развития международных экономических связей. Основное место в Международные расчёты занимают расчёты по внешней торговле. Первоначально они производились непосредственно между экспортёром и импортёром путём платежей наличной валютой. С ростом объёмов международной торговли, с усложнением хозяйственных связей, с развитием кредита, кредитных средств обращения и платежа большая часть Международные расчёты ведётся в порядке безналичных расчётов через банки.</w:t>
      </w:r>
    </w:p>
    <w:p w:rsidR="00785CFB" w:rsidRPr="004E0554" w:rsidRDefault="004E0554" w:rsidP="00B66D50">
      <w:pPr>
        <w:tabs>
          <w:tab w:val="left" w:pos="397"/>
          <w:tab w:val="left" w:pos="624"/>
        </w:tabs>
        <w:spacing w:line="360" w:lineRule="auto"/>
        <w:ind w:firstLine="709"/>
        <w:jc w:val="both"/>
        <w:rPr>
          <w:sz w:val="28"/>
          <w:szCs w:val="24"/>
        </w:rPr>
      </w:pPr>
      <w:r>
        <w:rPr>
          <w:sz w:val="28"/>
          <w:szCs w:val="24"/>
        </w:rPr>
        <w:br w:type="page"/>
      </w:r>
      <w:r w:rsidR="00785CFB" w:rsidRPr="004E0554">
        <w:rPr>
          <w:sz w:val="28"/>
          <w:szCs w:val="24"/>
        </w:rPr>
        <w:t>1. Сущность валютно-расчетных отношений в сфере МЭО</w:t>
      </w:r>
    </w:p>
    <w:p w:rsidR="004E0554" w:rsidRDefault="004E0554" w:rsidP="00B66D50">
      <w:pPr>
        <w:tabs>
          <w:tab w:val="left" w:pos="397"/>
          <w:tab w:val="left" w:pos="624"/>
        </w:tabs>
        <w:spacing w:line="360" w:lineRule="auto"/>
        <w:ind w:firstLine="709"/>
        <w:jc w:val="both"/>
        <w:rPr>
          <w:b w:val="0"/>
          <w:sz w:val="28"/>
          <w:szCs w:val="24"/>
        </w:rPr>
      </w:pP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Международные расчеты возникают в ходе глобализации товарного производства и обращения, представляя собой процесс организации и регулирования платежей по денежным требованиям и обязательствам, вытекающим из экономических, политических и культурных отношений между юридическими и физическими лицами разных государств. Они отражают относительно обособленное от сфер производства и потребления движение стоимостей в международном обороте товаров, услуг и капиталов.. Международные расчеты включают условия и механизм осуществления платежей, отработанные многовековой практикой и закрепленные как юридическими актами, так и нормам обычного права. Они осуществляются главным образом безналичным путем через банки с помощью собственных заграничных филиалов и установления между ними корреспондентских, т. е. договорных отношений. В корреспондентских соглашениях определяются порядок расчетов, размер комиссионных и методы пополнения счета по мере необходимости.</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xml:space="preserve">Практика международных расчетов предполагает использование </w:t>
      </w:r>
      <w:r w:rsidRPr="004E0554">
        <w:rPr>
          <w:b w:val="0"/>
          <w:i/>
          <w:sz w:val="28"/>
          <w:szCs w:val="24"/>
        </w:rPr>
        <w:t>национальных валют, международных валютных единиц и золота.</w:t>
      </w:r>
      <w:r w:rsidRPr="004E0554">
        <w:rPr>
          <w:b w:val="0"/>
          <w:sz w:val="28"/>
          <w:szCs w:val="24"/>
        </w:rPr>
        <w:t xml:space="preserve"> Так, до первой мировой войны 1914— 1918 гг., в период господства системы так называемого "золотого стандарта" (см. лекцию 27), английский фунт стерлингов обслуживал до 80% международных расчетов, а золото служило средством погашения пассивного сальдо платежного баланса. В связи с возрастанием экономической мощи США к началу 80-х гг. доля американского доллара в расчетах на мировых рынках достигала 70—75%. Однако к середине 90-х гг. она снизилась до 55—60%, поскольку стали широко использоваться валюты других стран: германская марка, японская иена, швейцарский франк. Кроме того, 70-е гг. были отмечены появлением международных счетных валютных единиц: специальных прав заимствования [англ. – </w:t>
      </w:r>
      <w:r w:rsidRPr="004E0554">
        <w:rPr>
          <w:b w:val="0"/>
          <w:sz w:val="28"/>
          <w:szCs w:val="24"/>
          <w:lang w:val="en-US"/>
        </w:rPr>
        <w:t>Special</w:t>
      </w:r>
      <w:r w:rsidRPr="004E0554">
        <w:rPr>
          <w:b w:val="0"/>
          <w:sz w:val="28"/>
          <w:szCs w:val="24"/>
        </w:rPr>
        <w:t xml:space="preserve"> </w:t>
      </w:r>
      <w:r w:rsidRPr="004E0554">
        <w:rPr>
          <w:b w:val="0"/>
          <w:sz w:val="28"/>
          <w:szCs w:val="24"/>
          <w:lang w:val="en-US"/>
        </w:rPr>
        <w:t>Drawing</w:t>
      </w:r>
      <w:r w:rsidRPr="004E0554">
        <w:rPr>
          <w:b w:val="0"/>
          <w:sz w:val="28"/>
          <w:szCs w:val="24"/>
        </w:rPr>
        <w:t xml:space="preserve"> </w:t>
      </w:r>
      <w:r w:rsidRPr="004E0554">
        <w:rPr>
          <w:b w:val="0"/>
          <w:sz w:val="28"/>
          <w:szCs w:val="24"/>
          <w:lang w:val="en-US"/>
        </w:rPr>
        <w:t>Rights</w:t>
      </w:r>
      <w:r w:rsidRPr="004E0554">
        <w:rPr>
          <w:b w:val="0"/>
          <w:sz w:val="28"/>
          <w:szCs w:val="24"/>
        </w:rPr>
        <w:t xml:space="preserve"> (</w:t>
      </w:r>
      <w:r w:rsidRPr="004E0554">
        <w:rPr>
          <w:b w:val="0"/>
          <w:sz w:val="28"/>
          <w:szCs w:val="24"/>
          <w:lang w:val="en-US"/>
        </w:rPr>
        <w:t>SDR</w:t>
      </w:r>
      <w:r w:rsidRPr="004E0554">
        <w:rPr>
          <w:b w:val="0"/>
          <w:sz w:val="28"/>
          <w:szCs w:val="24"/>
        </w:rPr>
        <w:t xml:space="preserve">)] и европейской валютной единицы [англ. — </w:t>
      </w:r>
      <w:r w:rsidRPr="004E0554">
        <w:rPr>
          <w:b w:val="0"/>
          <w:sz w:val="28"/>
          <w:szCs w:val="24"/>
          <w:lang w:val="en-US"/>
        </w:rPr>
        <w:t>European</w:t>
      </w:r>
      <w:r w:rsidRPr="004E0554">
        <w:rPr>
          <w:b w:val="0"/>
          <w:sz w:val="28"/>
          <w:szCs w:val="24"/>
        </w:rPr>
        <w:t xml:space="preserve"> </w:t>
      </w:r>
      <w:r w:rsidRPr="004E0554">
        <w:rPr>
          <w:b w:val="0"/>
          <w:sz w:val="28"/>
          <w:szCs w:val="24"/>
          <w:lang w:val="en-US"/>
        </w:rPr>
        <w:t>Currency</w:t>
      </w:r>
      <w:r w:rsidRPr="004E0554">
        <w:rPr>
          <w:b w:val="0"/>
          <w:sz w:val="28"/>
          <w:szCs w:val="24"/>
        </w:rPr>
        <w:t xml:space="preserve"> </w:t>
      </w:r>
      <w:r w:rsidRPr="004E0554">
        <w:rPr>
          <w:b w:val="0"/>
          <w:sz w:val="28"/>
          <w:szCs w:val="24"/>
          <w:lang w:val="en-US"/>
        </w:rPr>
        <w:t>Unit</w:t>
      </w:r>
      <w:r w:rsidRPr="004E0554">
        <w:rPr>
          <w:b w:val="0"/>
          <w:sz w:val="28"/>
          <w:szCs w:val="24"/>
        </w:rPr>
        <w:t xml:space="preserve"> (</w:t>
      </w:r>
      <w:r w:rsidRPr="004E0554">
        <w:rPr>
          <w:b w:val="0"/>
          <w:sz w:val="28"/>
          <w:szCs w:val="24"/>
          <w:lang w:val="en-US"/>
        </w:rPr>
        <w:t>ECU</w:t>
      </w:r>
      <w:r w:rsidRPr="004E0554">
        <w:rPr>
          <w:b w:val="0"/>
          <w:sz w:val="28"/>
          <w:szCs w:val="24"/>
        </w:rPr>
        <w:t>)].</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xml:space="preserve">Специальные права заимствования, созданные в 1967— 1969 гг., представляют собой международные активы (резервные платежные средства) в виде кредитовых записей на специальных счетах Международного валютного фонда, составленных пропорционально квотам стран-участниц. Эти страны становятся обладателями определенной суммы в СДР, не предоставляя при этом эквивалент в золоте или национальной валюте. Срок действия международных активов не ограничен во времени. Резервы в СДР могут быть свободно использованы странами — членами МВФ для взаимных расчетов. Основное предназначение специальных прав заимствования состоит в регулировании сальдо платежного баланса и валютного курса страны. Первоначально единица СДР приравнивалась к </w:t>
      </w:r>
      <w:smartTag w:uri="urn:schemas-microsoft-com:office:smarttags" w:element="metricconverter">
        <w:smartTagPr>
          <w:attr w:name="ProductID" w:val="0,888671 г"/>
        </w:smartTagPr>
        <w:r w:rsidRPr="004E0554">
          <w:rPr>
            <w:b w:val="0"/>
            <w:sz w:val="28"/>
            <w:szCs w:val="24"/>
          </w:rPr>
          <w:t>0,888671 г</w:t>
        </w:r>
      </w:smartTag>
      <w:r w:rsidRPr="004E0554">
        <w:rPr>
          <w:b w:val="0"/>
          <w:sz w:val="28"/>
          <w:szCs w:val="24"/>
        </w:rPr>
        <w:t xml:space="preserve"> золота, что соответствовало золотому содержанию американского доллара того периода. С </w:t>
      </w:r>
      <w:smartTag w:uri="urn:schemas-microsoft-com:office:smarttags" w:element="metricconverter">
        <w:smartTagPr>
          <w:attr w:name="ProductID" w:val="1974 г"/>
        </w:smartTagPr>
        <w:r w:rsidRPr="004E0554">
          <w:rPr>
            <w:b w:val="0"/>
            <w:sz w:val="28"/>
            <w:szCs w:val="24"/>
          </w:rPr>
          <w:t>1974 г</w:t>
        </w:r>
      </w:smartTag>
      <w:r w:rsidRPr="004E0554">
        <w:rPr>
          <w:b w:val="0"/>
          <w:sz w:val="28"/>
          <w:szCs w:val="24"/>
        </w:rPr>
        <w:t xml:space="preserve">. стоимость СДР устанавливается на основе валютной корзины, которая до </w:t>
      </w:r>
      <w:smartTag w:uri="urn:schemas-microsoft-com:office:smarttags" w:element="metricconverter">
        <w:smartTagPr>
          <w:attr w:name="ProductID" w:val="1981 г"/>
        </w:smartTagPr>
        <w:r w:rsidRPr="004E0554">
          <w:rPr>
            <w:b w:val="0"/>
            <w:sz w:val="28"/>
            <w:szCs w:val="24"/>
          </w:rPr>
          <w:t>1981 г</w:t>
        </w:r>
      </w:smartTag>
      <w:r w:rsidRPr="004E0554">
        <w:rPr>
          <w:b w:val="0"/>
          <w:sz w:val="28"/>
          <w:szCs w:val="24"/>
        </w:rPr>
        <w:t>. включала 16 валют стран, внешняя торговля каждой из которых составляла не менее 1% мирового товарооборота. Затем для упрощения расчетов оставили только пять ведущих валют мира, причем 39% составила доля доллара США, 21% — доля немецкой марки, 18%—доля японской иены и по 11% — доля британского фунта стерлингов и французского франка. За прошедшие тридцать лет было проведено две эмиссии (выпуска) специальных прав заимствования: в 1970-1972 гг.—на сумму 9,3 млрд. долл. и в 1979—1981 гг. — на</w:t>
      </w:r>
      <w:r w:rsidR="00B66D50" w:rsidRPr="004E0554">
        <w:rPr>
          <w:b w:val="0"/>
          <w:sz w:val="28"/>
          <w:szCs w:val="24"/>
        </w:rPr>
        <w:t xml:space="preserve"> </w:t>
      </w:r>
      <w:r w:rsidRPr="004E0554">
        <w:rPr>
          <w:b w:val="0"/>
          <w:sz w:val="28"/>
          <w:szCs w:val="24"/>
        </w:rPr>
        <w:t xml:space="preserve">21,4 млрд. долл. Однако в связи с тем, что после </w:t>
      </w:r>
      <w:smartTag w:uri="urn:schemas-microsoft-com:office:smarttags" w:element="metricconverter">
        <w:smartTagPr>
          <w:attr w:name="ProductID" w:val="1981 г"/>
        </w:smartTagPr>
        <w:r w:rsidRPr="004E0554">
          <w:rPr>
            <w:b w:val="0"/>
            <w:sz w:val="28"/>
            <w:szCs w:val="24"/>
          </w:rPr>
          <w:t>1981 г</w:t>
        </w:r>
      </w:smartTag>
      <w:r w:rsidRPr="004E0554">
        <w:rPr>
          <w:b w:val="0"/>
          <w:sz w:val="28"/>
          <w:szCs w:val="24"/>
        </w:rPr>
        <w:t>. новыми членами МВФ стали 38 государств, включая Рос-</w:t>
      </w:r>
      <w:r w:rsidR="00B66D50" w:rsidRPr="004E0554">
        <w:rPr>
          <w:b w:val="0"/>
          <w:sz w:val="28"/>
          <w:szCs w:val="24"/>
        </w:rPr>
        <w:t xml:space="preserve"> </w:t>
      </w:r>
      <w:r w:rsidRPr="004E0554">
        <w:rPr>
          <w:b w:val="0"/>
          <w:sz w:val="28"/>
          <w:szCs w:val="24"/>
        </w:rPr>
        <w:t>сию, совет директоров МВФ принял решение о дополнительном выпуске СДР, размер которого составит примерно 28,9 млрд. долл., что соответствует 21,4 млрд. СДР. В результате длительных согласовании различных схем распределения специальных прав заимствования было решено установить всем членам МВФ равный объем СДР на уровне около 30% национальной квоты.</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xml:space="preserve">В отличие от СДР европейская валютная единица является региональной расчетной единицей, хотя после введения в </w:t>
      </w:r>
      <w:smartTag w:uri="urn:schemas-microsoft-com:office:smarttags" w:element="metricconverter">
        <w:smartTagPr>
          <w:attr w:name="ProductID" w:val="1979 г"/>
        </w:smartTagPr>
        <w:r w:rsidRPr="004E0554">
          <w:rPr>
            <w:b w:val="0"/>
            <w:sz w:val="28"/>
            <w:szCs w:val="24"/>
          </w:rPr>
          <w:t>1979 г</w:t>
        </w:r>
      </w:smartTag>
      <w:r w:rsidRPr="004E0554">
        <w:rPr>
          <w:b w:val="0"/>
          <w:sz w:val="28"/>
          <w:szCs w:val="24"/>
        </w:rPr>
        <w:t>. ее роль и значение в последнем десятилетии существенно возросли, а влияние на МЭО вышло за пределы Старого континента. ЭКЮ служила основой валютной системы Европейского Союза, выступая в форме безналичных записей на счетах Европейского фонда валютного сотрудничества и коммерческих банков.</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Сфера использования ЭКЮ (евро) включает не только государственные, но и частные кредитно-финансовые учреждения. Другой особенностью этой расчетной единицы; является то, что сумма ее эмиссий с началом каждого квартала приводится в соответствие с изменениями золотовалютных резервов стран— членов ЕС, поскольку ЭКЮ (евро) на 50% обеспечивается золотом и на 50% — национальными валютами Европейского Союза, Оценка европейской валютной единицы проводится на базе корзины 15 валют государств— участников договора (в зависимости от уровня экономической мощи и объема товарооборота доля стран в определении курса евро колеблется от 30,4%, приходящихся на немецкую марку, до 0,3% — на люксембургский франк), причем пересмотр центральных курсов проводится раз в пять лет или по требованию любого члена ЕС.</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xml:space="preserve">Как уже говорилось выше, в </w:t>
      </w:r>
      <w:smartTag w:uri="urn:schemas-microsoft-com:office:smarttags" w:element="metricconverter">
        <w:smartTagPr>
          <w:attr w:name="ProductID" w:val="1999 г"/>
        </w:smartTagPr>
        <w:r w:rsidRPr="004E0554">
          <w:rPr>
            <w:b w:val="0"/>
            <w:sz w:val="28"/>
            <w:szCs w:val="24"/>
          </w:rPr>
          <w:t>1999 г</w:t>
        </w:r>
      </w:smartTag>
      <w:r w:rsidRPr="004E0554">
        <w:rPr>
          <w:b w:val="0"/>
          <w:sz w:val="28"/>
          <w:szCs w:val="24"/>
        </w:rPr>
        <w:t xml:space="preserve">. произошла замена ЭКЮ на новую единую европейскую валюту евро, которая с </w:t>
      </w:r>
      <w:smartTag w:uri="urn:schemas-microsoft-com:office:smarttags" w:element="metricconverter">
        <w:smartTagPr>
          <w:attr w:name="ProductID" w:val="2002 г"/>
        </w:smartTagPr>
        <w:r w:rsidRPr="004E0554">
          <w:rPr>
            <w:b w:val="0"/>
            <w:sz w:val="28"/>
            <w:szCs w:val="24"/>
          </w:rPr>
          <w:t>2002 г</w:t>
        </w:r>
      </w:smartTag>
      <w:r w:rsidRPr="004E0554">
        <w:rPr>
          <w:b w:val="0"/>
          <w:sz w:val="28"/>
          <w:szCs w:val="24"/>
        </w:rPr>
        <w:t>. будет иметь не только безналичную, но и наличную формы.</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xml:space="preserve">Что касается роли золота в международных расчетах, то на протяжении XX в. оно использовалось как платежное средство лишь при чрезвычайных обстоятельствах, вызванных мировыми войнами и глобальными экономическими кризисами (вроде великой депрессии 1929—1933 гг.). После так называемой </w:t>
      </w:r>
      <w:r w:rsidRPr="004E0554">
        <w:rPr>
          <w:b w:val="0"/>
          <w:i/>
          <w:sz w:val="28"/>
          <w:szCs w:val="24"/>
        </w:rPr>
        <w:t>демонетизации</w:t>
      </w:r>
      <w:r w:rsidRPr="004E0554">
        <w:rPr>
          <w:b w:val="0"/>
          <w:sz w:val="28"/>
          <w:szCs w:val="24"/>
        </w:rPr>
        <w:t xml:space="preserve"> золота, произошедшей в 70-х гг. вместе с началом эмиссии СДР и ЭКЮ, страны прибегают к продаже части официальных золотых запасов на мировых рынках в обмен на те валюты, в которых выражены их международные обязательства по внешнеторговым контрактам и кредитным соглашениям.</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На сегодняшний день самый большой золотой запас— у центрального банка США (более 8,0 тыс. т). Не стоит упускать из виду, что объем золотых запасов зависит не только от экономической мощи страны, но и от уровня национальной золотодобычи. Так, из 60 государств, ведущих промышленную разработку месторождений этого важнейшего стратегического металла, только семь добывают ежегодно более 100 т золота.</w:t>
      </w:r>
    </w:p>
    <w:p w:rsidR="00785CFB" w:rsidRPr="004E0554" w:rsidRDefault="00785CFB" w:rsidP="00B66D50">
      <w:pPr>
        <w:tabs>
          <w:tab w:val="left" w:pos="397"/>
          <w:tab w:val="left" w:pos="624"/>
        </w:tabs>
        <w:spacing w:line="360" w:lineRule="auto"/>
        <w:ind w:firstLine="709"/>
        <w:jc w:val="both"/>
        <w:rPr>
          <w:b w:val="0"/>
          <w:sz w:val="28"/>
          <w:szCs w:val="24"/>
        </w:rPr>
      </w:pPr>
    </w:p>
    <w:p w:rsidR="00785CFB" w:rsidRPr="004E0554" w:rsidRDefault="00785CFB" w:rsidP="00B66D50">
      <w:pPr>
        <w:tabs>
          <w:tab w:val="left" w:pos="397"/>
          <w:tab w:val="left" w:pos="624"/>
        </w:tabs>
        <w:spacing w:line="360" w:lineRule="auto"/>
        <w:ind w:firstLine="709"/>
        <w:jc w:val="both"/>
        <w:rPr>
          <w:sz w:val="28"/>
          <w:szCs w:val="24"/>
        </w:rPr>
      </w:pPr>
      <w:r w:rsidRPr="004E0554">
        <w:rPr>
          <w:sz w:val="28"/>
          <w:szCs w:val="24"/>
        </w:rPr>
        <w:t>2. Формы международных расчетов</w:t>
      </w:r>
    </w:p>
    <w:p w:rsidR="004E0554" w:rsidRDefault="004E0554" w:rsidP="00B66D50">
      <w:pPr>
        <w:tabs>
          <w:tab w:val="left" w:pos="397"/>
          <w:tab w:val="left" w:pos="624"/>
        </w:tabs>
        <w:spacing w:line="360" w:lineRule="auto"/>
        <w:ind w:firstLine="709"/>
        <w:jc w:val="both"/>
        <w:rPr>
          <w:b w:val="0"/>
          <w:sz w:val="28"/>
          <w:szCs w:val="24"/>
        </w:rPr>
      </w:pP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xml:space="preserve">Международные контракты, связанные с проведением расчетных операций, конкретизируют общие принципы осуществления платежей в иностранной валюте, предусматривая следующие базовые элементы: </w:t>
      </w:r>
      <w:r w:rsidRPr="004E0554">
        <w:rPr>
          <w:b w:val="0"/>
          <w:i/>
          <w:sz w:val="28"/>
          <w:szCs w:val="24"/>
        </w:rPr>
        <w:t>валюту цены; валюту условия и средства платежа; формы и банки расчетов.</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i/>
          <w:sz w:val="28"/>
          <w:szCs w:val="24"/>
        </w:rPr>
        <w:t>Валюта цены —</w:t>
      </w:r>
      <w:r w:rsidRPr="004E0554">
        <w:rPr>
          <w:b w:val="0"/>
          <w:sz w:val="28"/>
          <w:szCs w:val="24"/>
        </w:rPr>
        <w:t xml:space="preserve"> это валюта, в которой определяются контрактные цены на товар (иногда она фиксируется в нескольких валютах или международных расчетных единицах — СДР и евро). Валюта </w:t>
      </w:r>
      <w:r w:rsidRPr="004E0554">
        <w:rPr>
          <w:b w:val="0"/>
          <w:i/>
          <w:sz w:val="28"/>
          <w:szCs w:val="24"/>
        </w:rPr>
        <w:t>платежа</w:t>
      </w:r>
      <w:r w:rsidRPr="004E0554">
        <w:rPr>
          <w:b w:val="0"/>
          <w:sz w:val="28"/>
          <w:szCs w:val="24"/>
        </w:rPr>
        <w:t xml:space="preserve"> представляет собой валюту, используемую для погашения обязательств импортера. При нестабильности валютных курсов цены фиксируются в наиболее устойчивых валютах, а платеж, как правило, в валюте страны-импортера. При несовпадении валюты цены и платежа в контракте оговаривается курс пересчета первой во вторую по паритету МВФ или по рыночному курсу. Риск снижения курса валюты цены несет экспортер (кредитор), а повышения — импортер (заемщик).</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i/>
          <w:sz w:val="28"/>
          <w:szCs w:val="24"/>
        </w:rPr>
        <w:t>Условия платежа</w:t>
      </w:r>
      <w:r w:rsidRPr="004E0554">
        <w:rPr>
          <w:b w:val="0"/>
          <w:sz w:val="28"/>
          <w:szCs w:val="24"/>
        </w:rPr>
        <w:t xml:space="preserve"> подразумевают: оплату наличными, в кредит, а также в кредит с опционом (т. е. правом выбора наличного платежа). Первое связано с оплатой экспортных товаров после их передачи покупателю либо с платежом против документов, подтверждающих отгрузку товара (счет-фактура, товарно-транспортная накладная, страховой полис и т. д.). Второе выступает главным образом в виде коммерческого кредита, предоставляемого продавцом товара</w:t>
      </w:r>
      <w:r w:rsidR="00B66D50" w:rsidRPr="004E0554">
        <w:rPr>
          <w:b w:val="0"/>
          <w:sz w:val="28"/>
          <w:szCs w:val="24"/>
        </w:rPr>
        <w:t xml:space="preserve"> </w:t>
      </w:r>
      <w:r w:rsidRPr="004E0554">
        <w:rPr>
          <w:b w:val="0"/>
          <w:sz w:val="28"/>
          <w:szCs w:val="24"/>
        </w:rPr>
        <w:t>покупателю на срок от нескольких месяцев до 5—8 и более лет и обеспеченного долговым обязательством на погашение — простым или переводным векселем (траттой). Наконец, согласно третьему — кредиту с опционом наличного платежа — импортер лишается скидки, предоставляемой при наличной оплате, если он пользуется правом отсрочки платежа, т. е. кредитом. В зависимости от характера кон- тракта, позиции национальной валюты на мировых рынках и экономической конъюнктуры применяются следующие формы международных расчетов: аккредитив, инкассо, банковский перевод, открытый счет, аванс.</w:t>
      </w:r>
      <w:r w:rsidR="00B66D50" w:rsidRPr="004E0554">
        <w:rPr>
          <w:b w:val="0"/>
          <w:sz w:val="28"/>
          <w:szCs w:val="24"/>
        </w:rPr>
        <w:t xml:space="preserve"> </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xml:space="preserve">Перед тем как раскрыть специфику каждой из указанных форм, отметим, что в практике МЭО разработаны действуют нормативные акты, фиксирующие схемы осуществления международных расчетов. Так, Унифицированные правила и обычаи для документарных аккредитивов, принятые Международной торговой палатой в </w:t>
      </w:r>
      <w:smartTag w:uri="urn:schemas-microsoft-com:office:smarttags" w:element="metricconverter">
        <w:smartTagPr>
          <w:attr w:name="ProductID" w:val="1933 г"/>
        </w:smartTagPr>
        <w:r w:rsidRPr="004E0554">
          <w:rPr>
            <w:b w:val="0"/>
            <w:sz w:val="28"/>
            <w:szCs w:val="24"/>
          </w:rPr>
          <w:t>1933 г</w:t>
        </w:r>
      </w:smartTag>
      <w:r w:rsidRPr="004E0554">
        <w:rPr>
          <w:b w:val="0"/>
          <w:sz w:val="28"/>
          <w:szCs w:val="24"/>
        </w:rPr>
        <w:t xml:space="preserve">., сохраняют свою роль в редакции </w:t>
      </w:r>
      <w:smartTag w:uri="urn:schemas-microsoft-com:office:smarttags" w:element="metricconverter">
        <w:smartTagPr>
          <w:attr w:name="ProductID" w:val="1993 г"/>
        </w:smartTagPr>
        <w:r w:rsidRPr="004E0554">
          <w:rPr>
            <w:b w:val="0"/>
            <w:sz w:val="28"/>
            <w:szCs w:val="24"/>
          </w:rPr>
          <w:t>1993 г</w:t>
        </w:r>
      </w:smartTag>
      <w:r w:rsidRPr="004E0554">
        <w:rPr>
          <w:b w:val="0"/>
          <w:sz w:val="28"/>
          <w:szCs w:val="24"/>
        </w:rPr>
        <w:t xml:space="preserve">., а Унифицированные правила по инкассо, сформулированные этим же органом в </w:t>
      </w:r>
      <w:smartTag w:uri="urn:schemas-microsoft-com:office:smarttags" w:element="metricconverter">
        <w:smartTagPr>
          <w:attr w:name="ProductID" w:val="1936 г"/>
        </w:smartTagPr>
        <w:r w:rsidRPr="004E0554">
          <w:rPr>
            <w:b w:val="0"/>
            <w:sz w:val="28"/>
            <w:szCs w:val="24"/>
          </w:rPr>
          <w:t>1936 г</w:t>
        </w:r>
      </w:smartTag>
      <w:r w:rsidRPr="004E0554">
        <w:rPr>
          <w:b w:val="0"/>
          <w:sz w:val="28"/>
          <w:szCs w:val="24"/>
        </w:rPr>
        <w:t xml:space="preserve">., — в редакции </w:t>
      </w:r>
      <w:smartTag w:uri="urn:schemas-microsoft-com:office:smarttags" w:element="metricconverter">
        <w:smartTagPr>
          <w:attr w:name="ProductID" w:val="1995 г"/>
        </w:smartTagPr>
        <w:r w:rsidRPr="004E0554">
          <w:rPr>
            <w:b w:val="0"/>
            <w:sz w:val="28"/>
            <w:szCs w:val="24"/>
          </w:rPr>
          <w:t>1995 г</w:t>
        </w:r>
      </w:smartTag>
      <w:r w:rsidRPr="004E0554">
        <w:rPr>
          <w:b w:val="0"/>
          <w:sz w:val="28"/>
          <w:szCs w:val="24"/>
        </w:rPr>
        <w:t>.</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Переходя непосредственно к первой форме платежей — аккредитиву, отметим, что он является соглашением, согласно которому банк обязуется по просьбе клиента произвести оплату документов (поэтому он обычно называется документарным) третьему лицу (бенефициару) или произвести оплату (акцепт) переводного векселя (тратты), выставленного бенефициаром.</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Схема аккредитивных расчетов предусматривает следующие действия:</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после извещения импортера экспортером о подготовке товара к отгрузке импортер дает поручение своему банку на открытие аккредитива в установленные контрактом сроки;</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банк импортера просит банк экспортера открыть аккредитив в пользу экспортера (бенефициара);</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вслед за получением от своего банка извещения об открытии аккредитива (авизо) экспортер проверяет условия аккредитива, направляет товар импортеру и оформляет документы, согласно которым может быть произведен платеж с аккредитива;</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затем экспортер передает документы своему банку, который пересылает их банку импортера, осуществляющему в свою очередь перевод суммы платежа на счет бенефициара;</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наконец, банк импортера передает полученные от банка экспортера документы своему клиенту, который, таким образом, вступает во владение прибывшим товаром.</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xml:space="preserve">Осуществление расчетов в аккредитивной форме облегчается наличием корреспондентских отношений между банками (при их отсутствии в расчетах принимает участие третий — </w:t>
      </w:r>
      <w:r w:rsidRPr="004E0554">
        <w:rPr>
          <w:b w:val="0"/>
          <w:i/>
          <w:sz w:val="28"/>
          <w:szCs w:val="24"/>
        </w:rPr>
        <w:t>рамбурсирующий</w:t>
      </w:r>
      <w:r w:rsidRPr="004E0554">
        <w:rPr>
          <w:b w:val="0"/>
          <w:sz w:val="28"/>
          <w:szCs w:val="24"/>
        </w:rPr>
        <w:t xml:space="preserve"> банк), однако затрудняется более высоким комиссионным сбором, чем по другим формам расчетов. Основными видами аккредитивов служат следующие:</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в зависимости от возможности изменения (аннулирования) условий аккредитива — отзывный и безотзывный;</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с точки зрения дополнительных обязательств банка</w:t>
      </w:r>
      <w:r w:rsidR="00B66D50" w:rsidRPr="004E0554">
        <w:rPr>
          <w:b w:val="0"/>
          <w:sz w:val="28"/>
          <w:szCs w:val="24"/>
        </w:rPr>
        <w:t xml:space="preserve"> </w:t>
      </w:r>
      <w:r w:rsidRPr="004E0554">
        <w:rPr>
          <w:b w:val="0"/>
          <w:sz w:val="28"/>
          <w:szCs w:val="24"/>
        </w:rPr>
        <w:t xml:space="preserve">по аккредитиву — подтвержденный и неподтвержденный; </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по условиям возобновимости аккредитива — возобновляемый (револьверный, ролловерный) и невозобновляемый;</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в связи с вероятностью использования аккредитива вторыми бенефициарами —переводной (трансферабельный) и непереводной;</w:t>
      </w:r>
      <w:r w:rsidR="00B66D50" w:rsidRPr="004E0554">
        <w:rPr>
          <w:b w:val="0"/>
          <w:sz w:val="28"/>
          <w:szCs w:val="24"/>
        </w:rPr>
        <w:t xml:space="preserve"> </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по наличию валютного покрытия — покрытый и непокрытый.</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ab/>
        <w:t xml:space="preserve">Завершая рассмотрение аккредитивной формы международных расчетов, укажем, что кроме наиболее распространенного </w:t>
      </w:r>
      <w:r w:rsidRPr="004E0554">
        <w:rPr>
          <w:b w:val="0"/>
          <w:i/>
          <w:sz w:val="28"/>
          <w:szCs w:val="24"/>
        </w:rPr>
        <w:t>документарного</w:t>
      </w:r>
      <w:r w:rsidRPr="004E0554">
        <w:rPr>
          <w:b w:val="0"/>
          <w:sz w:val="28"/>
          <w:szCs w:val="24"/>
        </w:rPr>
        <w:t xml:space="preserve"> аккредитива используются ак</w:t>
      </w:r>
      <w:r w:rsidRPr="004E0554">
        <w:rPr>
          <w:b w:val="0"/>
          <w:i/>
          <w:sz w:val="28"/>
          <w:szCs w:val="24"/>
        </w:rPr>
        <w:t>цептные</w:t>
      </w:r>
      <w:r w:rsidRPr="004E0554">
        <w:rPr>
          <w:b w:val="0"/>
          <w:sz w:val="28"/>
          <w:szCs w:val="24"/>
        </w:rPr>
        <w:t xml:space="preserve"> аккредитивы, предусматривающие оплату переводных векселей банком экспортера, аккредитивы с рассрочь </w:t>
      </w:r>
      <w:r w:rsidRPr="004E0554">
        <w:rPr>
          <w:b w:val="0"/>
          <w:i/>
          <w:sz w:val="28"/>
          <w:szCs w:val="24"/>
        </w:rPr>
        <w:t>кой платежа</w:t>
      </w:r>
      <w:r w:rsidRPr="004E0554">
        <w:rPr>
          <w:b w:val="0"/>
          <w:sz w:val="28"/>
          <w:szCs w:val="24"/>
        </w:rPr>
        <w:t xml:space="preserve"> и аккредитивы с </w:t>
      </w:r>
      <w:r w:rsidRPr="004E0554">
        <w:rPr>
          <w:b w:val="0"/>
          <w:i/>
          <w:sz w:val="28"/>
          <w:szCs w:val="24"/>
        </w:rPr>
        <w:t>покупкой (негоцией) документ тов.</w:t>
      </w:r>
      <w:r w:rsidRPr="004E0554">
        <w:rPr>
          <w:b w:val="0"/>
          <w:sz w:val="28"/>
          <w:szCs w:val="24"/>
        </w:rPr>
        <w:t xml:space="preserve"> Наконец, практика посреднических операций включает использование так называемых </w:t>
      </w:r>
      <w:r w:rsidRPr="004E0554">
        <w:rPr>
          <w:b w:val="0"/>
          <w:i/>
          <w:sz w:val="28"/>
          <w:szCs w:val="24"/>
        </w:rPr>
        <w:t>компенсационных</w:t>
      </w:r>
      <w:r w:rsidRPr="004E0554">
        <w:rPr>
          <w:b w:val="0"/>
          <w:sz w:val="28"/>
          <w:szCs w:val="24"/>
        </w:rPr>
        <w:t xml:space="preserve"> и </w:t>
      </w:r>
      <w:r w:rsidRPr="004E0554">
        <w:rPr>
          <w:b w:val="0"/>
          <w:i/>
          <w:sz w:val="28"/>
          <w:szCs w:val="24"/>
        </w:rPr>
        <w:t>"бэк-ту-бэк"</w:t>
      </w:r>
      <w:r w:rsidRPr="004E0554">
        <w:rPr>
          <w:b w:val="0"/>
          <w:sz w:val="28"/>
          <w:szCs w:val="24"/>
        </w:rPr>
        <w:t xml:space="preserve"> аккредитивов по более сложным, чем описанная выше схемам. Рассмотрим следующую форму расчетов.</w:t>
      </w:r>
      <w:r w:rsidR="00B66D50" w:rsidRPr="004E0554">
        <w:rPr>
          <w:b w:val="0"/>
          <w:sz w:val="28"/>
          <w:szCs w:val="24"/>
        </w:rPr>
        <w:t xml:space="preserve"> </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Инкассо предусматривает операцию, посредством которой банк по поручению клиента (экспортера) получает платеж от импортера за отгруженные товары или оказанные услуги, зачисляя эти средства на счет экспортера.</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xml:space="preserve">Различают простое и </w:t>
      </w:r>
      <w:r w:rsidRPr="004E0554">
        <w:rPr>
          <w:b w:val="0"/>
          <w:i/>
          <w:sz w:val="28"/>
          <w:szCs w:val="24"/>
        </w:rPr>
        <w:t>документарное</w:t>
      </w:r>
      <w:r w:rsidRPr="004E0554">
        <w:rPr>
          <w:b w:val="0"/>
          <w:sz w:val="28"/>
          <w:szCs w:val="24"/>
        </w:rPr>
        <w:t xml:space="preserve"> инкассо. Первое означает взыскание платежа по финансовым обязательствам, а второе — по финансовым и коммерческим документам, либо только по последним. Схему осуществления платежей по получившему самое широкое распространение документарному инкассо можно представить таким образом:</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после заключения контракта экспортер отгружает товар в адрес импортера;</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затем экспортер передает все необходимые документы в свой банк, которому он поручает операцию инкассирования;</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последний в свою очередь пересылает документы банку-корреспонденту в стране импортера;</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известив импортера о получении документов и передав их ему против платежа в виде наличных или акцепта тратты, банк импортера сообщает банку экспортера о переводе на его корреспондентский счет суммы платежа, полученной от импортера;</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в итоге банк экспортера выплачивает своему клиенту причитающуюся ему экспортную выручку.</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Практика коммерческих операций с использованием иностранной валюты свидетельствует, что расчеты в форме инкассо более выгодны импортеру, чем экспортеру, поскольку в отличие от аккредитива последний несет более высокий риск, связанный с возможным отказом импортера от платежа из-за изменения конъюнктуры рынка или финансового положения импортера (плательщика). Однако размер комиссионных сборов при операции инкассо обычно существенно меньше, чем при аккредитиве.</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xml:space="preserve">Банковский перевод как форма расчетов выполняется посредством платежных поручений, которые один банк направляет другому по требованию и за счет перевододателя (плательщика) в пользу получателя (бенефициара). При этом товарные документы направляются экспортером в адрес импортера, минуя банк. Банковские переводы осуществляются по почте или телеграфу, а с </w:t>
      </w:r>
      <w:smartTag w:uri="urn:schemas-microsoft-com:office:smarttags" w:element="metricconverter">
        <w:smartTagPr>
          <w:attr w:name="ProductID" w:val="1973 г"/>
        </w:smartTagPr>
        <w:r w:rsidRPr="004E0554">
          <w:rPr>
            <w:b w:val="0"/>
            <w:sz w:val="28"/>
            <w:szCs w:val="24"/>
          </w:rPr>
          <w:t>1973 г</w:t>
        </w:r>
      </w:smartTag>
      <w:r w:rsidRPr="004E0554">
        <w:rPr>
          <w:b w:val="0"/>
          <w:sz w:val="28"/>
          <w:szCs w:val="24"/>
        </w:rPr>
        <w:t>. и по системе СВИФТ (</w:t>
      </w:r>
      <w:r w:rsidRPr="004E0554">
        <w:rPr>
          <w:b w:val="0"/>
          <w:sz w:val="28"/>
          <w:szCs w:val="24"/>
          <w:lang w:val="en-US"/>
        </w:rPr>
        <w:t>Society</w:t>
      </w:r>
      <w:r w:rsidRPr="004E0554">
        <w:rPr>
          <w:b w:val="0"/>
          <w:sz w:val="28"/>
          <w:szCs w:val="24"/>
        </w:rPr>
        <w:t xml:space="preserve"> </w:t>
      </w:r>
      <w:r w:rsidRPr="004E0554">
        <w:rPr>
          <w:b w:val="0"/>
          <w:sz w:val="28"/>
          <w:szCs w:val="24"/>
          <w:lang w:val="en-US"/>
        </w:rPr>
        <w:t>for</w:t>
      </w:r>
      <w:r w:rsidRPr="004E0554">
        <w:rPr>
          <w:b w:val="0"/>
          <w:sz w:val="28"/>
          <w:szCs w:val="24"/>
        </w:rPr>
        <w:t xml:space="preserve"> </w:t>
      </w:r>
      <w:r w:rsidRPr="004E0554">
        <w:rPr>
          <w:b w:val="0"/>
          <w:sz w:val="28"/>
          <w:szCs w:val="24"/>
          <w:lang w:val="en-US"/>
        </w:rPr>
        <w:t>Worldwide</w:t>
      </w:r>
      <w:r w:rsidRPr="004E0554">
        <w:rPr>
          <w:b w:val="0"/>
          <w:sz w:val="28"/>
          <w:szCs w:val="24"/>
        </w:rPr>
        <w:t xml:space="preserve"> </w:t>
      </w:r>
      <w:r w:rsidRPr="004E0554">
        <w:rPr>
          <w:b w:val="0"/>
          <w:sz w:val="28"/>
          <w:szCs w:val="24"/>
          <w:lang w:val="en-US"/>
        </w:rPr>
        <w:t>International</w:t>
      </w:r>
      <w:r w:rsidRPr="004E0554">
        <w:rPr>
          <w:b w:val="0"/>
          <w:sz w:val="28"/>
          <w:szCs w:val="24"/>
        </w:rPr>
        <w:t xml:space="preserve"> </w:t>
      </w:r>
      <w:r w:rsidRPr="004E0554">
        <w:rPr>
          <w:b w:val="0"/>
          <w:sz w:val="28"/>
          <w:szCs w:val="24"/>
          <w:lang w:val="en-US"/>
        </w:rPr>
        <w:t>Financial</w:t>
      </w:r>
      <w:r w:rsidRPr="004E0554">
        <w:rPr>
          <w:b w:val="0"/>
          <w:sz w:val="28"/>
          <w:szCs w:val="24"/>
        </w:rPr>
        <w:t xml:space="preserve"> </w:t>
      </w:r>
      <w:r w:rsidRPr="004E0554">
        <w:rPr>
          <w:b w:val="0"/>
          <w:sz w:val="28"/>
          <w:szCs w:val="24"/>
          <w:lang w:val="en-US"/>
        </w:rPr>
        <w:t>Telecommunications</w:t>
      </w:r>
      <w:r w:rsidRPr="004E0554">
        <w:rPr>
          <w:b w:val="0"/>
          <w:sz w:val="28"/>
          <w:szCs w:val="24"/>
        </w:rPr>
        <w:t xml:space="preserve">), участниками которой являются свыше 1600 кредитно-финансовых учреждений из 60 стран мира (с </w:t>
      </w:r>
      <w:smartTag w:uri="urn:schemas-microsoft-com:office:smarttags" w:element="metricconverter">
        <w:smartTagPr>
          <w:attr w:name="ProductID" w:val="1988 г"/>
        </w:smartTagPr>
        <w:r w:rsidRPr="004E0554">
          <w:rPr>
            <w:b w:val="0"/>
            <w:sz w:val="28"/>
            <w:szCs w:val="24"/>
          </w:rPr>
          <w:t>1988 г</w:t>
        </w:r>
      </w:smartTag>
      <w:r w:rsidRPr="004E0554">
        <w:rPr>
          <w:b w:val="0"/>
          <w:sz w:val="28"/>
          <w:szCs w:val="24"/>
        </w:rPr>
        <w:t xml:space="preserve">. действует модернизированная система СВИФТ-2, а к </w:t>
      </w:r>
      <w:smartTag w:uri="urn:schemas-microsoft-com:office:smarttags" w:element="metricconverter">
        <w:smartTagPr>
          <w:attr w:name="ProductID" w:val="2000 г"/>
        </w:smartTagPr>
        <w:r w:rsidRPr="004E0554">
          <w:rPr>
            <w:b w:val="0"/>
            <w:sz w:val="28"/>
            <w:szCs w:val="24"/>
          </w:rPr>
          <w:t>2000 г</w:t>
        </w:r>
      </w:smartTag>
      <w:r w:rsidRPr="004E0554">
        <w:rPr>
          <w:b w:val="0"/>
          <w:sz w:val="28"/>
          <w:szCs w:val="24"/>
        </w:rPr>
        <w:t>. планируется ввести в действие проект СВИФТ-3). Сочетаясь с другими формами расчетов (например, с инкассо), банковские переводы могут быть сделаны в оплату ранее полученных товарных документов, векселей на купленные в кредит товары, а также в качестве аванса.</w:t>
      </w:r>
      <w:r w:rsidR="004E0554">
        <w:rPr>
          <w:b w:val="0"/>
          <w:sz w:val="28"/>
          <w:szCs w:val="24"/>
        </w:rPr>
        <w:t xml:space="preserve"> </w:t>
      </w:r>
      <w:r w:rsidRPr="004E0554">
        <w:rPr>
          <w:b w:val="0"/>
          <w:sz w:val="28"/>
          <w:szCs w:val="24"/>
        </w:rPr>
        <w:t>Вполне понятно, что авансирование экспортно-импортных операций, заключающееся в предоплате поставки товаров импортером, наиболее выгодно экспортеру. Такая форма расчетов особенно распространена при поставках дорогостоящего оборудования и готовых изделий, изготовленных по индивидуальным заказам. Согласно международной практике авансовые платежи составляют от 10 до 33% суммы контракта. Процедура авансирования, как правило, подразумевает, что по поручению экспортера его банк выдает в пользу импортера гарантию возврата полученного аванса в случае невыполнения условий контракта.</w:t>
      </w:r>
      <w:r w:rsidR="004E0554">
        <w:rPr>
          <w:b w:val="0"/>
          <w:sz w:val="28"/>
          <w:szCs w:val="24"/>
        </w:rPr>
        <w:t xml:space="preserve"> </w:t>
      </w:r>
      <w:r w:rsidRPr="004E0554">
        <w:rPr>
          <w:b w:val="0"/>
          <w:sz w:val="28"/>
          <w:szCs w:val="24"/>
        </w:rPr>
        <w:t>В отличие от аванса расчеты по открытому счету производятся после получения товара импортером, когда экспортер направляет ему счет-фактуру с документами по почте, минуя банки. Получив документы и проверив их соответствие статьям контракта, импортер дает поручение своему банку сделать перевод валюты в банк экспортера. При этом сумма текущей задолженности учитывается в бухгалтерских книгах партнеров, а порядок ее погашения обычно, связан с периодическими платежами импортера экспортеру в установленные сроки. Подобная форма расчетов характеризует высокую степень доверия между, сторонами и особенно присуща отношениям в рамках крупных ТНК.</w:t>
      </w:r>
      <w:r w:rsidR="00B66D50" w:rsidRPr="004E0554">
        <w:rPr>
          <w:b w:val="0"/>
          <w:sz w:val="28"/>
          <w:szCs w:val="24"/>
        </w:rPr>
        <w:t xml:space="preserve"> </w:t>
      </w:r>
      <w:r w:rsidRPr="004E0554">
        <w:rPr>
          <w:b w:val="0"/>
          <w:sz w:val="28"/>
          <w:szCs w:val="24"/>
        </w:rPr>
        <w:t>Кроме уже перечисленных форм, международные расчеты подразумевают также использование векселей и чеков. Вексель — это письменное долговое обязательство, составленное по установленной форме, которое дает права его владельцу (держателю) по истечении указанного в векселе срока требовать от должника уплаты указанной в векселе суммы. В международной практике применяются так называемые переводные векселя (тратты), которые являются безусловным приказом кредитора (трассанта) заемщику (трассату) об уплате в указанный срок третьему лицу (ремитенту) определенной суммы денег. При расчетах с использованием переводного векселя экспортер передает тратту и товарные документы на инкассо своему банку, который получает валюту от импортера. Вексельное обращение регулируется Женевской вексельной конвенцией 1930 г.</w:t>
      </w:r>
      <w:r w:rsidR="004E0554">
        <w:rPr>
          <w:b w:val="0"/>
          <w:sz w:val="28"/>
          <w:szCs w:val="24"/>
        </w:rPr>
        <w:t xml:space="preserve"> </w:t>
      </w:r>
      <w:r w:rsidRPr="004E0554">
        <w:rPr>
          <w:b w:val="0"/>
          <w:sz w:val="28"/>
          <w:szCs w:val="24"/>
        </w:rPr>
        <w:t xml:space="preserve">Чек — это распоряжение чекодателя банку оплатить указанную в чеке сумму чекодержателю. В международных расчетах это средство платежа известно с XVI в. (вексель — с XII—XIII вв.) и предусматривает такую схему, согласно которой плательщиком является банк — держатель средств чекодателя. При получении от импортера чека экспортер должен получить причитающуюся ему по контракту сумму от плательщика в своем банке. В зависимости от характера передаточной надписи на чеке (индоссамента) чек бывает </w:t>
      </w:r>
      <w:r w:rsidRPr="004E0554">
        <w:rPr>
          <w:b w:val="0"/>
          <w:i/>
          <w:sz w:val="28"/>
          <w:szCs w:val="24"/>
        </w:rPr>
        <w:t>ордерным, именным</w:t>
      </w:r>
      <w:r w:rsidRPr="004E0554">
        <w:rPr>
          <w:b w:val="0"/>
          <w:sz w:val="28"/>
          <w:szCs w:val="24"/>
        </w:rPr>
        <w:t xml:space="preserve"> и </w:t>
      </w:r>
      <w:r w:rsidRPr="004E0554">
        <w:rPr>
          <w:b w:val="0"/>
          <w:i/>
          <w:sz w:val="28"/>
          <w:szCs w:val="24"/>
        </w:rPr>
        <w:t>предъявительским.</w:t>
      </w:r>
      <w:r w:rsidRPr="004E0554">
        <w:rPr>
          <w:b w:val="0"/>
          <w:sz w:val="28"/>
          <w:szCs w:val="24"/>
        </w:rPr>
        <w:t xml:space="preserve"> До настоящего времени в силе остаются положения Женевской чековой конвенции </w:t>
      </w:r>
      <w:smartTag w:uri="urn:schemas-microsoft-com:office:smarttags" w:element="metricconverter">
        <w:smartTagPr>
          <w:attr w:name="ProductID" w:val="1999 г"/>
        </w:smartTagPr>
        <w:r w:rsidRPr="004E0554">
          <w:rPr>
            <w:b w:val="0"/>
            <w:sz w:val="28"/>
            <w:szCs w:val="24"/>
          </w:rPr>
          <w:t>1931 г</w:t>
        </w:r>
      </w:smartTag>
      <w:r w:rsidRPr="004E0554">
        <w:rPr>
          <w:b w:val="0"/>
          <w:sz w:val="28"/>
          <w:szCs w:val="24"/>
        </w:rPr>
        <w:t>.</w:t>
      </w:r>
      <w:r w:rsidR="004E0554">
        <w:rPr>
          <w:b w:val="0"/>
          <w:sz w:val="28"/>
          <w:szCs w:val="24"/>
        </w:rPr>
        <w:t xml:space="preserve"> </w:t>
      </w:r>
      <w:r w:rsidRPr="004E0554">
        <w:rPr>
          <w:b w:val="0"/>
          <w:sz w:val="28"/>
          <w:szCs w:val="24"/>
        </w:rPr>
        <w:t xml:space="preserve">В заключение обзора основных форм международных расчетов подчеркнем необходимость </w:t>
      </w:r>
      <w:r w:rsidRPr="004E0554">
        <w:rPr>
          <w:b w:val="0"/>
          <w:i/>
          <w:sz w:val="28"/>
          <w:szCs w:val="24"/>
        </w:rPr>
        <w:t>платежных</w:t>
      </w:r>
      <w:r w:rsidRPr="004E0554">
        <w:rPr>
          <w:b w:val="0"/>
          <w:sz w:val="28"/>
          <w:szCs w:val="24"/>
        </w:rPr>
        <w:t xml:space="preserve"> и </w:t>
      </w:r>
      <w:r w:rsidRPr="004E0554">
        <w:rPr>
          <w:b w:val="0"/>
          <w:i/>
          <w:sz w:val="28"/>
          <w:szCs w:val="24"/>
        </w:rPr>
        <w:t>договорных гарантий</w:t>
      </w:r>
      <w:r w:rsidRPr="004E0554">
        <w:rPr>
          <w:b w:val="0"/>
          <w:sz w:val="28"/>
          <w:szCs w:val="24"/>
        </w:rPr>
        <w:t xml:space="preserve"> как средства обеспечения устойчивости платежного оборота в соответствии с Унифицированными правилами их предоставления, разработанными Международной торговой палатой (в редакции </w:t>
      </w:r>
      <w:smartTag w:uri="urn:schemas-microsoft-com:office:smarttags" w:element="metricconverter">
        <w:smartTagPr>
          <w:attr w:name="ProductID" w:val="1999 г"/>
        </w:smartTagPr>
        <w:r w:rsidRPr="004E0554">
          <w:rPr>
            <w:b w:val="0"/>
            <w:sz w:val="28"/>
            <w:szCs w:val="24"/>
          </w:rPr>
          <w:t>1978 г</w:t>
        </w:r>
      </w:smartTag>
      <w:r w:rsidRPr="004E0554">
        <w:rPr>
          <w:b w:val="0"/>
          <w:sz w:val="28"/>
          <w:szCs w:val="24"/>
        </w:rPr>
        <w:t xml:space="preserve">.). </w:t>
      </w:r>
    </w:p>
    <w:p w:rsidR="00B8581F" w:rsidRPr="004E0554" w:rsidRDefault="00B8581F" w:rsidP="00B66D50">
      <w:pPr>
        <w:tabs>
          <w:tab w:val="left" w:pos="397"/>
          <w:tab w:val="left" w:pos="624"/>
        </w:tabs>
        <w:spacing w:line="360" w:lineRule="auto"/>
        <w:ind w:firstLine="709"/>
        <w:jc w:val="both"/>
        <w:rPr>
          <w:sz w:val="28"/>
          <w:szCs w:val="24"/>
        </w:rPr>
      </w:pPr>
    </w:p>
    <w:p w:rsidR="00785CFB" w:rsidRPr="004E0554" w:rsidRDefault="00B8581F" w:rsidP="00B66D50">
      <w:pPr>
        <w:tabs>
          <w:tab w:val="left" w:pos="397"/>
          <w:tab w:val="left" w:pos="624"/>
        </w:tabs>
        <w:spacing w:line="360" w:lineRule="auto"/>
        <w:ind w:firstLine="709"/>
        <w:jc w:val="both"/>
        <w:rPr>
          <w:sz w:val="28"/>
          <w:szCs w:val="24"/>
        </w:rPr>
      </w:pPr>
      <w:r w:rsidRPr="004E0554">
        <w:rPr>
          <w:sz w:val="28"/>
          <w:szCs w:val="24"/>
        </w:rPr>
        <w:t>3</w:t>
      </w:r>
      <w:r w:rsidR="00785CFB" w:rsidRPr="004E0554">
        <w:rPr>
          <w:sz w:val="28"/>
          <w:szCs w:val="24"/>
        </w:rPr>
        <w:t>. Валютные клиринги</w:t>
      </w:r>
    </w:p>
    <w:p w:rsidR="004E0554" w:rsidRPr="00A72EDB" w:rsidRDefault="00A72EDB" w:rsidP="00B66D50">
      <w:pPr>
        <w:tabs>
          <w:tab w:val="left" w:pos="397"/>
          <w:tab w:val="left" w:pos="624"/>
        </w:tabs>
        <w:spacing w:line="360" w:lineRule="auto"/>
        <w:ind w:firstLine="709"/>
        <w:jc w:val="both"/>
        <w:rPr>
          <w:b w:val="0"/>
          <w:color w:val="FFFFFF"/>
          <w:sz w:val="28"/>
          <w:szCs w:val="24"/>
        </w:rPr>
      </w:pPr>
      <w:r w:rsidRPr="00A72EDB">
        <w:rPr>
          <w:b w:val="0"/>
          <w:color w:val="FFFFFF"/>
          <w:sz w:val="28"/>
          <w:szCs w:val="24"/>
        </w:rPr>
        <w:t>валютное расчетное отношение международное</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Государственное регулирование внешнеэкономической деятельности обусловило использование в международных расчетах валютных клирингов — соглашений между правительствами двух и более стран о взаимном зачете финансовых требований и обязательств. Отличительной чертой таких клирингов является замена валютного оборота с другими странами расчетами в национальной валюте с клиринговыми банками, которые и осуществляют взаимозачет всех требований.</w:t>
      </w:r>
    </w:p>
    <w:p w:rsidR="00785CFB" w:rsidRPr="004E0554" w:rsidRDefault="00785CFB" w:rsidP="00B66D50">
      <w:pPr>
        <w:tabs>
          <w:tab w:val="left" w:pos="397"/>
          <w:tab w:val="left" w:pos="624"/>
        </w:tabs>
        <w:spacing w:line="360" w:lineRule="auto"/>
        <w:ind w:firstLine="709"/>
        <w:jc w:val="both"/>
        <w:rPr>
          <w:b w:val="0"/>
          <w:sz w:val="28"/>
          <w:szCs w:val="24"/>
        </w:rPr>
      </w:pPr>
      <w:r w:rsidRPr="004E0554">
        <w:rPr>
          <w:b w:val="0"/>
          <w:sz w:val="28"/>
          <w:szCs w:val="24"/>
        </w:rPr>
        <w:t xml:space="preserve">Наибольшее распространение получили двухсторонние клиринги. Примером многостороннего клиринга служит Европейский платежный союз (1950—1958), взамен которого с 1958 по </w:t>
      </w:r>
      <w:smartTag w:uri="urn:schemas-microsoft-com:office:smarttags" w:element="metricconverter">
        <w:smartTagPr>
          <w:attr w:name="ProductID" w:val="1999 г"/>
        </w:smartTagPr>
        <w:r w:rsidRPr="004E0554">
          <w:rPr>
            <w:b w:val="0"/>
            <w:sz w:val="28"/>
            <w:szCs w:val="24"/>
          </w:rPr>
          <w:t>1972 г</w:t>
        </w:r>
      </w:smartTag>
      <w:r w:rsidRPr="004E0554">
        <w:rPr>
          <w:b w:val="0"/>
          <w:sz w:val="28"/>
          <w:szCs w:val="24"/>
        </w:rPr>
        <w:t xml:space="preserve">. действовало Европейское валютное соглашение, а с </w:t>
      </w:r>
      <w:smartTag w:uri="urn:schemas-microsoft-com:office:smarttags" w:element="metricconverter">
        <w:smartTagPr>
          <w:attr w:name="ProductID" w:val="1999 г"/>
        </w:smartTagPr>
        <w:r w:rsidRPr="004E0554">
          <w:rPr>
            <w:b w:val="0"/>
            <w:sz w:val="28"/>
            <w:szCs w:val="24"/>
          </w:rPr>
          <w:t>1973 г</w:t>
        </w:r>
      </w:smartTag>
      <w:r w:rsidRPr="004E0554">
        <w:rPr>
          <w:b w:val="0"/>
          <w:sz w:val="28"/>
          <w:szCs w:val="24"/>
        </w:rPr>
        <w:t>. вступила в силу валютная конвенция Организации экономического сотрудничества и развития (ОЭСР). С появлением системы СВИФТ и расширением операций в ЭКЮ главным агентом европейского клиринга выступает Банк международных расчетов (БМР), расположенный в Базеле (Швейцария). Он производит взаимозачеты 33 государств. В настоящее время наблюдается развитие международного клиринга в развивающихся странах Азии, Африки и Южной Америки, где к середине 90-х гг. действовали более 150 двухсторонних и 4 многосторонних клиринговых соглашений.</w:t>
      </w:r>
    </w:p>
    <w:p w:rsidR="00785CFB" w:rsidRPr="004E0554" w:rsidRDefault="004E0554" w:rsidP="00B66D50">
      <w:pPr>
        <w:tabs>
          <w:tab w:val="left" w:pos="397"/>
          <w:tab w:val="left" w:pos="624"/>
        </w:tabs>
        <w:spacing w:line="360" w:lineRule="auto"/>
        <w:ind w:firstLine="709"/>
        <w:jc w:val="both"/>
        <w:rPr>
          <w:sz w:val="28"/>
          <w:szCs w:val="24"/>
        </w:rPr>
      </w:pPr>
      <w:r>
        <w:rPr>
          <w:i/>
          <w:sz w:val="28"/>
          <w:szCs w:val="24"/>
        </w:rPr>
        <w:br w:type="page"/>
      </w:r>
      <w:r w:rsidRPr="004E0554">
        <w:rPr>
          <w:sz w:val="28"/>
          <w:szCs w:val="24"/>
        </w:rPr>
        <w:t>Заключение</w:t>
      </w:r>
    </w:p>
    <w:p w:rsidR="004E0554" w:rsidRDefault="004E0554" w:rsidP="00B66D50">
      <w:pPr>
        <w:tabs>
          <w:tab w:val="left" w:pos="0"/>
          <w:tab w:val="left" w:pos="397"/>
        </w:tabs>
        <w:spacing w:line="360" w:lineRule="auto"/>
        <w:ind w:firstLine="709"/>
        <w:jc w:val="both"/>
        <w:rPr>
          <w:b w:val="0"/>
          <w:sz w:val="28"/>
          <w:szCs w:val="24"/>
        </w:rPr>
      </w:pPr>
    </w:p>
    <w:p w:rsidR="00785CFB" w:rsidRPr="004E0554" w:rsidRDefault="00B8581F" w:rsidP="00B66D50">
      <w:pPr>
        <w:tabs>
          <w:tab w:val="left" w:pos="0"/>
          <w:tab w:val="left" w:pos="397"/>
        </w:tabs>
        <w:spacing w:line="360" w:lineRule="auto"/>
        <w:ind w:firstLine="709"/>
        <w:jc w:val="both"/>
        <w:rPr>
          <w:b w:val="0"/>
          <w:sz w:val="28"/>
          <w:szCs w:val="24"/>
        </w:rPr>
      </w:pPr>
      <w:r w:rsidRPr="004E0554">
        <w:rPr>
          <w:b w:val="0"/>
          <w:sz w:val="28"/>
          <w:szCs w:val="24"/>
        </w:rPr>
        <w:t>М</w:t>
      </w:r>
      <w:r w:rsidR="00785CFB" w:rsidRPr="004E0554">
        <w:rPr>
          <w:b w:val="0"/>
          <w:sz w:val="28"/>
          <w:szCs w:val="24"/>
        </w:rPr>
        <w:t xml:space="preserve">еждународные валютно-расчетные отношения возникают в процессе функционирования валют как платежного средства и включают наряду с ними универсальные расчетные единицы — СДР и ЭКЮ (с </w:t>
      </w:r>
      <w:smartTag w:uri="urn:schemas-microsoft-com:office:smarttags" w:element="metricconverter">
        <w:smartTagPr>
          <w:attr w:name="ProductID" w:val="1999 г"/>
        </w:smartTagPr>
        <w:r w:rsidR="00785CFB" w:rsidRPr="004E0554">
          <w:rPr>
            <w:b w:val="0"/>
            <w:sz w:val="28"/>
            <w:szCs w:val="24"/>
          </w:rPr>
          <w:t>1999 г</w:t>
        </w:r>
      </w:smartTag>
      <w:r w:rsidR="00785CFB" w:rsidRPr="004E0554">
        <w:rPr>
          <w:b w:val="0"/>
          <w:sz w:val="28"/>
          <w:szCs w:val="24"/>
        </w:rPr>
        <w:t>. — евро) и золото. Последнее потеряло свое главенствующее положение по сравнению с началом XX в.; основными формами международных расчетов выступают аккредитив, инкассо, банковский перевод, аванс и открытый счет, причем первые две формы являются преобладающими; кроме указанных форм широко используются векселя, чеки, а в последнее время и электронные кредитные</w:t>
      </w:r>
      <w:r w:rsidR="00CD0929">
        <w:rPr>
          <w:b w:val="0"/>
          <w:sz w:val="28"/>
          <w:szCs w:val="24"/>
        </w:rPr>
        <w:t xml:space="preserve"> к</w:t>
      </w:r>
      <w:r w:rsidRPr="004E0554">
        <w:rPr>
          <w:b w:val="0"/>
          <w:sz w:val="28"/>
          <w:szCs w:val="24"/>
        </w:rPr>
        <w:t>арты</w:t>
      </w:r>
      <w:r w:rsidR="00785CFB" w:rsidRPr="004E0554">
        <w:rPr>
          <w:b w:val="0"/>
          <w:sz w:val="28"/>
          <w:szCs w:val="24"/>
        </w:rPr>
        <w:t>; в практике межгосударственных отношений после второй мировой войны большое развитие получили односторонние и многосторонние валютные клиринги.</w:t>
      </w:r>
    </w:p>
    <w:p w:rsidR="00B8581F" w:rsidRDefault="004E0554" w:rsidP="00B66D50">
      <w:pPr>
        <w:tabs>
          <w:tab w:val="left" w:pos="397"/>
          <w:tab w:val="left" w:pos="624"/>
        </w:tabs>
        <w:spacing w:line="360" w:lineRule="auto"/>
        <w:ind w:firstLine="709"/>
        <w:jc w:val="both"/>
        <w:rPr>
          <w:sz w:val="28"/>
          <w:szCs w:val="24"/>
        </w:rPr>
      </w:pPr>
      <w:r>
        <w:rPr>
          <w:sz w:val="28"/>
          <w:szCs w:val="24"/>
        </w:rPr>
        <w:br w:type="page"/>
      </w:r>
      <w:r w:rsidRPr="004E0554">
        <w:rPr>
          <w:sz w:val="28"/>
          <w:szCs w:val="24"/>
        </w:rPr>
        <w:t>Список литературы</w:t>
      </w:r>
    </w:p>
    <w:p w:rsidR="004E0554" w:rsidRPr="004E0554" w:rsidRDefault="004E0554" w:rsidP="00B66D50">
      <w:pPr>
        <w:tabs>
          <w:tab w:val="left" w:pos="397"/>
          <w:tab w:val="left" w:pos="624"/>
        </w:tabs>
        <w:spacing w:line="360" w:lineRule="auto"/>
        <w:ind w:firstLine="709"/>
        <w:jc w:val="both"/>
        <w:rPr>
          <w:sz w:val="28"/>
          <w:szCs w:val="24"/>
        </w:rPr>
      </w:pPr>
    </w:p>
    <w:p w:rsidR="00B8581F" w:rsidRPr="004E0554" w:rsidRDefault="00B8581F" w:rsidP="004E0554">
      <w:pPr>
        <w:pStyle w:val="a3"/>
        <w:numPr>
          <w:ilvl w:val="0"/>
          <w:numId w:val="2"/>
        </w:numPr>
        <w:tabs>
          <w:tab w:val="left" w:pos="360"/>
        </w:tabs>
        <w:spacing w:line="360" w:lineRule="auto"/>
        <w:ind w:left="0" w:firstLine="0"/>
        <w:jc w:val="both"/>
      </w:pPr>
      <w:r w:rsidRPr="004E0554">
        <w:t>Антонов Н.Г. Денежное обращение, кредит и банки: Учебник для вузов. – М.: ЮНИТИ, 2002 – 342с.</w:t>
      </w:r>
    </w:p>
    <w:p w:rsidR="00B8581F" w:rsidRPr="004E0554" w:rsidRDefault="00B8581F" w:rsidP="004E0554">
      <w:pPr>
        <w:pStyle w:val="a3"/>
        <w:numPr>
          <w:ilvl w:val="0"/>
          <w:numId w:val="2"/>
        </w:numPr>
        <w:tabs>
          <w:tab w:val="left" w:pos="360"/>
        </w:tabs>
        <w:spacing w:line="360" w:lineRule="auto"/>
        <w:ind w:left="0" w:firstLine="0"/>
        <w:jc w:val="both"/>
      </w:pPr>
      <w:r w:rsidRPr="004E0554">
        <w:t>Банковское дело/ Под. ред. О.И. Лаврушина – М.: Финансы и статистика, 2003. – 576с.</w:t>
      </w:r>
    </w:p>
    <w:p w:rsidR="00B8581F" w:rsidRPr="004E0554" w:rsidRDefault="00B8581F" w:rsidP="004E0554">
      <w:pPr>
        <w:pStyle w:val="a3"/>
        <w:numPr>
          <w:ilvl w:val="0"/>
          <w:numId w:val="2"/>
        </w:numPr>
        <w:tabs>
          <w:tab w:val="left" w:pos="360"/>
        </w:tabs>
        <w:spacing w:line="360" w:lineRule="auto"/>
        <w:ind w:left="0" w:firstLine="0"/>
        <w:jc w:val="both"/>
      </w:pPr>
      <w:r w:rsidRPr="004E0554">
        <w:t>Дробозина Л.А., Окунева Л.П., Андросова Л.Д. И др. Финансы. Денежное обращение. Кредит. – М.: Финансы, ЮНИТИ, 2003. – 479с.</w:t>
      </w:r>
    </w:p>
    <w:p w:rsidR="00B8581F" w:rsidRPr="004E0554" w:rsidRDefault="00B8581F" w:rsidP="004E0554">
      <w:pPr>
        <w:pStyle w:val="a3"/>
        <w:numPr>
          <w:ilvl w:val="0"/>
          <w:numId w:val="2"/>
        </w:numPr>
        <w:tabs>
          <w:tab w:val="left" w:pos="360"/>
        </w:tabs>
        <w:spacing w:line="360" w:lineRule="auto"/>
        <w:ind w:left="0" w:firstLine="0"/>
        <w:jc w:val="both"/>
      </w:pPr>
      <w:r w:rsidRPr="004E0554">
        <w:t>Емельянова Т.В. Организация учета денежных потоков в кредитных учреждениях // Бухгалтерский учет - 2003. - №8. –С.41 –42.</w:t>
      </w:r>
    </w:p>
    <w:p w:rsidR="00B8581F" w:rsidRPr="004E0554" w:rsidRDefault="00B8581F" w:rsidP="004E0554">
      <w:pPr>
        <w:pStyle w:val="a3"/>
        <w:numPr>
          <w:ilvl w:val="0"/>
          <w:numId w:val="2"/>
        </w:numPr>
        <w:tabs>
          <w:tab w:val="left" w:pos="360"/>
        </w:tabs>
        <w:spacing w:line="360" w:lineRule="auto"/>
        <w:ind w:left="0" w:firstLine="0"/>
        <w:jc w:val="both"/>
      </w:pPr>
      <w:r w:rsidRPr="004E0554">
        <w:rPr>
          <w:iCs/>
        </w:rPr>
        <w:t>Иванов Ю.О показателях экономического благосостояния // Вопросы экономики. – 2009. - №2. – С. 93 – 95.</w:t>
      </w:r>
    </w:p>
    <w:p w:rsidR="00B8581F" w:rsidRPr="004E0554" w:rsidRDefault="00B8581F" w:rsidP="004E0554">
      <w:pPr>
        <w:pStyle w:val="a3"/>
        <w:numPr>
          <w:ilvl w:val="0"/>
          <w:numId w:val="2"/>
        </w:numPr>
        <w:tabs>
          <w:tab w:val="left" w:pos="360"/>
        </w:tabs>
        <w:spacing w:line="360" w:lineRule="auto"/>
        <w:ind w:left="0" w:firstLine="0"/>
        <w:jc w:val="both"/>
      </w:pPr>
      <w:r w:rsidRPr="004E0554">
        <w:t>Ливанов А.С. Наличный оборот // Финансы и кредит. – 2003. №4. – С.12 – 14.</w:t>
      </w:r>
    </w:p>
    <w:p w:rsidR="00B8581F" w:rsidRPr="004E0554" w:rsidRDefault="00B8581F" w:rsidP="004E0554">
      <w:pPr>
        <w:pStyle w:val="a3"/>
        <w:numPr>
          <w:ilvl w:val="0"/>
          <w:numId w:val="2"/>
        </w:numPr>
        <w:tabs>
          <w:tab w:val="left" w:pos="360"/>
        </w:tabs>
        <w:spacing w:line="360" w:lineRule="auto"/>
        <w:ind w:left="0" w:firstLine="0"/>
        <w:jc w:val="both"/>
      </w:pPr>
      <w:r w:rsidRPr="004E0554">
        <w:t>Маркова Л.С. Система электронных расчетов // Стандартизация. 2003. - № 4. – С.42 – 48.</w:t>
      </w:r>
    </w:p>
    <w:p w:rsidR="00B8581F" w:rsidRPr="004E0554" w:rsidRDefault="00B8581F" w:rsidP="004E0554">
      <w:pPr>
        <w:pStyle w:val="a3"/>
        <w:numPr>
          <w:ilvl w:val="0"/>
          <w:numId w:val="2"/>
        </w:numPr>
        <w:tabs>
          <w:tab w:val="left" w:pos="360"/>
        </w:tabs>
        <w:spacing w:line="360" w:lineRule="auto"/>
        <w:ind w:left="0" w:firstLine="0"/>
        <w:jc w:val="both"/>
      </w:pPr>
      <w:r w:rsidRPr="004E0554">
        <w:t>Общая теория денег и кредита: Учебник / под ред. Е.Ф. Жукова - М: Банки и биржи, 2003. – 562с.</w:t>
      </w:r>
    </w:p>
    <w:p w:rsidR="00B8581F" w:rsidRDefault="00B8581F" w:rsidP="004E0554">
      <w:pPr>
        <w:pStyle w:val="a3"/>
        <w:numPr>
          <w:ilvl w:val="0"/>
          <w:numId w:val="2"/>
        </w:numPr>
        <w:tabs>
          <w:tab w:val="left" w:pos="360"/>
        </w:tabs>
        <w:spacing w:line="360" w:lineRule="auto"/>
        <w:ind w:left="0" w:firstLine="0"/>
        <w:jc w:val="both"/>
      </w:pPr>
      <w:r w:rsidRPr="004E0554">
        <w:t>Федоров н. В. Перевод кассовых расчетов в электронную форму. Учебное пособие. – М.: Банки и биржи, 2003. – 163с.</w:t>
      </w:r>
    </w:p>
    <w:p w:rsidR="00C7434A" w:rsidRPr="00C7434A" w:rsidRDefault="00C7434A" w:rsidP="00C7434A">
      <w:pPr>
        <w:shd w:val="clear" w:color="auto" w:fill="FFFFFF"/>
        <w:spacing w:before="160" w:line="360" w:lineRule="auto"/>
        <w:ind w:firstLine="709"/>
        <w:jc w:val="center"/>
        <w:rPr>
          <w:b w:val="0"/>
          <w:color w:val="FFFFFF"/>
          <w:sz w:val="28"/>
          <w:szCs w:val="18"/>
        </w:rPr>
      </w:pPr>
    </w:p>
    <w:p w:rsidR="00C7434A" w:rsidRPr="004E0554" w:rsidRDefault="00C7434A" w:rsidP="00C7434A">
      <w:pPr>
        <w:pStyle w:val="a3"/>
        <w:spacing w:line="360" w:lineRule="auto"/>
        <w:ind w:left="0"/>
        <w:jc w:val="both"/>
      </w:pPr>
      <w:bookmarkStart w:id="0" w:name="_GoBack"/>
      <w:bookmarkEnd w:id="0"/>
    </w:p>
    <w:sectPr w:rsidR="00C7434A" w:rsidRPr="004E0554" w:rsidSect="004E0554">
      <w:headerReference w:type="even" r:id="rId7"/>
      <w:headerReference w:type="default" r:id="rId8"/>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ED5" w:rsidRDefault="00194ED5">
      <w:r>
        <w:separator/>
      </w:r>
    </w:p>
  </w:endnote>
  <w:endnote w:type="continuationSeparator" w:id="0">
    <w:p w:rsidR="00194ED5" w:rsidRDefault="0019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ED5" w:rsidRDefault="00194ED5">
      <w:r>
        <w:separator/>
      </w:r>
    </w:p>
  </w:footnote>
  <w:footnote w:type="continuationSeparator" w:id="0">
    <w:p w:rsidR="00194ED5" w:rsidRDefault="00194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EDB" w:rsidRPr="00C7434A" w:rsidRDefault="00A72EDB" w:rsidP="00C7434A">
    <w:pPr>
      <w:pStyle w:val="a5"/>
      <w:jc w:val="center"/>
      <w:rPr>
        <w:b w:val="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EDB" w:rsidRPr="00C7434A" w:rsidRDefault="00A72EDB" w:rsidP="00C7434A">
    <w:pPr>
      <w:pStyle w:val="a5"/>
      <w:jc w:val="center"/>
      <w:rPr>
        <w:b w:val="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605DB"/>
    <w:multiLevelType w:val="singleLevel"/>
    <w:tmpl w:val="2B301D34"/>
    <w:lvl w:ilvl="0">
      <w:start w:val="1"/>
      <w:numFmt w:val="decimal"/>
      <w:lvlText w:val="%1."/>
      <w:legacy w:legacy="1" w:legacySpace="0" w:legacyIndent="417"/>
      <w:lvlJc w:val="left"/>
      <w:pPr>
        <w:ind w:left="474" w:hanging="417"/>
      </w:pPr>
      <w:rPr>
        <w:rFonts w:cs="Times New Roman"/>
      </w:rPr>
    </w:lvl>
  </w:abstractNum>
  <w:abstractNum w:abstractNumId="1">
    <w:nsid w:val="381C377A"/>
    <w:multiLevelType w:val="hybridMultilevel"/>
    <w:tmpl w:val="146A918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22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CFB"/>
    <w:rsid w:val="0010122D"/>
    <w:rsid w:val="00194ED5"/>
    <w:rsid w:val="00456C27"/>
    <w:rsid w:val="004A4976"/>
    <w:rsid w:val="004E0554"/>
    <w:rsid w:val="00521480"/>
    <w:rsid w:val="00576E03"/>
    <w:rsid w:val="005A6F4C"/>
    <w:rsid w:val="006D743E"/>
    <w:rsid w:val="00735F6C"/>
    <w:rsid w:val="00785CFB"/>
    <w:rsid w:val="00A72EDB"/>
    <w:rsid w:val="00B66D50"/>
    <w:rsid w:val="00B8581F"/>
    <w:rsid w:val="00C45A66"/>
    <w:rsid w:val="00C7434A"/>
    <w:rsid w:val="00CD0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2D8CF98-580C-443B-88E0-C57C907B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CFB"/>
    <w:pPr>
      <w:overflowPunct w:val="0"/>
      <w:autoSpaceDE w:val="0"/>
      <w:autoSpaceDN w:val="0"/>
      <w:adjustRightInd w:val="0"/>
      <w:textAlignment w:val="baseline"/>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B8581F"/>
    <w:pPr>
      <w:overflowPunct/>
      <w:autoSpaceDE/>
      <w:autoSpaceDN/>
      <w:adjustRightInd/>
      <w:ind w:left="540"/>
      <w:textAlignment w:val="auto"/>
    </w:pPr>
    <w:rPr>
      <w:b w:val="0"/>
      <w:sz w:val="28"/>
      <w:szCs w:val="24"/>
    </w:rPr>
  </w:style>
  <w:style w:type="paragraph" w:styleId="a5">
    <w:name w:val="header"/>
    <w:basedOn w:val="a"/>
    <w:link w:val="a6"/>
    <w:uiPriority w:val="99"/>
    <w:rsid w:val="00C7434A"/>
    <w:pPr>
      <w:tabs>
        <w:tab w:val="center" w:pos="4677"/>
        <w:tab w:val="right" w:pos="9355"/>
      </w:tabs>
    </w:pPr>
  </w:style>
  <w:style w:type="character" w:customStyle="1" w:styleId="a4">
    <w:name w:val="Основной текст с отступом Знак"/>
    <w:link w:val="a3"/>
    <w:uiPriority w:val="99"/>
    <w:locked/>
    <w:rsid w:val="00B8581F"/>
    <w:rPr>
      <w:rFonts w:cs="Times New Roman"/>
      <w:sz w:val="24"/>
      <w:szCs w:val="24"/>
    </w:rPr>
  </w:style>
  <w:style w:type="character" w:styleId="a7">
    <w:name w:val="Hyperlink"/>
    <w:uiPriority w:val="99"/>
    <w:rsid w:val="00C7434A"/>
    <w:rPr>
      <w:rFonts w:cs="Times New Roman"/>
      <w:color w:val="0000FF"/>
      <w:u w:val="single"/>
    </w:rPr>
  </w:style>
  <w:style w:type="paragraph" w:styleId="a8">
    <w:name w:val="footer"/>
    <w:basedOn w:val="a"/>
    <w:link w:val="a9"/>
    <w:uiPriority w:val="99"/>
    <w:rsid w:val="00C7434A"/>
    <w:pPr>
      <w:tabs>
        <w:tab w:val="center" w:pos="4677"/>
        <w:tab w:val="right" w:pos="9355"/>
      </w:tabs>
    </w:pPr>
  </w:style>
  <w:style w:type="character" w:customStyle="1" w:styleId="a9">
    <w:name w:val="Нижний колонтитул Знак"/>
    <w:link w:val="a8"/>
    <w:uiPriority w:val="99"/>
    <w:semiHidden/>
    <w:rPr>
      <w:b/>
      <w:szCs w:val="20"/>
    </w:rPr>
  </w:style>
  <w:style w:type="character" w:customStyle="1" w:styleId="a6">
    <w:name w:val="Верхний колонтитул Знак"/>
    <w:link w:val="a5"/>
    <w:uiPriority w:val="99"/>
    <w:locked/>
    <w:rsid w:val="00C7434A"/>
    <w:rPr>
      <w:rFonts w:cs="Times New Roman"/>
      <w:b/>
      <w:sz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2997</Words>
  <Characters>17088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Международные валютно-расчетные отношения</vt:lpstr>
    </vt:vector>
  </TitlesOfParts>
  <Company>Home</Company>
  <LinksUpToDate>false</LinksUpToDate>
  <CharactersWithSpaces>20045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Международные валютно-расчетные отношения</dc:title>
  <dc:subject/>
  <dc:creator>Umid</dc:creator>
  <cp:keywords/>
  <dc:description/>
  <cp:lastModifiedBy>admin</cp:lastModifiedBy>
  <cp:revision>2</cp:revision>
  <dcterms:created xsi:type="dcterms:W3CDTF">2014-03-26T22:20:00Z</dcterms:created>
  <dcterms:modified xsi:type="dcterms:W3CDTF">2014-03-26T22:20:00Z</dcterms:modified>
</cp:coreProperties>
</file>