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4" w:rsidRPr="00EB3B68" w:rsidRDefault="00EB3B68" w:rsidP="00EB3B68">
      <w:pPr>
        <w:suppressAutoHyphens/>
        <w:spacing w:line="360" w:lineRule="auto"/>
        <w:ind w:firstLine="709"/>
        <w:jc w:val="both"/>
        <w:rPr>
          <w:caps/>
          <w:sz w:val="28"/>
          <w:szCs w:val="32"/>
        </w:rPr>
      </w:pPr>
      <w:bookmarkStart w:id="0" w:name="_Toc278127913"/>
      <w:bookmarkStart w:id="1" w:name="_Toc278127938"/>
      <w:r w:rsidRPr="00EB3B68">
        <w:rPr>
          <w:sz w:val="28"/>
          <w:szCs w:val="32"/>
        </w:rPr>
        <w:t>Содержание</w:t>
      </w:r>
    </w:p>
    <w:p w:rsidR="004A4464" w:rsidRPr="00EB3B68" w:rsidRDefault="004A4464" w:rsidP="00EB3B68">
      <w:pPr>
        <w:suppressAutoHyphens/>
        <w:spacing w:line="360" w:lineRule="auto"/>
        <w:rPr>
          <w:sz w:val="28"/>
          <w:szCs w:val="28"/>
        </w:rPr>
      </w:pP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Введение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1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Характеристика хозяйственной деятельности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2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Организация системы финансового менеджмента в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3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Анализ основных показателей, характеризующих результаты деятельности организации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4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Система финансового планирования в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5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Организация и методы финансового управления текущими операциями в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6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Анализ инвестиционной деятельности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7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Политика финансирования деятельности организации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8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Информационные технологии, применяемые в ООО 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  <w:r w:rsidRPr="00EB3B68">
        <w:rPr>
          <w:rStyle w:val="a8"/>
          <w:noProof/>
          <w:color w:val="auto"/>
          <w:sz w:val="28"/>
          <w:szCs w:val="28"/>
          <w:u w:val="none"/>
        </w:rPr>
        <w:t>Дверидофф</w:t>
      </w:r>
      <w:r w:rsidR="00EB3B68" w:rsidRPr="00EB3B68">
        <w:rPr>
          <w:rStyle w:val="a8"/>
          <w:noProof/>
          <w:color w:val="auto"/>
          <w:sz w:val="28"/>
          <w:szCs w:val="28"/>
          <w:u w:val="none"/>
        </w:rPr>
        <w:t>"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9</w:t>
      </w:r>
      <w:r w:rsidR="00EB3B68" w:rsidRPr="00C93C88">
        <w:rPr>
          <w:rStyle w:val="a8"/>
          <w:noProof/>
          <w:color w:val="auto"/>
          <w:sz w:val="28"/>
          <w:szCs w:val="28"/>
          <w:u w:val="none"/>
        </w:rPr>
        <w:t>.</w:t>
      </w:r>
      <w:r w:rsidRPr="00EB3B68">
        <w:rPr>
          <w:rStyle w:val="a8"/>
          <w:noProof/>
          <w:color w:val="auto"/>
          <w:sz w:val="28"/>
          <w:szCs w:val="28"/>
          <w:u w:val="none"/>
        </w:rPr>
        <w:t xml:space="preserve"> Анализ финансового положения организации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Заключение</w:t>
      </w:r>
    </w:p>
    <w:p w:rsidR="001A4149" w:rsidRPr="00EB3B68" w:rsidRDefault="001A4149" w:rsidP="00EB3B68">
      <w:pPr>
        <w:pStyle w:val="11"/>
        <w:tabs>
          <w:tab w:val="right" w:leader="dot" w:pos="9628"/>
        </w:tabs>
        <w:suppressAutoHyphens/>
        <w:spacing w:line="360" w:lineRule="auto"/>
        <w:rPr>
          <w:noProof/>
          <w:sz w:val="28"/>
          <w:szCs w:val="28"/>
        </w:rPr>
      </w:pPr>
      <w:r w:rsidRPr="00EB3B68">
        <w:rPr>
          <w:rStyle w:val="a8"/>
          <w:noProof/>
          <w:color w:val="auto"/>
          <w:sz w:val="28"/>
          <w:szCs w:val="28"/>
          <w:u w:val="none"/>
        </w:rPr>
        <w:t>Список использованных источников</w:t>
      </w:r>
    </w:p>
    <w:p w:rsidR="004A4464" w:rsidRPr="008745D8" w:rsidRDefault="004A4464" w:rsidP="00EB3B68">
      <w:pPr>
        <w:suppressAutoHyphens/>
        <w:spacing w:line="360" w:lineRule="auto"/>
        <w:jc w:val="both"/>
        <w:rPr>
          <w:sz w:val="28"/>
          <w:szCs w:val="28"/>
        </w:rPr>
      </w:pPr>
    </w:p>
    <w:p w:rsidR="001A4149" w:rsidRPr="00EB3B68" w:rsidRDefault="004A4464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r w:rsidRPr="00EB3B68">
        <w:rPr>
          <w:b w:val="0"/>
          <w:sz w:val="28"/>
        </w:rPr>
        <w:br w:type="page"/>
      </w:r>
      <w:bookmarkStart w:id="2" w:name="_Toc278974024"/>
      <w:bookmarkStart w:id="3" w:name="_Toc277670429"/>
      <w:bookmarkEnd w:id="0"/>
      <w:bookmarkEnd w:id="1"/>
      <w:r w:rsidR="001A4149" w:rsidRPr="00EB3B68">
        <w:rPr>
          <w:b w:val="0"/>
          <w:sz w:val="28"/>
        </w:rPr>
        <w:t>Введение</w:t>
      </w:r>
      <w:bookmarkEnd w:id="2"/>
    </w:p>
    <w:p w:rsidR="001A4149" w:rsidRPr="00EB3B68" w:rsidRDefault="001A414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A4149" w:rsidRPr="00EB3B68" w:rsidRDefault="001A4149" w:rsidP="00EB3B68">
      <w:pPr>
        <w:suppressAutoHyphens/>
        <w:spacing w:line="360" w:lineRule="auto"/>
        <w:ind w:firstLine="709"/>
        <w:jc w:val="both"/>
        <w:rPr>
          <w:sz w:val="28"/>
        </w:rPr>
      </w:pPr>
      <w:r w:rsidRPr="00EB3B68">
        <w:rPr>
          <w:sz w:val="28"/>
          <w:szCs w:val="28"/>
        </w:rPr>
        <w:t xml:space="preserve">Преддипломная практика </w:t>
      </w:r>
      <w:smartTag w:uri="urn:schemas-microsoft-com:office:smarttags" w:element="metricconverter">
        <w:smartTagPr>
          <w:attr w:name="ProductID" w:val="2010 г"/>
        </w:smartTagPr>
        <w:r w:rsidRPr="00EB3B68">
          <w:rPr>
            <w:sz w:val="28"/>
            <w:szCs w:val="28"/>
          </w:rPr>
          <w:t>2010 г</w:t>
        </w:r>
      </w:smartTag>
      <w:r w:rsidRPr="00EB3B68">
        <w:rPr>
          <w:sz w:val="28"/>
          <w:szCs w:val="28"/>
        </w:rPr>
        <w:t xml:space="preserve">. проходила на предприятии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. Практика является важнейшей частью подготовки</w:t>
      </w:r>
      <w:r w:rsidRPr="00EB3B68">
        <w:rPr>
          <w:sz w:val="28"/>
        </w:rPr>
        <w:t xml:space="preserve"> высококвалифицированных специалистов и имеет своей задачей практическое закрепление теоретических знаний, полученных во время обучения, приобретение более глубоких практических навыков по специальности и профилю будущей работы, систематизацию и обобщение материалов, необходимых для написания дипломной работы.</w:t>
      </w:r>
    </w:p>
    <w:p w:rsidR="001A4149" w:rsidRPr="00EB3B68" w:rsidRDefault="001A4149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Основной целью практики является формирование у будущих специалистов навыков профессиональной деятельности; закрепление и углубление теоретических знаний, полученных в процессе освоения основной образовательной программы специальности; сбор материала для написания выпускной квалификационной работы.</w:t>
      </w:r>
    </w:p>
    <w:p w:rsidR="001A4149" w:rsidRPr="00EB3B68" w:rsidRDefault="001A4149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Задачами преддипломной практики являются:</w:t>
      </w:r>
    </w:p>
    <w:p w:rsidR="001A4149" w:rsidRPr="00EB3B68" w:rsidRDefault="001A4149" w:rsidP="00EB3B68">
      <w:pPr>
        <w:numPr>
          <w:ilvl w:val="0"/>
          <w:numId w:val="10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сбор, систематизация и анализ необходимой информации по теме выпускной квалификационной работы, выбранной студентом;</w:t>
      </w:r>
    </w:p>
    <w:p w:rsidR="001A4149" w:rsidRPr="00EB3B68" w:rsidRDefault="001A4149" w:rsidP="00EB3B68">
      <w:pPr>
        <w:numPr>
          <w:ilvl w:val="0"/>
          <w:numId w:val="10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определение объекта и предмета исследования, разработка детального плана выпускной квалификационной работы;</w:t>
      </w:r>
    </w:p>
    <w:p w:rsidR="001A4149" w:rsidRPr="00EB3B68" w:rsidRDefault="001A4149" w:rsidP="00EB3B68">
      <w:pPr>
        <w:numPr>
          <w:ilvl w:val="0"/>
          <w:numId w:val="10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уточнение темы и структуры выпускной квалификационной работы;</w:t>
      </w:r>
    </w:p>
    <w:p w:rsidR="001A4149" w:rsidRPr="00EB3B68" w:rsidRDefault="001A4149" w:rsidP="00EB3B68">
      <w:pPr>
        <w:numPr>
          <w:ilvl w:val="0"/>
          <w:numId w:val="10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выявление положительных и отрицательных факторов в деятельности организации;</w:t>
      </w:r>
    </w:p>
    <w:p w:rsidR="001A4149" w:rsidRPr="00EB3B68" w:rsidRDefault="001A4149" w:rsidP="00EB3B68">
      <w:pPr>
        <w:numPr>
          <w:ilvl w:val="0"/>
          <w:numId w:val="10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выбор современных средств вычислительной техники и информационных технологий при обработке информации для выпускной квалификационной работы.</w:t>
      </w:r>
    </w:p>
    <w:p w:rsidR="00EB3B68" w:rsidRPr="00EB3B68" w:rsidRDefault="00EB3B68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5423E" w:rsidRPr="00EB3B68" w:rsidRDefault="001A4149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r w:rsidRPr="00EB3B68">
        <w:rPr>
          <w:b w:val="0"/>
          <w:sz w:val="28"/>
        </w:rPr>
        <w:br w:type="page"/>
      </w:r>
      <w:bookmarkStart w:id="4" w:name="_Toc278974025"/>
      <w:r w:rsidR="002A77BB" w:rsidRPr="00EB3B68">
        <w:rPr>
          <w:b w:val="0"/>
          <w:sz w:val="28"/>
        </w:rPr>
        <w:t>1</w:t>
      </w:r>
      <w:r w:rsidR="00EB3B68" w:rsidRPr="00EB3B68">
        <w:rPr>
          <w:b w:val="0"/>
          <w:sz w:val="28"/>
        </w:rPr>
        <w:t>.</w:t>
      </w:r>
      <w:r w:rsidR="002A77BB" w:rsidRPr="00EB3B68">
        <w:rPr>
          <w:b w:val="0"/>
          <w:sz w:val="28"/>
        </w:rPr>
        <w:t xml:space="preserve"> Х</w:t>
      </w:r>
      <w:r w:rsidR="0065423E" w:rsidRPr="00EB3B68">
        <w:rPr>
          <w:b w:val="0"/>
          <w:sz w:val="28"/>
        </w:rPr>
        <w:t xml:space="preserve">арактеристика </w:t>
      </w:r>
      <w:bookmarkEnd w:id="3"/>
      <w:r w:rsidR="002A77BB" w:rsidRPr="00EB3B68">
        <w:rPr>
          <w:b w:val="0"/>
          <w:sz w:val="28"/>
        </w:rPr>
        <w:t xml:space="preserve">хозяйственной деятельности ООО </w:t>
      </w:r>
      <w:r w:rsidR="00EB3B68" w:rsidRPr="00EB3B68">
        <w:rPr>
          <w:b w:val="0"/>
          <w:sz w:val="28"/>
        </w:rPr>
        <w:t>"</w:t>
      </w:r>
      <w:r w:rsidR="002A77BB" w:rsidRPr="00EB3B68">
        <w:rPr>
          <w:b w:val="0"/>
          <w:sz w:val="28"/>
        </w:rPr>
        <w:t>Дверидофф</w:t>
      </w:r>
      <w:r w:rsidR="00EB3B68" w:rsidRPr="00EB3B68">
        <w:rPr>
          <w:b w:val="0"/>
          <w:sz w:val="28"/>
        </w:rPr>
        <w:t>"</w:t>
      </w:r>
      <w:bookmarkEnd w:id="4"/>
    </w:p>
    <w:p w:rsidR="0065423E" w:rsidRPr="00EB3B68" w:rsidRDefault="0065423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3B68" w:rsidRPr="00EB3B68" w:rsidRDefault="0065423E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Специалисты службы сервиса компании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предоставляют качественное сервисное обслуживание:</w:t>
      </w:r>
    </w:p>
    <w:p w:rsidR="00EB3B68" w:rsidRPr="00EB3B68" w:rsidRDefault="0065423E" w:rsidP="00EB3B68">
      <w:pPr>
        <w:numPr>
          <w:ilvl w:val="0"/>
          <w:numId w:val="3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Комплексное гарантийное обслуживание (гарантия на двери фирмы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до 10-и лет, в зависимости от комплектации стальной двери замками).</w:t>
      </w:r>
    </w:p>
    <w:p w:rsidR="00EB3B68" w:rsidRPr="00EB3B68" w:rsidRDefault="0065423E" w:rsidP="00EB3B68">
      <w:pPr>
        <w:numPr>
          <w:ilvl w:val="0"/>
          <w:numId w:val="3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Постгарантийное обслуживание.</w:t>
      </w:r>
    </w:p>
    <w:p w:rsidR="00EB3B68" w:rsidRPr="00EB3B68" w:rsidRDefault="0065423E" w:rsidP="00EB3B68">
      <w:pPr>
        <w:numPr>
          <w:ilvl w:val="0"/>
          <w:numId w:val="3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Ремонт входных металлических дверей и дверных замков установленных другими производителями.</w:t>
      </w:r>
    </w:p>
    <w:p w:rsidR="00EB3B68" w:rsidRPr="00EB3B68" w:rsidRDefault="0065423E" w:rsidP="00EB3B68">
      <w:pPr>
        <w:numPr>
          <w:ilvl w:val="0"/>
          <w:numId w:val="3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Вскрытие стальных дверей и замена и ремонт дверных замков.</w:t>
      </w:r>
    </w:p>
    <w:p w:rsidR="00EB3B68" w:rsidRPr="00EB3B68" w:rsidRDefault="0065423E" w:rsidP="00EB3B68">
      <w:pPr>
        <w:numPr>
          <w:ilvl w:val="0"/>
          <w:numId w:val="3"/>
        </w:numPr>
        <w:tabs>
          <w:tab w:val="left" w:pos="108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Замена и модернизация железных дверей.</w:t>
      </w:r>
    </w:p>
    <w:p w:rsidR="00194E59" w:rsidRPr="00EB3B68" w:rsidRDefault="00EB3B68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"</w:t>
      </w:r>
      <w:r w:rsidR="00194E59" w:rsidRPr="00EB3B68">
        <w:rPr>
          <w:sz w:val="28"/>
          <w:szCs w:val="28"/>
        </w:rPr>
        <w:t>Дверидофф</w:t>
      </w:r>
      <w:r w:rsidRPr="00EB3B68">
        <w:rPr>
          <w:sz w:val="28"/>
          <w:szCs w:val="28"/>
        </w:rPr>
        <w:t>"</w:t>
      </w:r>
      <w:r w:rsidR="00194E59" w:rsidRPr="00EB3B68">
        <w:rPr>
          <w:sz w:val="28"/>
          <w:szCs w:val="28"/>
        </w:rPr>
        <w:t xml:space="preserve"> было образовано в </w:t>
      </w:r>
      <w:smartTag w:uri="urn:schemas-microsoft-com:office:smarttags" w:element="metricconverter">
        <w:smartTagPr>
          <w:attr w:name="ProductID" w:val="1998 г"/>
        </w:smartTagPr>
        <w:r w:rsidR="00194E59" w:rsidRPr="00EB3B68">
          <w:rPr>
            <w:sz w:val="28"/>
            <w:szCs w:val="28"/>
          </w:rPr>
          <w:t>2000 г</w:t>
        </w:r>
      </w:smartTag>
      <w:r w:rsidR="00194E59" w:rsidRPr="00EB3B68">
        <w:rPr>
          <w:sz w:val="28"/>
          <w:szCs w:val="28"/>
        </w:rPr>
        <w:t xml:space="preserve">. Стараниями энтузиастов был создан цех по производству столярных изделий, который с </w:t>
      </w:r>
      <w:smartTag w:uri="urn:schemas-microsoft-com:office:smarttags" w:element="metricconverter">
        <w:smartTagPr>
          <w:attr w:name="ProductID" w:val="1998 г"/>
        </w:smartTagPr>
        <w:r w:rsidR="00194E59" w:rsidRPr="00EB3B68">
          <w:rPr>
            <w:sz w:val="28"/>
            <w:szCs w:val="28"/>
          </w:rPr>
          <w:t>2001 г</w:t>
        </w:r>
      </w:smartTag>
      <w:r w:rsidR="00194E59" w:rsidRPr="00EB3B68">
        <w:rPr>
          <w:sz w:val="28"/>
          <w:szCs w:val="28"/>
        </w:rPr>
        <w:t>. стал специализироваться на производстве межкомнатных дверей.</w:t>
      </w:r>
    </w:p>
    <w:p w:rsidR="00194E59" w:rsidRPr="00EB3B68" w:rsidRDefault="00194E5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2002 году на предприятии была введена новая авторская технология производства межкомнатных дверей из массива хвойных пород, не имевшая аналогов в России. Новые технологии и современный дизайн дверей позволили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стать одним из лидеров среди российских компаний.</w:t>
      </w:r>
    </w:p>
    <w:p w:rsidR="00194E59" w:rsidRPr="00EB3B68" w:rsidRDefault="00194E5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К 200</w:t>
      </w:r>
      <w:r w:rsidR="00720A03" w:rsidRPr="00EB3B68">
        <w:rPr>
          <w:sz w:val="28"/>
          <w:szCs w:val="28"/>
        </w:rPr>
        <w:t>8</w:t>
      </w:r>
      <w:r w:rsidRPr="00EB3B68">
        <w:rPr>
          <w:sz w:val="28"/>
          <w:szCs w:val="28"/>
        </w:rPr>
        <w:t xml:space="preserve"> году производство дверей выросло более чем в 7 раз по сравнению с уровнем </w:t>
      </w:r>
      <w:smartTag w:uri="urn:schemas-microsoft-com:office:smarttags" w:element="metricconverter">
        <w:smartTagPr>
          <w:attr w:name="ProductID" w:val="1998 г"/>
        </w:smartTagPr>
        <w:r w:rsidR="00720A03" w:rsidRPr="00EB3B68">
          <w:rPr>
            <w:sz w:val="28"/>
            <w:szCs w:val="28"/>
          </w:rPr>
          <w:t>2007</w:t>
        </w:r>
        <w:r w:rsidRPr="00EB3B68">
          <w:rPr>
            <w:sz w:val="28"/>
            <w:szCs w:val="28"/>
          </w:rPr>
          <w:t xml:space="preserve"> г</w:t>
        </w:r>
      </w:smartTag>
      <w:r w:rsidRPr="00EB3B68">
        <w:rPr>
          <w:sz w:val="28"/>
          <w:szCs w:val="28"/>
        </w:rPr>
        <w:t>., а ассортимент расширился с 4 до 15 базовых моделей.</w:t>
      </w:r>
    </w:p>
    <w:p w:rsidR="0065423E" w:rsidRPr="00EB3B68" w:rsidRDefault="00194E5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Сейчас </w:t>
      </w:r>
      <w:r w:rsidR="00EB3B68" w:rsidRPr="00EB3B68">
        <w:rPr>
          <w:sz w:val="28"/>
          <w:szCs w:val="28"/>
        </w:rPr>
        <w:t>"</w:t>
      </w:r>
      <w:r w:rsidR="00720A03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- современное предприятия, включающее в себя две производственные площадки, работающие по разным технологи</w:t>
      </w:r>
      <w:r w:rsidR="00720A03" w:rsidRPr="00EB3B68">
        <w:rPr>
          <w:sz w:val="28"/>
          <w:szCs w:val="28"/>
        </w:rPr>
        <w:t>ям. Компания выпускает более 30</w:t>
      </w:r>
      <w:r w:rsidRPr="00EB3B68">
        <w:rPr>
          <w:sz w:val="28"/>
          <w:szCs w:val="28"/>
        </w:rPr>
        <w:t xml:space="preserve"> тыс. дверей в год, постоянно увеличивая объем производства и обновляя модельный ряд, разрабатывая новые, оригинальные модели. Современное оборудование, квалифицированные кадры и использование лучших материалов позволяют обеспечить межкомнатным дверям </w:t>
      </w:r>
      <w:r w:rsidR="00EB3B68" w:rsidRPr="00EB3B68">
        <w:rPr>
          <w:sz w:val="28"/>
          <w:szCs w:val="28"/>
        </w:rPr>
        <w:t>"</w:t>
      </w:r>
      <w:r w:rsidR="00720A03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европейское качество и высокий спрос покупателей.</w:t>
      </w:r>
    </w:p>
    <w:p w:rsidR="002A77BB" w:rsidRPr="00EB3B68" w:rsidRDefault="00EB3B68" w:rsidP="00EB3B68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bookmarkStart w:id="5" w:name="_Toc278974026"/>
      <w:bookmarkStart w:id="6" w:name="_Toc277670430"/>
      <w:r w:rsidR="002A77BB" w:rsidRPr="00EB3B68">
        <w:rPr>
          <w:sz w:val="28"/>
        </w:rPr>
        <w:t>2</w:t>
      </w:r>
      <w:r w:rsidRPr="00EB3B68">
        <w:rPr>
          <w:sz w:val="28"/>
        </w:rPr>
        <w:t>.</w:t>
      </w:r>
      <w:r w:rsidR="002A77BB" w:rsidRPr="00EB3B68">
        <w:rPr>
          <w:sz w:val="28"/>
        </w:rPr>
        <w:t xml:space="preserve"> Организация системы финансового менеджмента в ООО </w:t>
      </w:r>
      <w:r w:rsidRPr="00EB3B68">
        <w:rPr>
          <w:sz w:val="28"/>
        </w:rPr>
        <w:t>"</w:t>
      </w:r>
      <w:r w:rsidR="002A77BB" w:rsidRPr="00EB3B68">
        <w:rPr>
          <w:sz w:val="28"/>
        </w:rPr>
        <w:t>Дверидофф</w:t>
      </w:r>
      <w:r w:rsidRPr="00EB3B68">
        <w:rPr>
          <w:sz w:val="28"/>
        </w:rPr>
        <w:t>"</w:t>
      </w:r>
      <w:bookmarkEnd w:id="5"/>
    </w:p>
    <w:p w:rsidR="002A77BB" w:rsidRPr="00EB3B68" w:rsidRDefault="002A77BB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</w:p>
    <w:p w:rsidR="002A77BB" w:rsidRPr="00EB3B68" w:rsidRDefault="002A77B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ООО </w:t>
      </w:r>
      <w:r w:rsidR="00EB3B68" w:rsidRPr="00EB3B68">
        <w:rPr>
          <w:sz w:val="28"/>
          <w:szCs w:val="28"/>
        </w:rPr>
        <w:t>"</w:t>
      </w:r>
      <w:r w:rsidR="00F041FE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основано в </w:t>
      </w:r>
      <w:r w:rsidR="00F041FE" w:rsidRPr="00EB3B68">
        <w:rPr>
          <w:sz w:val="28"/>
          <w:szCs w:val="28"/>
        </w:rPr>
        <w:t>2000</w:t>
      </w:r>
      <w:r w:rsidRPr="00EB3B68">
        <w:rPr>
          <w:sz w:val="28"/>
          <w:szCs w:val="28"/>
        </w:rPr>
        <w:t xml:space="preserve"> году (далее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общество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).</w:t>
      </w:r>
    </w:p>
    <w:p w:rsidR="002A77BB" w:rsidRPr="00EB3B68" w:rsidRDefault="002A77B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Полное наименование общества: Общество с ограниченной ответственностью </w:t>
      </w:r>
      <w:r w:rsidR="00EB3B68" w:rsidRPr="00EB3B68">
        <w:rPr>
          <w:sz w:val="28"/>
          <w:szCs w:val="28"/>
        </w:rPr>
        <w:t>"</w:t>
      </w:r>
      <w:r w:rsidR="00F041FE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. Сокращенное наименование общества ООО </w:t>
      </w:r>
      <w:r w:rsidR="00EB3B68" w:rsidRPr="00EB3B68">
        <w:rPr>
          <w:sz w:val="28"/>
          <w:szCs w:val="28"/>
        </w:rPr>
        <w:t>"</w:t>
      </w:r>
      <w:r w:rsidR="00F041FE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.</w:t>
      </w:r>
    </w:p>
    <w:p w:rsidR="00F041FE" w:rsidRPr="00EB3B68" w:rsidRDefault="00F041F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Место нахождения общества – Алтайский край, г. Барнаул, проспект Калинина 10.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План развития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разрабатывается коммерческим директором, главным бухгалтером, директором по экономике и финансам и утверждается генеральным директором.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Изучив общую характеристику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следует сказать, что предприятие является развитым и имеет возможность создавать высокую конкуренцию на рынке производства дверей.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Управление в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происходит по вертикальным связям организационной структуры (рис.1).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3B68" w:rsidRPr="00EB3B68" w:rsidRDefault="00E95732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183pt">
            <v:imagedata r:id="rId7" o:title=""/>
          </v:shape>
        </w:pic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Рисунок 1 - Организационная структура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998 г"/>
        </w:smartTagPr>
        <w:r w:rsidRPr="00EB3B68">
          <w:rPr>
            <w:sz w:val="28"/>
            <w:szCs w:val="28"/>
          </w:rPr>
          <w:t>2009 г</w:t>
        </w:r>
      </w:smartTag>
      <w:r w:rsidRPr="00EB3B68">
        <w:rPr>
          <w:sz w:val="28"/>
          <w:szCs w:val="28"/>
        </w:rPr>
        <w:t>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36300" w:rsidRPr="00EB3B68" w:rsidRDefault="00B36300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соответствии с этой схемой опишем функции подразделений предприятия. Предприятие возглавляет генеральный директор, который организует всю работу предприятия и несет полную ответственность за его состояния и деятельность перед государством и трудовым коллективом. Ему подчиняются главный бухгалтер, коммерческий директор, </w:t>
      </w:r>
      <w:r w:rsidR="0081089A" w:rsidRPr="00EB3B68">
        <w:rPr>
          <w:sz w:val="28"/>
          <w:szCs w:val="28"/>
        </w:rPr>
        <w:t>директор по экономике и финансам и производственные цеха</w:t>
      </w:r>
      <w:r w:rsidRPr="00EB3B68">
        <w:rPr>
          <w:sz w:val="28"/>
          <w:szCs w:val="28"/>
        </w:rPr>
        <w:t xml:space="preserve">. Исполнительным органом является </w:t>
      </w:r>
      <w:r w:rsidR="0081089A" w:rsidRPr="00EB3B68">
        <w:rPr>
          <w:sz w:val="28"/>
          <w:szCs w:val="28"/>
        </w:rPr>
        <w:t>директор по экономике и финансам</w:t>
      </w:r>
      <w:r w:rsidRPr="00EB3B68">
        <w:rPr>
          <w:sz w:val="28"/>
          <w:szCs w:val="28"/>
        </w:rPr>
        <w:t>, он же осуществляет организацию документооборота.</w:t>
      </w:r>
    </w:p>
    <w:p w:rsidR="0081089A" w:rsidRPr="00EB3B68" w:rsidRDefault="0081089A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Бухгалтерия осуществляет учет хозяйственных операции с материальными и денежными ресурсами, устанавливает результаты финансово-хозяйственной деятельности предприятия и др.</w:t>
      </w:r>
    </w:p>
    <w:p w:rsidR="0081089A" w:rsidRPr="00EB3B68" w:rsidRDefault="0081089A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Отдел экономики и финансов производит финансовые расчеты с заказчиками и поставщиками, связанные с реализацией товаров. В задачи этого отдела входит также получение кредитов в банке, своевременный возврат ссуд, взаимоотношение с государственным бюджетом. Проводит всесторонний анализ результатов деятельности предприятия, разрабатывает мероприятия по снижению себестоимости и повышению рентабельности предприятия, выявлению и использованию резервов па предприятии, осуществляет методическое руководство вопросами научной организации труда, участвует в разработке технико-экономических нормативов и конкретных показателей по экономическому стимулированию и др.</w:t>
      </w:r>
    </w:p>
    <w:p w:rsidR="0081089A" w:rsidRPr="00EB3B68" w:rsidRDefault="0081089A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Главной функциональной обязанностью работников является обеспечение устойчивого функционирования организации, высокой рентабельности, платежеспособности, конкурентоспособности.</w:t>
      </w:r>
    </w:p>
    <w:p w:rsidR="0081089A" w:rsidRPr="00EB3B68" w:rsidRDefault="0081089A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Основными функциями, которые выполняет экономист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являются: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прием и проверка предъявленных к оплате счетов от заказчиков и поставщиков;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проведение сверок взаиморасчетов с поставщиками и заказчиками, составление актов;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получение банковских кредитов, своевременное погашение процентов и основной суммы долгов, участие при разработке финансового плана, исходя из основных экономических показателей;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участие в разработке и мониторинге бюджета;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составлять справки о плане и факте финансирования;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вести анализ доходов и расходов;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отслеживать своевременность поступлений всех денежных средств;</w:t>
      </w:r>
    </w:p>
    <w:p w:rsidR="0081089A" w:rsidRPr="00EB3B68" w:rsidRDefault="0081089A" w:rsidP="00EB3B68">
      <w:pPr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обеспечение режима экономии по статье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доходы- расходы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и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расходы по ведению дела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.</w:t>
      </w:r>
    </w:p>
    <w:p w:rsidR="0081089A" w:rsidRPr="00EB3B68" w:rsidRDefault="0081089A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Экономист должен знать: Устав компании, положение о подразделении к которому он относится, положение должностной инструкции, иные нормативные акты, законодательство, общие принципы составления бизнес-планов, методы экономического анализа и учета показателей деятельности компании, порядок составления отчетности.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Изучив организационную структуру и методы управления, присутствующие в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следует отметить, что в организации нет службы маркетинга, который должен создавать и реализовывать маркетинговые цели, выполнять маркетинговые задачи, исследования, разработку новых товаров и т.д.</w:t>
      </w:r>
    </w:p>
    <w:p w:rsidR="002C765E" w:rsidRPr="00EB3B68" w:rsidRDefault="002C765E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Система управления крупным предприятиями, каким является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, сложна. Анализируя систему управления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видно, что на предприятии используются линейные и функциональные связи. Линейные связи - отношения по поводу принятия и реализации управленческих решений и движения информации между линейными руководителями, то есть лицами, полностью отвечающими за деятельность организации или ее структурных подразделений. Функциональные связи сопрягаются с теми или иными функциями менеджмента.</w:t>
      </w:r>
    </w:p>
    <w:p w:rsidR="00EB3B68" w:rsidRPr="00C93C88" w:rsidRDefault="00EB3B68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7" w:name="_Toc278974027"/>
    </w:p>
    <w:p w:rsidR="00482C6C" w:rsidRPr="00EB3B68" w:rsidRDefault="00EB3B68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br w:type="page"/>
      </w:r>
      <w:r w:rsidR="00482C6C" w:rsidRPr="00EB3B68">
        <w:rPr>
          <w:b w:val="0"/>
          <w:sz w:val="28"/>
        </w:rPr>
        <w:t>3</w:t>
      </w:r>
      <w:r w:rsidRPr="00EB3B68">
        <w:rPr>
          <w:b w:val="0"/>
          <w:sz w:val="28"/>
        </w:rPr>
        <w:t>.</w:t>
      </w:r>
      <w:r w:rsidR="00482C6C" w:rsidRPr="00EB3B68">
        <w:rPr>
          <w:b w:val="0"/>
          <w:sz w:val="28"/>
        </w:rPr>
        <w:t xml:space="preserve"> Анализ основных показателей, характеризующих результаты деятельности организации</w:t>
      </w:r>
      <w:bookmarkEnd w:id="7"/>
    </w:p>
    <w:p w:rsidR="00EB3B68" w:rsidRPr="00C93C88" w:rsidRDefault="00EB3B68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Финансовое состояние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Для общей оценки структуры и динамики финансовых ресурсов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следует составить агрегированный баланс, состоящий из основных Групп ресурсов и имеющий оптимальную для чтения структуру. Группировка статей актива и пассива баланса представлена в таблице 1.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1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Агрегированный баланс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тыс. руб.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2935"/>
        <w:gridCol w:w="667"/>
        <w:gridCol w:w="780"/>
        <w:gridCol w:w="840"/>
        <w:gridCol w:w="846"/>
        <w:gridCol w:w="783"/>
        <w:gridCol w:w="860"/>
        <w:gridCol w:w="857"/>
      </w:tblGrid>
      <w:tr w:rsidR="00EB3B68" w:rsidRPr="00C67828" w:rsidTr="00C67828">
        <w:trPr>
          <w:cantSplit/>
          <w:trHeight w:val="1381"/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Показатель</w:t>
            </w:r>
          </w:p>
        </w:tc>
        <w:tc>
          <w:tcPr>
            <w:tcW w:w="604" w:type="dxa"/>
            <w:shd w:val="clear" w:color="auto" w:fill="auto"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2006 год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760" w:type="dxa"/>
            <w:shd w:val="clear" w:color="auto" w:fill="auto"/>
            <w:noWrap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766" w:type="dxa"/>
            <w:shd w:val="clear" w:color="auto" w:fill="auto"/>
            <w:noWrap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Изменение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Темпы роста, %</w:t>
            </w:r>
          </w:p>
        </w:tc>
        <w:tc>
          <w:tcPr>
            <w:tcW w:w="776" w:type="dxa"/>
            <w:shd w:val="clear" w:color="auto" w:fill="auto"/>
            <w:textDirection w:val="btLr"/>
          </w:tcPr>
          <w:p w:rsidR="0025025B" w:rsidRPr="00C67828" w:rsidRDefault="0025025B" w:rsidP="00C67828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C67828">
              <w:rPr>
                <w:sz w:val="20"/>
              </w:rPr>
              <w:t>Темпы прироста, %</w:t>
            </w:r>
          </w:p>
        </w:tc>
      </w:tr>
      <w:tr w:rsidR="0025025B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7755" w:type="dxa"/>
            <w:gridSpan w:val="8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АКТИВ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Текущие активы - всего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115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2647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12785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13642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857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106,70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6,70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Денежные средства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80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46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110,87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10,87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Дебиторская задолженность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551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-551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  <w:lang w:val="en-US"/>
              </w:rPr>
              <w:t>-100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Запасы и затраты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87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2557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2691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2341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-350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86,99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-13,01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Прочие активы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9497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11250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1753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0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265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Долгосрочные активы - всего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34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-6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93,33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-6,67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Основные средства и капитальные вложения</w:t>
            </w:r>
          </w:p>
        </w:tc>
        <w:tc>
          <w:tcPr>
            <w:tcW w:w="60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34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-6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93,33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-6,67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БАЛАНС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115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2681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12875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13726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851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106,61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6,61</w:t>
            </w:r>
          </w:p>
        </w:tc>
      </w:tr>
      <w:tr w:rsidR="0025025B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</w:t>
            </w:r>
          </w:p>
        </w:tc>
        <w:tc>
          <w:tcPr>
            <w:tcW w:w="7755" w:type="dxa"/>
            <w:gridSpan w:val="8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ПАССИВ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Текущие пассивы - всего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44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246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1797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-1666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7,29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-92,71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Кредиторская задолженность</w:t>
            </w:r>
          </w:p>
        </w:tc>
        <w:tc>
          <w:tcPr>
            <w:tcW w:w="60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28</w:t>
            </w:r>
          </w:p>
        </w:tc>
        <w:tc>
          <w:tcPr>
            <w:tcW w:w="70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199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1078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-947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12,15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-87,85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Краткосрочные кредиты и займы</w:t>
            </w:r>
          </w:p>
        </w:tc>
        <w:tc>
          <w:tcPr>
            <w:tcW w:w="60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</w:t>
            </w:r>
          </w:p>
        </w:tc>
        <w:tc>
          <w:tcPr>
            <w:tcW w:w="70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47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719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-719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-100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15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Собственный капитал - всего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71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2435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11078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13605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2527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122,81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22,81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Фонды собственных средств</w:t>
            </w:r>
          </w:p>
        </w:tc>
        <w:tc>
          <w:tcPr>
            <w:tcW w:w="60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100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0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Нераспределенная прибыль</w:t>
            </w:r>
          </w:p>
        </w:tc>
        <w:tc>
          <w:tcPr>
            <w:tcW w:w="60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61</w:t>
            </w:r>
          </w:p>
        </w:tc>
        <w:tc>
          <w:tcPr>
            <w:tcW w:w="70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2425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11068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13595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2527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122,83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22,83</w:t>
            </w:r>
          </w:p>
        </w:tc>
      </w:tr>
      <w:tr w:rsidR="00EB3B68" w:rsidRPr="00C67828" w:rsidTr="00C67828">
        <w:trPr>
          <w:jc w:val="center"/>
        </w:trPr>
        <w:tc>
          <w:tcPr>
            <w:tcW w:w="71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</w:t>
            </w:r>
          </w:p>
        </w:tc>
        <w:tc>
          <w:tcPr>
            <w:tcW w:w="2656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БАЛАНС</w:t>
            </w:r>
          </w:p>
        </w:tc>
        <w:tc>
          <w:tcPr>
            <w:tcW w:w="60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115</w:t>
            </w:r>
          </w:p>
        </w:tc>
        <w:tc>
          <w:tcPr>
            <w:tcW w:w="70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2681</w:t>
            </w:r>
          </w:p>
        </w:tc>
        <w:tc>
          <w:tcPr>
            <w:tcW w:w="76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12875</w:t>
            </w:r>
          </w:p>
        </w:tc>
        <w:tc>
          <w:tcPr>
            <w:tcW w:w="76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13736</w:t>
            </w:r>
          </w:p>
        </w:tc>
        <w:tc>
          <w:tcPr>
            <w:tcW w:w="70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861</w:t>
            </w:r>
          </w:p>
        </w:tc>
        <w:tc>
          <w:tcPr>
            <w:tcW w:w="778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106,69</w:t>
            </w:r>
          </w:p>
        </w:tc>
        <w:tc>
          <w:tcPr>
            <w:tcW w:w="776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6,69</w:t>
            </w:r>
          </w:p>
        </w:tc>
      </w:tr>
    </w:tbl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</w:rPr>
      </w:pPr>
      <w:r w:rsidRPr="00EB3B68">
        <w:rPr>
          <w:sz w:val="28"/>
          <w:szCs w:val="28"/>
        </w:rPr>
        <w:t>Исходя из данных таблицы 1, положительным явлением можно считать снижение краткосрочных кредитов и займов в 2009 году по сравнению с 2008 на 47 тыс. руб. за счет погашения всех краткосрочных кредитов, а также увеличение в 2009 году основных средств и капитальных вложений на 50 тыс. руб. (или на147,06%), за счет увеличения основных средств на 50 тыс. руб..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</w:rPr>
      </w:pPr>
      <w:r w:rsidRPr="00EB3B68">
        <w:rPr>
          <w:sz w:val="28"/>
          <w:szCs w:val="28"/>
        </w:rPr>
        <w:t>Увеличение имущества предприятия в 2009 году произошло в основном за счет увеличения запасов и затрат на 458,73%, что не всегда можно считать положительным моментом.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Далее необходимо сделать оценку ликвидности баланса предприятия путем сопоставления отдельных групп активов и пассивов.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Основной задачей финансового состояния предприятия является анализ наличия и достаточности источников формирования запасов.</w:t>
      </w:r>
      <w:bookmarkStart w:id="8" w:name="_Toc231885842"/>
      <w:r w:rsidRPr="00EB3B68">
        <w:rPr>
          <w:sz w:val="28"/>
          <w:szCs w:val="28"/>
        </w:rPr>
        <w:t xml:space="preserve"> Анализ обеспеченности запасов источниками проведем на основе таблицы 2.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2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Анализ обеспеченности запасов источниками их формирования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тыс. руб.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3409"/>
        <w:gridCol w:w="1206"/>
        <w:gridCol w:w="1206"/>
        <w:gridCol w:w="1206"/>
        <w:gridCol w:w="1616"/>
      </w:tblGrid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349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Показатели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 xml:space="preserve">Изменение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67828">
                <w:rPr>
                  <w:sz w:val="20"/>
                </w:rPr>
                <w:t>2009 г</w:t>
              </w:r>
            </w:smartTag>
            <w:r w:rsidRPr="00C67828">
              <w:rPr>
                <w:sz w:val="20"/>
              </w:rPr>
              <w:t xml:space="preserve">. к с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67828">
                <w:rPr>
                  <w:sz w:val="20"/>
                </w:rPr>
                <w:t>2007 г</w:t>
              </w:r>
            </w:smartTag>
            <w:r w:rsidRPr="00C67828">
              <w:rPr>
                <w:sz w:val="20"/>
              </w:rPr>
              <w:t>.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Собственный капитал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2435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11078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13605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11170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Внеоборотные активы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34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Наличие собственных оборотных средств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2401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10988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13521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11120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Наличие долгосрочных источников формирования запасов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2435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11078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13605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11170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Краткосрочные кредиты и заемные средства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47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719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703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Общая величина основных источников формирования запасов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2451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11125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14324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11873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Общая величина запасов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87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2557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2691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2604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Излишек (+) или недостаток (-) собственных оборотных средств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2314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8431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10830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8516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Излишек (+) или недостаток (-) долгосрочных источников формирования запасов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2348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8521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10914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8566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Излишек (+) или недостаток (-) общей величины основных источников формирования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2364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8568</w:t>
            </w:r>
          </w:p>
        </w:tc>
        <w:tc>
          <w:tcPr>
            <w:tcW w:w="123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11633</w:t>
            </w:r>
          </w:p>
        </w:tc>
        <w:tc>
          <w:tcPr>
            <w:tcW w:w="1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9269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</w:t>
            </w:r>
          </w:p>
        </w:tc>
        <w:tc>
          <w:tcPr>
            <w:tcW w:w="349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Тип финансовой устойчивости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Устойчивое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Устойчивое</w:t>
            </w:r>
          </w:p>
        </w:tc>
        <w:tc>
          <w:tcPr>
            <w:tcW w:w="123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Устойчивое</w:t>
            </w:r>
          </w:p>
        </w:tc>
        <w:tc>
          <w:tcPr>
            <w:tcW w:w="165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3B68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На основании показателей 9,10,11 определяется трехмерный показатель. Он показывает, что на данный момент предприятие обладает абсолютной устойчивостью финансового состояния, так как все три показателя &gt;0.</w:t>
      </w:r>
    </w:p>
    <w:p w:rsidR="00EB3B68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Заполнив таблицу 2, видно, что проведенные расчеты показали, что финансовая ситуация в 2008 году была сопряжена с улучшением платежеспособности предприятия, при котором тем не менее сохраняется возможность улучшения ситуации за счет пополнения источников собственных средств.</w:t>
      </w:r>
    </w:p>
    <w:p w:rsidR="00EB3B68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Следовательно, предприятие обеспечено ни одним из предусмотренных источников формирования запасов, и кредиторская задолженность используется по назначению - как источник формирования запасов.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 типу финансовой устойчивости анализируемое предприятие относится к первому типу (абсолютно устойчивое финансовое состояние).</w:t>
      </w:r>
    </w:p>
    <w:p w:rsidR="00EB3B68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Кроме абсолютных показателей, финансовую устойчивость предприятия оценивают и при помощи относительных показателей, коэффициентов. Источником информации для расчета всех коэффициентов, характеризующих финансовую устойчивость, считается форма №1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Бухгалтерский баланс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(приложение А, Б). Результаты расчетов коэффициентов в таблице 3.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Анализируя таблицу </w:t>
      </w:r>
      <w:r w:rsidR="009B4731" w:rsidRPr="00EB3B68">
        <w:rPr>
          <w:sz w:val="28"/>
          <w:szCs w:val="28"/>
        </w:rPr>
        <w:t>3</w:t>
      </w:r>
      <w:r w:rsidRPr="00EB3B68">
        <w:rPr>
          <w:sz w:val="28"/>
          <w:szCs w:val="28"/>
        </w:rPr>
        <w:t>, можно сказать о том, что коэффициент автономии не должен быть меньше, чем 0,5, на данном предприятии это условие сохраняется в течение всего анализируемого периода, соответственно большая часть активов финансируется все за счет собственных.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Коэффициент финансовой устойчивости не должен быть меньше, чем 0,1, на данном предприятии это условие также сохраняется, соответственно большая часть активов финансируется за счет собственных источников, а долгосрочный капитал, как средство финансирования не используется.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3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Расчет коэффициентов анализа финансовой устойчивости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9"/>
        <w:gridCol w:w="3278"/>
        <w:gridCol w:w="1384"/>
        <w:gridCol w:w="722"/>
        <w:gridCol w:w="887"/>
        <w:gridCol w:w="931"/>
        <w:gridCol w:w="1337"/>
      </w:tblGrid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</w:t>
            </w:r>
          </w:p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п/п</w:t>
            </w:r>
          </w:p>
        </w:tc>
        <w:tc>
          <w:tcPr>
            <w:tcW w:w="3278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Показатель</w:t>
            </w:r>
          </w:p>
        </w:tc>
        <w:tc>
          <w:tcPr>
            <w:tcW w:w="1384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Оптимальное</w:t>
            </w:r>
          </w:p>
        </w:tc>
        <w:tc>
          <w:tcPr>
            <w:tcW w:w="722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88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931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1337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Изменение, 2009 к 2007 году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автономии (СК : А)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&gt;=0,5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0,91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0,86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0,08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финансовой устойчивости [(СК + ДО) : А]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&gt;=0,1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0,91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0,86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0,08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финансовой зависимости (ЗК : А)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&gt;=0,5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0,09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0,14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0,01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-0,08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финансирования (СК : ЗК)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&gt;=1,0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9,90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6,16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103,78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93,88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инвестирования (СК : ВА)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&gt;=1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71,62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123,09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161,85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90,23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постоянного актива (ВА : СК)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&lt;=1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0,01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0,01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-0,01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маневренности [(СК - ВА) : СК]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&gt;0,5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0,01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обеспеченности оборотных активов собственными средствами [КОСС = (СК - ВА) : OA]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&gt;0,1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0,91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0,86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0,99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0,08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соотношения мобильных и иммобилизованных средств (OA : ВА)</w:t>
            </w:r>
          </w:p>
        </w:tc>
        <w:tc>
          <w:tcPr>
            <w:tcW w:w="1384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77,85</w:t>
            </w:r>
          </w:p>
        </w:tc>
        <w:tc>
          <w:tcPr>
            <w:tcW w:w="88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142,06</w:t>
            </w:r>
          </w:p>
        </w:tc>
        <w:tc>
          <w:tcPr>
            <w:tcW w:w="9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162,40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84,55</w:t>
            </w:r>
          </w:p>
        </w:tc>
      </w:tr>
      <w:tr w:rsidR="00EB3B68" w:rsidRPr="00C67828" w:rsidTr="00C67828">
        <w:trPr>
          <w:jc w:val="center"/>
        </w:trPr>
        <w:tc>
          <w:tcPr>
            <w:tcW w:w="479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</w:t>
            </w:r>
          </w:p>
        </w:tc>
        <w:tc>
          <w:tcPr>
            <w:tcW w:w="327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Доля оборотного капитала в основном капитале [ОА : (СК+ДО)]</w:t>
            </w:r>
          </w:p>
        </w:tc>
        <w:tc>
          <w:tcPr>
            <w:tcW w:w="138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</w:t>
            </w:r>
          </w:p>
        </w:tc>
        <w:tc>
          <w:tcPr>
            <w:tcW w:w="722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1,09</w:t>
            </w:r>
          </w:p>
        </w:tc>
        <w:tc>
          <w:tcPr>
            <w:tcW w:w="88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1,15</w:t>
            </w:r>
          </w:p>
        </w:tc>
        <w:tc>
          <w:tcPr>
            <w:tcW w:w="931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1,00</w:t>
            </w:r>
          </w:p>
        </w:tc>
        <w:tc>
          <w:tcPr>
            <w:tcW w:w="133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-0,08</w:t>
            </w:r>
          </w:p>
        </w:tc>
      </w:tr>
    </w:tbl>
    <w:p w:rsidR="00D911AB" w:rsidRPr="00EB3B68" w:rsidRDefault="00EB3B68" w:rsidP="003B36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11AB" w:rsidRPr="00EB3B68">
        <w:rPr>
          <w:sz w:val="28"/>
          <w:szCs w:val="28"/>
        </w:rPr>
        <w:t>Коэффициент инвестирования также не должен быть больше, чем 1, таким образом, в 2008 году предприятие было финансово устойчиво. В 2009 году коэффициент финансовой активности также остался больше 1 – значит предприятие финансово устойчиво.</w:t>
      </w:r>
      <w:r w:rsidR="003B368D" w:rsidRPr="003B368D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>Коэффициент маневренности также не должен быть меньше, чем 0,5, этот коэффициент показывает, какая часть собственного капитала, используется в качестве источников финансирования оборотных активов. Данное условие</w:t>
      </w:r>
      <w:r w:rsidRPr="00EB3B68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>сохраняется, т.е. на финансирование оборотных активов предприятия используются в основном собственные средства.</w:t>
      </w:r>
      <w:r w:rsidR="003B368D" w:rsidRPr="003B368D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 xml:space="preserve">Так, в 2008 и 2009 годах года на рубль внеоборотных активов приходится </w:t>
      </w:r>
      <w:r w:rsidR="0025025B" w:rsidRPr="00EB3B68">
        <w:rPr>
          <w:sz w:val="28"/>
          <w:szCs w:val="28"/>
        </w:rPr>
        <w:t>1</w:t>
      </w:r>
      <w:r w:rsidR="00D911AB" w:rsidRPr="00EB3B68">
        <w:rPr>
          <w:sz w:val="28"/>
          <w:szCs w:val="28"/>
        </w:rPr>
        <w:t xml:space="preserve"> коп. и </w:t>
      </w:r>
      <w:r w:rsidR="0025025B" w:rsidRPr="00EB3B68">
        <w:rPr>
          <w:sz w:val="28"/>
          <w:szCs w:val="28"/>
        </w:rPr>
        <w:t>1</w:t>
      </w:r>
      <w:r w:rsidR="00D911AB" w:rsidRPr="00EB3B68">
        <w:rPr>
          <w:sz w:val="28"/>
          <w:szCs w:val="28"/>
        </w:rPr>
        <w:t xml:space="preserve"> коп. собственного капитала соответственно.</w:t>
      </w:r>
      <w:r w:rsidR="003B368D" w:rsidRPr="003B368D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>Коэффициент обеспеченности оборотных активов собственными средствами коэффициент также должен быть больше, чем 0,1, это условие</w:t>
      </w:r>
      <w:r w:rsidRPr="00EB3B68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>соблюдается, следовательно, из собственных средств, финансирования оборотных активов происходит достаточно хорошо.</w:t>
      </w:r>
      <w:r w:rsidR="003B368D" w:rsidRPr="003B368D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 xml:space="preserve">Для комплексной оценки эффективности хозяйственной деятельности предприятия, выполним анализ структуры и динамики финансовых результатов, доходов и расходов, анализ запаса финансовой прочности по данным формы №2 </w:t>
      </w:r>
      <w:r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>Отчет о прибылях и убытках</w:t>
      </w:r>
      <w:r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 xml:space="preserve"> (Таблица 4).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4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Анализ финансовых результатов предприятия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тыс. руб.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4080"/>
        <w:gridCol w:w="871"/>
        <w:gridCol w:w="871"/>
        <w:gridCol w:w="871"/>
        <w:gridCol w:w="1182"/>
        <w:gridCol w:w="993"/>
      </w:tblGrid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Показатель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Изменение, тыс. руб.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Темп роста, %</w:t>
            </w:r>
          </w:p>
        </w:tc>
      </w:tr>
      <w:tr w:rsidR="003B368D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8868" w:type="dxa"/>
            <w:gridSpan w:val="6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Доходы и расходы по обычным видам деятельности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Выручка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13006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29551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31119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18113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239,27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Себестоимость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9217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18831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25468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16251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276,32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Валовая прибыль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3789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10720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5651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1862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149,14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Коммерческие расходы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1369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2065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3124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1755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228,20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Прибыль от продаж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2420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8655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2527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104,42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15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Прибыль (убыток) до налогообложения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2420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8655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2527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104,42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Налог на прибыль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-17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0,00</w:t>
            </w:r>
          </w:p>
        </w:tc>
      </w:tr>
      <w:tr w:rsidR="00EB3B68" w:rsidRPr="00C67828" w:rsidTr="00C67828">
        <w:trPr>
          <w:jc w:val="center"/>
        </w:trPr>
        <w:tc>
          <w:tcPr>
            <w:tcW w:w="547" w:type="dxa"/>
            <w:shd w:val="clear" w:color="auto" w:fill="auto"/>
            <w:noWrap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</w:t>
            </w:r>
          </w:p>
        </w:tc>
        <w:tc>
          <w:tcPr>
            <w:tcW w:w="4080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Чистая прибыль (убыток) отчетного периода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2403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8641</w:t>
            </w:r>
          </w:p>
        </w:tc>
        <w:tc>
          <w:tcPr>
            <w:tcW w:w="871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2527</w:t>
            </w:r>
          </w:p>
        </w:tc>
        <w:tc>
          <w:tcPr>
            <w:tcW w:w="1182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D911AB" w:rsidRPr="00C67828" w:rsidRDefault="00D911A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105,16</w:t>
            </w:r>
          </w:p>
        </w:tc>
      </w:tr>
    </w:tbl>
    <w:p w:rsidR="00D911AB" w:rsidRPr="00EB3B68" w:rsidRDefault="003B368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11AB" w:rsidRPr="00EB3B68">
        <w:rPr>
          <w:sz w:val="28"/>
          <w:szCs w:val="28"/>
        </w:rPr>
        <w:t>По данным таблицы 4, увеличились доходы в части выручки от продаж на 18113 тыс. руб. или на 239,27%.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Себестоимости в 2009 выросла на 16251 тыс. руб. ввиду увеличения количества произведенной продукции. Отрицательное влияние оказало увеличение коммерческих расходов на 1755 тыс. руб.</w:t>
      </w:r>
    </w:p>
    <w:p w:rsidR="00D911AB" w:rsidRPr="00EB3B68" w:rsidRDefault="00D911AB" w:rsidP="00EB3B68">
      <w:pPr>
        <w:tabs>
          <w:tab w:val="left" w:pos="60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На предприятии увеличилась величина валовой прибыли на 1755 тыс. руб., увеличилась прибыль от продаж на 107 тыс. руб., чистая прибыль увеличилась на 124 тыс. руб. из-за увеличения коммерческих расходов и себестоимости товаров по отношению к росту выручки от продаж.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 результатам данного анализа можно сделать вывод о росте прибыли на предприятии, рост себестоимости говорит о том, что увеличились расходы на закуп сырья, т.е. выросли цены на продукцию, это все говорит о повышении платежеспособности предприятия.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Далее в целях оценки текущей и перспективной платежеспособности проводится анализ ликвидности баланса, который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и порядке возрастания сроков таблица 5.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Для определения ликвидности баланса следует сопоставить приведенные группы. Баланс считается абсолютно ликвидным, если выполняются следующие оптимальные соотношения:</w:t>
      </w:r>
    </w:p>
    <w:p w:rsidR="003B368D" w:rsidRDefault="003B368D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А1&gt;П1; А2&gt;П2; АЗ&gt;ПЗ; А4&lt;П4.</w:t>
      </w:r>
    </w:p>
    <w:p w:rsidR="003B368D" w:rsidRDefault="003B368D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случае, когда одно или несколько неравенств системы имеют противоположный знак по сравнению с оптимальным вариантом, ликвидность баланса отличается от абсолютной.</w:t>
      </w:r>
    </w:p>
    <w:p w:rsidR="00D911AB" w:rsidRPr="00EB3B68" w:rsidRDefault="003B368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11AB" w:rsidRPr="00EB3B68">
        <w:rPr>
          <w:sz w:val="28"/>
          <w:szCs w:val="28"/>
        </w:rPr>
        <w:t>Таблица 5</w:t>
      </w:r>
      <w:r w:rsidR="00EB3B68" w:rsidRPr="00EB3B68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 xml:space="preserve">Группировка активов и пассивов ООО </w:t>
      </w:r>
      <w:r w:rsidR="00EB3B68"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>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27"/>
        <w:gridCol w:w="3471"/>
        <w:gridCol w:w="799"/>
        <w:gridCol w:w="799"/>
        <w:gridCol w:w="799"/>
      </w:tblGrid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Актив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C67828">
                <w:rPr>
                  <w:sz w:val="20"/>
                </w:rPr>
                <w:t>2007 г</w:t>
              </w:r>
            </w:smartTag>
            <w:r w:rsidRPr="00C67828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C67828">
                <w:rPr>
                  <w:sz w:val="20"/>
                </w:rPr>
                <w:t>2008 г</w:t>
              </w:r>
            </w:smartTag>
            <w:r w:rsidRPr="00C67828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C67828">
                <w:rPr>
                  <w:sz w:val="20"/>
                </w:rPr>
                <w:t>2009 г</w:t>
              </w:r>
            </w:smartTag>
            <w:r w:rsidRPr="00C67828">
              <w:rPr>
                <w:sz w:val="20"/>
              </w:rPr>
              <w:t>.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Наиболее ликвидные активы (А1)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51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Быстрореализуемые активы (А2)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10048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11250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Медленнореализуемые активы (А3)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2341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Труднореализуемые активы (А4)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84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0" w:type="auto"/>
            <w:gridSpan w:val="4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Пассив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Наиболее срочные обязательства (П1)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131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Краткосрочные пассивы (П2)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Долгосрочные пассивы (П3)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Постоянные пассивы(П4)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11078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13595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</w:t>
            </w:r>
          </w:p>
        </w:tc>
        <w:tc>
          <w:tcPr>
            <w:tcW w:w="0" w:type="auto"/>
            <w:gridSpan w:val="4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Изменение, тыс. руб.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А1-П1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-119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-1032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-80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А2-П2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-37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9329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11250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А3-П3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2341</w:t>
            </w:r>
          </w:p>
        </w:tc>
      </w:tr>
      <w:tr w:rsidR="00EB3B68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П4-А4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2401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10988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13511</w:t>
            </w:r>
          </w:p>
        </w:tc>
      </w:tr>
    </w:tbl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По данным Таблицы 5 можно, сказать, первое неравенство </w:t>
      </w:r>
      <w:r w:rsidR="0025025B" w:rsidRPr="00EB3B68">
        <w:rPr>
          <w:sz w:val="28"/>
          <w:szCs w:val="28"/>
        </w:rPr>
        <w:t xml:space="preserve">не </w:t>
      </w:r>
      <w:r w:rsidRPr="00EB3B68">
        <w:rPr>
          <w:sz w:val="28"/>
          <w:szCs w:val="28"/>
        </w:rPr>
        <w:t xml:space="preserve">выполнено </w:t>
      </w:r>
      <w:r w:rsidR="0025025B" w:rsidRPr="00EB3B68">
        <w:rPr>
          <w:sz w:val="28"/>
          <w:szCs w:val="28"/>
        </w:rPr>
        <w:t>в течение всех трех лет</w:t>
      </w:r>
      <w:r w:rsidRPr="00EB3B68">
        <w:rPr>
          <w:sz w:val="28"/>
          <w:szCs w:val="28"/>
        </w:rPr>
        <w:t>, свидетельствует о том, что наиболее ликвидные активы А1, не покрывают наиболее срочные обязательства П1. В 2009 году было также выявлено снижение денежных средств на 80 тыс. руб.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Второе соотношение выполнено, следовательно, предприятие способно расплатиться по своей краткосрочной задолженности.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Третье соотношение выполнено, следовательно, предприятие способно расплатиться по своей долгосрочной задолженности.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Четвертое соотношение выполнено, следовательно у предприятия достаточно собственного капитала (П4) для покрытия труднореализуемых активов (А4).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Таким образом, на данном предприятии выполняются практически все условия платежеспособности. Предприятие пока платежеспособное, однако, наблюдается недостаток платежных средств, но если не будут наращиваться объемы товарооборота, положение еще сильнее ухудшится, и предприятию понадобится привлечение дополнительных средств. Все это представляет серьезную угрозу финансовой устойчивости предприятия.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Проведем коэффициентный анализ по данным бухгалтерской (финансовой) отчетности в таблице 6.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6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Расчет и оценка финансовых коэффициентов платежеспособности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80"/>
        <w:gridCol w:w="1331"/>
        <w:gridCol w:w="785"/>
        <w:gridCol w:w="785"/>
        <w:gridCol w:w="843"/>
        <w:gridCol w:w="1773"/>
      </w:tblGrid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2880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Показатели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Нормальное значение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84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Изменение 2009 к 2007 году</w:t>
            </w:r>
          </w:p>
        </w:tc>
      </w:tr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быстрой ликвидности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0,8 - 1,5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0,37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5,62</w:t>
            </w:r>
          </w:p>
        </w:tc>
        <w:tc>
          <w:tcPr>
            <w:tcW w:w="84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86,27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85,90</w:t>
            </w:r>
          </w:p>
        </w:tc>
      </w:tr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абсолютной ликвидности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&gt;=0,1-0,7</w:t>
            </w:r>
          </w:p>
        </w:tc>
        <w:tc>
          <w:tcPr>
            <w:tcW w:w="78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0,33</w:t>
            </w:r>
          </w:p>
        </w:tc>
        <w:tc>
          <w:tcPr>
            <w:tcW w:w="78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0,03</w:t>
            </w:r>
          </w:p>
        </w:tc>
        <w:tc>
          <w:tcPr>
            <w:tcW w:w="84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0,39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0,06</w:t>
            </w:r>
          </w:p>
        </w:tc>
      </w:tr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текущей ликвидности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2,0-3,5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10,76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7,11</w:t>
            </w:r>
          </w:p>
        </w:tc>
        <w:tc>
          <w:tcPr>
            <w:tcW w:w="84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104,14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93,38</w:t>
            </w:r>
          </w:p>
        </w:tc>
      </w:tr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Доля оборотных средств в активах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&gt;=0,5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0,10</w:t>
            </w:r>
          </w:p>
        </w:tc>
        <w:tc>
          <w:tcPr>
            <w:tcW w:w="78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0,49</w:t>
            </w:r>
          </w:p>
        </w:tc>
        <w:tc>
          <w:tcPr>
            <w:tcW w:w="84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0,35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0,25</w:t>
            </w:r>
          </w:p>
        </w:tc>
      </w:tr>
      <w:tr w:rsidR="00EB3B68" w:rsidRPr="00C67828" w:rsidTr="00C67828">
        <w:trPr>
          <w:jc w:val="center"/>
        </w:trPr>
        <w:tc>
          <w:tcPr>
            <w:tcW w:w="534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обеспеченности собственными средствами</w:t>
            </w:r>
          </w:p>
        </w:tc>
        <w:tc>
          <w:tcPr>
            <w:tcW w:w="1331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&gt;=0,1</w:t>
            </w:r>
          </w:p>
        </w:tc>
        <w:tc>
          <w:tcPr>
            <w:tcW w:w="78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90,71</w:t>
            </w:r>
          </w:p>
        </w:tc>
        <w:tc>
          <w:tcPr>
            <w:tcW w:w="78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85,94</w:t>
            </w:r>
          </w:p>
        </w:tc>
        <w:tc>
          <w:tcPr>
            <w:tcW w:w="843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99,04</w:t>
            </w:r>
          </w:p>
        </w:tc>
        <w:tc>
          <w:tcPr>
            <w:tcW w:w="177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8,33</w:t>
            </w:r>
          </w:p>
        </w:tc>
      </w:tr>
    </w:tbl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По данным таблицы 6 коэффициент текущей ликвидности, очень высокий, и увеличился к </w:t>
      </w:r>
      <w:smartTag w:uri="urn:schemas-microsoft-com:office:smarttags" w:element="metricconverter">
        <w:smartTagPr>
          <w:attr w:name="ProductID" w:val="1998 г"/>
        </w:smartTagPr>
        <w:r w:rsidRPr="00EB3B68">
          <w:rPr>
            <w:sz w:val="28"/>
            <w:szCs w:val="28"/>
          </w:rPr>
          <w:t>2009 г</w:t>
        </w:r>
      </w:smartTag>
      <w:r w:rsidRPr="00EB3B68">
        <w:rPr>
          <w:sz w:val="28"/>
          <w:szCs w:val="28"/>
        </w:rPr>
        <w:t>. на 93,38 п., Это означает, что компания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способна погасить текущие (краткосрочные) обязательства за счёт оборотных активов.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Коэффициент обеспеченности собственными средствами показывает, что предприятие достаточно обеспечено собственными средствами в 2007 году составил 90,71%, а к 2009 году он увеличился на 8,33% за счет увеличения собственных оборотных средств.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Далее необходимо провести оценку рентабельности предприятия (Таблица 10).</w:t>
      </w:r>
    </w:p>
    <w:p w:rsidR="00D911AB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11AB" w:rsidRPr="00EB3B68" w:rsidRDefault="003B368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11AB" w:rsidRPr="00EB3B68">
        <w:rPr>
          <w:sz w:val="28"/>
          <w:szCs w:val="28"/>
        </w:rPr>
        <w:t xml:space="preserve">Таблица </w:t>
      </w:r>
      <w:r w:rsidR="00B909D9" w:rsidRPr="00EB3B68">
        <w:rPr>
          <w:sz w:val="28"/>
          <w:szCs w:val="28"/>
        </w:rPr>
        <w:t>7</w:t>
      </w:r>
      <w:r w:rsidR="00EB3B68" w:rsidRPr="00EB3B68">
        <w:rPr>
          <w:sz w:val="28"/>
          <w:szCs w:val="28"/>
        </w:rPr>
        <w:t xml:space="preserve"> </w:t>
      </w:r>
      <w:r w:rsidR="00D911AB" w:rsidRPr="00EB3B68">
        <w:rPr>
          <w:sz w:val="28"/>
          <w:szCs w:val="28"/>
        </w:rPr>
        <w:t xml:space="preserve">Оценка рентабельности предприятия ООО </w:t>
      </w:r>
      <w:r w:rsidR="00EB3B68"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="00D911AB" w:rsidRPr="00EB3B68">
        <w:rPr>
          <w:sz w:val="28"/>
          <w:szCs w:val="28"/>
        </w:rPr>
        <w:t>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7"/>
        <w:gridCol w:w="3653"/>
        <w:gridCol w:w="917"/>
        <w:gridCol w:w="917"/>
        <w:gridCol w:w="935"/>
        <w:gridCol w:w="1748"/>
      </w:tblGrid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Показатели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Изменения, 2009 к 2007 году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собственного капитала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99,38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78,13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18,59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-80,80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оборотного капитала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91,42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67,70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18,52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-72,90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чистого оборотного капитала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100,79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78,77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18,70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-82,09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заемного капитала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983,74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481,64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1929,01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945,27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продаж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18,61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29,29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8,12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-10,49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затрат на производство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26,26</w:t>
            </w:r>
          </w:p>
        </w:tc>
        <w:tc>
          <w:tcPr>
            <w:tcW w:w="917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45,96</w:t>
            </w:r>
          </w:p>
        </w:tc>
        <w:tc>
          <w:tcPr>
            <w:tcW w:w="935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9,92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-16,33</w:t>
            </w:r>
          </w:p>
        </w:tc>
      </w:tr>
      <w:tr w:rsidR="00EB3B68" w:rsidRPr="00C67828" w:rsidTr="00C67828">
        <w:trPr>
          <w:jc w:val="center"/>
        </w:trPr>
        <w:tc>
          <w:tcPr>
            <w:tcW w:w="72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8</w:t>
            </w:r>
          </w:p>
        </w:tc>
        <w:tc>
          <w:tcPr>
            <w:tcW w:w="3653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Рентабельность инвестиций</w:t>
            </w:r>
          </w:p>
        </w:tc>
        <w:tc>
          <w:tcPr>
            <w:tcW w:w="91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98,69</w:t>
            </w:r>
          </w:p>
        </w:tc>
        <w:tc>
          <w:tcPr>
            <w:tcW w:w="917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78,00</w:t>
            </w:r>
          </w:p>
        </w:tc>
        <w:tc>
          <w:tcPr>
            <w:tcW w:w="935" w:type="dxa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18,59</w:t>
            </w:r>
          </w:p>
        </w:tc>
        <w:tc>
          <w:tcPr>
            <w:tcW w:w="1748" w:type="dxa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-80,10</w:t>
            </w:r>
          </w:p>
        </w:tc>
      </w:tr>
    </w:tbl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bookmarkEnd w:id="8"/>
    <w:p w:rsidR="00B909D9" w:rsidRPr="00EB3B68" w:rsidRDefault="00B909D9" w:rsidP="00EB3B68">
      <w:pPr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 данным Таблицы 7, все коэффициенты рентабельности снизились, это означает, что предприятие не эффективно использует собственные средства.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Рентабельность собственного капитала в 2007 году составляла 99,38%, а к 2009 году составила 18,59%, т.е. снизилась эффективность использования собственного капитала (в том числе инвестиционного, акционерного), т.е. снизилась доля прибыли в собственном капитале.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Рентабельность оборотного капитала в 2007 году составляла 91,42%, а к 2009 году составила 18,59%, т.е. произошло движение оборотного капитала в отрицательную стоимость.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Показатель рентабельности заемного капитала увеличился на 945,27% (с 983,74% до 1929,01%) это свидетельствует об увеличении зависимости от заемного капитала деятельности данного предприятия.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Рентабельности продаж снизилась на 1049% (с 18,61% до 8,12%) это, конечно отрицательный фактор в деятельности предприятия, при увеличении реализации продукции, увеличилась величина издержек предприятия (расходов).</w:t>
      </w:r>
    </w:p>
    <w:p w:rsidR="00EB3B68" w:rsidRPr="00EB3B68" w:rsidRDefault="00D911A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Снижение рентабельности продукции обеспечивается преимущественно увеличением себестоимости единицы продукции.</w:t>
      </w:r>
    </w:p>
    <w:p w:rsidR="00482C6C" w:rsidRPr="00EB3B68" w:rsidRDefault="00482C6C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09D9" w:rsidRPr="00EB3B68" w:rsidRDefault="003B368D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9" w:name="_Toc278974028"/>
      <w:r>
        <w:rPr>
          <w:b w:val="0"/>
          <w:sz w:val="28"/>
        </w:rPr>
        <w:br w:type="page"/>
      </w:r>
      <w:r w:rsidR="00B909D9" w:rsidRPr="00EB3B68">
        <w:rPr>
          <w:b w:val="0"/>
          <w:sz w:val="28"/>
        </w:rPr>
        <w:t>4</w:t>
      </w:r>
      <w:r w:rsidR="00EB3B68" w:rsidRPr="00EB3B68">
        <w:rPr>
          <w:b w:val="0"/>
          <w:sz w:val="28"/>
        </w:rPr>
        <w:t>.</w:t>
      </w:r>
      <w:r w:rsidR="00B909D9" w:rsidRPr="00EB3B68">
        <w:rPr>
          <w:b w:val="0"/>
          <w:sz w:val="28"/>
        </w:rPr>
        <w:t xml:space="preserve"> Система финансового планирования в ООО </w:t>
      </w:r>
      <w:r w:rsidR="00EB3B68" w:rsidRPr="00EB3B68">
        <w:rPr>
          <w:b w:val="0"/>
          <w:sz w:val="28"/>
        </w:rPr>
        <w:t>"</w:t>
      </w:r>
      <w:r w:rsidR="00B909D9" w:rsidRPr="00EB3B68">
        <w:rPr>
          <w:b w:val="0"/>
          <w:sz w:val="28"/>
        </w:rPr>
        <w:t>Дверидофф</w:t>
      </w:r>
      <w:r w:rsidR="00EB3B68" w:rsidRPr="00EB3B68">
        <w:rPr>
          <w:b w:val="0"/>
          <w:sz w:val="28"/>
        </w:rPr>
        <w:t>"</w:t>
      </w:r>
      <w:bookmarkEnd w:id="9"/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настоящий момент предприятием используются следующие виды планирования. Процесс финансового прогнозирования в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состоит из следующих этапов: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1.Финансовое прогнозирование.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1.1.Всесторонний сбор информации (внутренней и внешней).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1.2.Составление прогнозных документов.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1.3.Проверка корректности полученных данных.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2.Корректировка.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2.1.Проверка прогнозируемых результатов на соответствие определенным критериям.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2.2.Выработка целевых указаний по корректировке отдельных прогнозных показателей.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2.3.Корректировка отдельных прогнозных показателей.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2.4.Формирование окончательного варианта прогнозных документов.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2.5.Утверждение планов.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Сбор информации является начальным этапом финансового прогнозирования в организации. На этом этапе планово-экономический отдел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проводит работу по сбору информации, ее предварительной обработке, систематизирует соответственно с другими показателями. Здесь происходит сбор информации об объемах произведенной продукции, затратах, исполнении сметы затрат, остатках, структуре затрат и т.д.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На этапе составления документов планово-экономический отдел производит необходимые расчеты, руководителем утверждаются плановые документы. Затем составляется производственный, а затем финансовый план, включающий прогнозный Отчет о прибылях и убытках и баланс.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Проверка корректности полученных данных осуществляется при составлении прогнозного баланса. Если данные некорректны, то ведется поиск ошибок.</w:t>
      </w:r>
    </w:p>
    <w:p w:rsidR="00EB3B68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Затем проводится корректировка планов. Это делается на основе предварительных плановых данных о наличии финансовых ресурсов в плановом периоде. Источником этой информации служит доходная часть плана движения денежных средств. Процесс корректировки заключается в последовательной доработке составных документов Финансового плана и других документов таким образом, чтобы запланированное погашение обязательств соответствовало имеющимся платежным средствам.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результате получается Финансовый план, удовлетворяющий предъявляемым требованиям (с учетом специфики предприятия и существующих ограничений). Скорректированный Финансовый план утверждается руководителем.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По глубине горизонта планирование в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подразделяется на текущее и долгосрочное. Текущее осуществляется на 1 месяц вперед. Осуществляется с 25 по 30 число месяца, предшествующего планируемому. Долгосрочное – это планирование на период не более года. Осуществляется ежегодно в период с сентября по ноябрь.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основе того и другого планирования лежит месячный план. На год составляется двенадцать планов на каждый месяц отдельно.</w:t>
      </w:r>
    </w:p>
    <w:p w:rsidR="00EB3B68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Между тем необходимо отметить, что составляемый план на год часто оказывается неэффективным, т.к. ожидаемые данные меняются (например, изменение тарифов, цен, которое за год – полгода до этого не планировалось, изменения в законодательстве и т.д.).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Необходимо отметить, что планово-экономический отдел предприятия почти не занимается долгосрочным финансовым прогнозированием.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Только раз в год на основе отчетных данных делают прогнозный баланс на перспективу 3 года на основе метода пропорциональной зависимости показателей от объема реализации. Основная причина пренебрежения финансовым прогнозированием – недоверие к прогнозным результатам, нестабильность экономики, политические ситуации.</w:t>
      </w:r>
    </w:p>
    <w:p w:rsidR="00B909D9" w:rsidRPr="00EB3B68" w:rsidRDefault="00B909D9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B4731" w:rsidRPr="00EB3B68" w:rsidRDefault="009B4731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10" w:name="_Toc278974029"/>
      <w:r w:rsidRPr="00EB3B68">
        <w:rPr>
          <w:b w:val="0"/>
          <w:sz w:val="28"/>
        </w:rPr>
        <w:t>5</w:t>
      </w:r>
      <w:r w:rsidR="00EB3B68" w:rsidRPr="00EB3B68">
        <w:rPr>
          <w:b w:val="0"/>
          <w:sz w:val="28"/>
        </w:rPr>
        <w:t>.</w:t>
      </w:r>
      <w:r w:rsidRPr="00EB3B68">
        <w:rPr>
          <w:b w:val="0"/>
          <w:sz w:val="28"/>
        </w:rPr>
        <w:t xml:space="preserve"> Организация и методы финансового управления текущими операциями в ООО </w:t>
      </w:r>
      <w:r w:rsidR="00EB3B68" w:rsidRPr="00EB3B68">
        <w:rPr>
          <w:b w:val="0"/>
          <w:sz w:val="28"/>
        </w:rPr>
        <w:t>"</w:t>
      </w:r>
      <w:r w:rsidRPr="00EB3B68">
        <w:rPr>
          <w:b w:val="0"/>
          <w:sz w:val="28"/>
        </w:rPr>
        <w:t>Дверидофф</w:t>
      </w:r>
      <w:r w:rsidR="00EB3B68" w:rsidRPr="00EB3B68">
        <w:rPr>
          <w:b w:val="0"/>
          <w:sz w:val="28"/>
        </w:rPr>
        <w:t>"</w:t>
      </w:r>
      <w:bookmarkEnd w:id="10"/>
    </w:p>
    <w:p w:rsidR="009B4731" w:rsidRPr="00EB3B68" w:rsidRDefault="009B473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Изменение показателей оборачиваемости за анализируемые периоды можно выразить следующей таблицей, используем приложение А, Б: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8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 xml:space="preserve">Анализ показателей оборачиваемости ООО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10"/>
        <w:gridCol w:w="950"/>
        <w:gridCol w:w="950"/>
        <w:gridCol w:w="950"/>
      </w:tblGrid>
      <w:tr w:rsidR="00290987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90987" w:rsidRPr="00C67828" w:rsidRDefault="00290987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noWrap/>
          </w:tcPr>
          <w:p w:rsidR="00290987" w:rsidRPr="00C67828" w:rsidRDefault="00290987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0" w:type="auto"/>
            <w:shd w:val="clear" w:color="auto" w:fill="auto"/>
            <w:noWrap/>
          </w:tcPr>
          <w:p w:rsidR="00290987" w:rsidRPr="00C67828" w:rsidRDefault="00290987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0" w:type="auto"/>
            <w:shd w:val="clear" w:color="auto" w:fill="auto"/>
            <w:noWrap/>
          </w:tcPr>
          <w:p w:rsidR="00290987" w:rsidRPr="00C67828" w:rsidRDefault="00290987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оборачиваемости оборотных средств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4,71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1,91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1,18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Продолжительность оборота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188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306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Дополнительное привлечение оборотных средств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9156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10176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оборачиваемости запасов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0,38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4,96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11,75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Оборачиваемость запасов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946,16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72,63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30,65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оборачиваемости денежных средств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0,006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0,002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0,002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Период оборачиваемости денежных средств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2,214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0,560</w:t>
            </w:r>
          </w:p>
        </w:tc>
        <w:tc>
          <w:tcPr>
            <w:tcW w:w="0" w:type="auto"/>
            <w:shd w:val="clear" w:color="auto" w:fill="auto"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0,590</w:t>
            </w:r>
          </w:p>
        </w:tc>
      </w:tr>
    </w:tbl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</w:rPr>
      </w:pP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</w:rPr>
      </w:pPr>
      <w:r w:rsidRPr="00EB3B68">
        <w:rPr>
          <w:sz w:val="28"/>
        </w:rPr>
        <w:t>Данные таблицы 8, свидетельствую о том, что оборачиваемость запасов в 2007 году составила 946,16 оборотов, а к 2009 году составила 30,65 оборотов, таким образом показатель уменьшился на 915,51 оборотов.</w:t>
      </w:r>
    </w:p>
    <w:p w:rsidR="00EB3B68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Период оборота денежных средств с 2007 по 2009 год снизился на 1,624 (</w:t>
      </w:r>
      <w:r w:rsidRPr="00EB3B68">
        <w:rPr>
          <w:sz w:val="28"/>
        </w:rPr>
        <w:t>с 2,214 до 0,590 оборотов</w:t>
      </w:r>
      <w:r w:rsidRPr="00EB3B68">
        <w:rPr>
          <w:sz w:val="28"/>
          <w:szCs w:val="28"/>
        </w:rPr>
        <w:t>), что говорит о повышении эффективности их использования, незначительном повышении ликвидности оборотного капитала и его оборачиваемости, а также говорит о введении средств в оборот.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</w:rPr>
      </w:pPr>
      <w:r w:rsidRPr="00EB3B68">
        <w:rPr>
          <w:sz w:val="28"/>
        </w:rPr>
        <w:t xml:space="preserve">Изменение продолжительности одного оборота запасов, дебиторской задолженности, денежных средств и оборотных активов графически выглядит следующим образом (Рис. </w:t>
      </w:r>
      <w:r w:rsidR="0025025B" w:rsidRPr="00EB3B68">
        <w:rPr>
          <w:sz w:val="28"/>
        </w:rPr>
        <w:t>2</w:t>
      </w:r>
      <w:r w:rsidRPr="00EB3B68">
        <w:rPr>
          <w:sz w:val="28"/>
        </w:rPr>
        <w:t>).</w:t>
      </w:r>
    </w:p>
    <w:p w:rsidR="00290987" w:rsidRPr="00EB3B68" w:rsidRDefault="003B368D" w:rsidP="00EB3B68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95732">
        <w:rPr>
          <w:sz w:val="28"/>
        </w:rPr>
        <w:pict>
          <v:shape id="_x0000_i1026" type="#_x0000_t75" style="width:400.5pt;height:163.5pt">
            <v:imagedata r:id="rId8" o:title="" grayscale="t"/>
          </v:shape>
        </w:pic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Рисунок </w:t>
      </w:r>
      <w:r w:rsidR="0025025B" w:rsidRPr="00EB3B68">
        <w:rPr>
          <w:sz w:val="28"/>
          <w:szCs w:val="28"/>
        </w:rPr>
        <w:t>2</w:t>
      </w:r>
      <w:r w:rsidRPr="00EB3B68">
        <w:rPr>
          <w:sz w:val="28"/>
          <w:szCs w:val="28"/>
        </w:rPr>
        <w:t xml:space="preserve"> – Изменение периодов оборачиваемости оборотных средств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90987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Оборачиваемость запасов за анализируемые периоды продолжала неуклонно снижаться (Рисунок 5) на 915,51 оборота соответственно, что</w:t>
      </w:r>
      <w:r w:rsidR="00290987" w:rsidRPr="00EB3B68">
        <w:rPr>
          <w:sz w:val="28"/>
          <w:szCs w:val="28"/>
        </w:rPr>
        <w:t xml:space="preserve"> является отрицательной тенденцией и свидетельствует о росте темпов производства, сбыта, росте эффективности использования ресурсов, общей рентабельности производства, а также повышении стабильности финансового состояния предприятия. Причём, оборачиваемость увеличивалась как из-за снижения оборотных активов, так и из-за увеличения выручки.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Продолжительность оборота показывает, за сколько дней оборотные активы проходят полный цикл. Она выражается в днях и рассчитывается следующим образом.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Если в 2007 году период одного оборота составлял больше 4-х месяцев, то за 2009 года он равен почти 1 месяцу.</w:t>
      </w:r>
    </w:p>
    <w:p w:rsidR="00290987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0987" w:rsidRPr="00EB3B68" w:rsidRDefault="003B368D" w:rsidP="00EB3B68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br w:type="page"/>
      </w:r>
      <w:r w:rsidR="00E95732">
        <w:rPr>
          <w:sz w:val="28"/>
        </w:rPr>
        <w:pict>
          <v:shape id="_x0000_i1027" type="#_x0000_t75" style="width:300.75pt;height:189pt">
            <v:imagedata r:id="rId9" o:title="" grayscale="t"/>
          </v:shape>
        </w:pict>
      </w:r>
    </w:p>
    <w:p w:rsidR="00290987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Рисунок 3</w:t>
      </w:r>
      <w:r w:rsidR="00290987" w:rsidRPr="00EB3B68">
        <w:rPr>
          <w:sz w:val="28"/>
          <w:szCs w:val="28"/>
        </w:rPr>
        <w:t xml:space="preserve"> – Динамика оборачиваемости оборотных активов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90987" w:rsidRPr="00EB3B68" w:rsidRDefault="00290987" w:rsidP="003B36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При замедлении оборачиваемости происходит дополнительное привлечение оборотных средств для обслуживания производства, то есть перерасход.</w:t>
      </w:r>
      <w:r w:rsidR="003B368D" w:rsidRPr="003B368D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Дополнительное привлечение оборотных средств вследствие замедления оборачиваемости рассчитывается следующим образом: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 2009 год недорасход оборотных средств составил 8516 тыс. руб., т.е. эти средства участвовали в обороте, из-за этого увеличилась эффективность использования оборотного капитала и общая рентабельность предприятия, что говорит об улучшении рациональности хозяйственной деятельности предприятия и ещё большем увеличении рентабельности производства.</w:t>
      </w:r>
    </w:p>
    <w:p w:rsidR="0025025B" w:rsidRPr="00EB3B68" w:rsidRDefault="0025025B" w:rsidP="003B36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Скорость оборота товарно-материальных запасов (К об. зап.) является одним из важнейших факторов, влияющих на общую оборачиваемость оборотного капитала. Период обращения запасов (Взап. c/c) - это средний период времени, необходимый для превращения сырья в готовую продукцию и последующей продажи.</w:t>
      </w:r>
      <w:r w:rsidR="003B368D" w:rsidRPr="003B368D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С 2007 по 2009 год оборачиваемость запасов снизилась на 915,51 оборота (с 946,16 до 30,65) - даже больше, чем общая оборачиваемость оборотных активов, что говорит о росте темпов производства, эффективном использовании запасов и нерациональной хозяйственной политике в области закупки материалов и сбыте готовой продукции.</w:t>
      </w:r>
    </w:p>
    <w:p w:rsidR="00290987" w:rsidRPr="00EB3B68" w:rsidRDefault="003B368D" w:rsidP="003B368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bookmarkStart w:id="11" w:name="_Toc278974030"/>
      <w:r w:rsidR="00290987" w:rsidRPr="00EB3B68">
        <w:rPr>
          <w:sz w:val="28"/>
        </w:rPr>
        <w:t>6</w:t>
      </w:r>
      <w:r w:rsidR="00EB3B68" w:rsidRPr="00EB3B68">
        <w:rPr>
          <w:sz w:val="28"/>
        </w:rPr>
        <w:t>.</w:t>
      </w:r>
      <w:r w:rsidR="00290987" w:rsidRPr="00EB3B68">
        <w:rPr>
          <w:sz w:val="28"/>
        </w:rPr>
        <w:t xml:space="preserve"> Анализ инвестиционной деятельности ООО </w:t>
      </w:r>
      <w:r w:rsidR="00EB3B68" w:rsidRPr="00EB3B68">
        <w:rPr>
          <w:sz w:val="28"/>
        </w:rPr>
        <w:t>"</w:t>
      </w:r>
      <w:r w:rsidR="00290987" w:rsidRPr="00EB3B68">
        <w:rPr>
          <w:sz w:val="28"/>
        </w:rPr>
        <w:t>Дверидофф</w:t>
      </w:r>
      <w:r w:rsidR="00EB3B68" w:rsidRPr="00EB3B68">
        <w:rPr>
          <w:sz w:val="28"/>
        </w:rPr>
        <w:t>"</w:t>
      </w:r>
      <w:bookmarkEnd w:id="11"/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3B68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Инвестиции - это вложения средств в объекты предпринимательской и других видов деятельности в целях получения дохода (прибыли). Размещение активов организации должно осуще</w:t>
      </w:r>
      <w:r w:rsidR="006E265D" w:rsidRPr="00EB3B68">
        <w:rPr>
          <w:sz w:val="28"/>
          <w:szCs w:val="28"/>
        </w:rPr>
        <w:t>ствляться на принципах ликвидности</w:t>
      </w:r>
      <w:r w:rsidRPr="00EB3B68">
        <w:rPr>
          <w:sz w:val="28"/>
          <w:szCs w:val="28"/>
        </w:rPr>
        <w:t>, возвратности, прибыльности и диверсификации активов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Инвестиционный портфель, который отвечает всем требованиям: гарантии возврата средств</w:t>
      </w:r>
      <w:r w:rsidR="006E265D" w:rsidRPr="00EB3B68">
        <w:rPr>
          <w:sz w:val="28"/>
          <w:szCs w:val="28"/>
        </w:rPr>
        <w:t>, ликвидности и</w:t>
      </w:r>
      <w:r w:rsidRPr="00EB3B68">
        <w:rPr>
          <w:sz w:val="28"/>
          <w:szCs w:val="28"/>
        </w:rPr>
        <w:t xml:space="preserve"> прибыльности - является сбалансированным. Но </w:t>
      </w:r>
      <w:r w:rsidR="006E265D" w:rsidRPr="00EB3B68">
        <w:rPr>
          <w:sz w:val="28"/>
          <w:szCs w:val="28"/>
        </w:rPr>
        <w:t>за</w:t>
      </w:r>
      <w:r w:rsidRPr="00EB3B68">
        <w:rPr>
          <w:sz w:val="28"/>
          <w:szCs w:val="28"/>
        </w:rPr>
        <w:t>дача компании состоит не</w:t>
      </w:r>
      <w:r w:rsidR="006E265D" w:rsidRPr="00EB3B68">
        <w:rPr>
          <w:sz w:val="28"/>
          <w:szCs w:val="28"/>
        </w:rPr>
        <w:t xml:space="preserve"> просто в формировании сбалансиров</w:t>
      </w:r>
      <w:r w:rsidRPr="00EB3B68">
        <w:rPr>
          <w:sz w:val="28"/>
          <w:szCs w:val="28"/>
        </w:rPr>
        <w:t>анного портфеля, а сбалансированного портфеля, удовлетворяющего инвестиционным целям данной конкретной компании.</w:t>
      </w:r>
    </w:p>
    <w:p w:rsidR="00290987" w:rsidRPr="00EB3B68" w:rsidRDefault="00290987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ООО </w:t>
      </w:r>
      <w:r w:rsidR="00EB3B68" w:rsidRPr="00EB3B68">
        <w:rPr>
          <w:sz w:val="28"/>
          <w:szCs w:val="28"/>
        </w:rPr>
        <w:t>"</w:t>
      </w:r>
      <w:r w:rsidR="006E265D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инвестиционная политика заключается в следующих видах вложений</w:t>
      </w:r>
      <w:r w:rsidR="006E265D" w:rsidRPr="00EB3B68">
        <w:rPr>
          <w:sz w:val="28"/>
          <w:szCs w:val="28"/>
        </w:rPr>
        <w:t>:</w:t>
      </w:r>
    </w:p>
    <w:p w:rsidR="00290987" w:rsidRPr="00EB3B68" w:rsidRDefault="00290987" w:rsidP="00EB3B68">
      <w:pPr>
        <w:numPr>
          <w:ilvl w:val="0"/>
          <w:numId w:val="6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вложения временно свободных денежных средств в краткосрочные обязательства размещение па депозитах:</w:t>
      </w:r>
    </w:p>
    <w:p w:rsidR="00290987" w:rsidRPr="00EB3B68" w:rsidRDefault="00290987" w:rsidP="00EB3B68">
      <w:pPr>
        <w:numPr>
          <w:ilvl w:val="0"/>
          <w:numId w:val="6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продажа товара в кредит (дебиторская задолженность).</w:t>
      </w:r>
    </w:p>
    <w:p w:rsidR="00290987" w:rsidRPr="00EB3B68" w:rsidRDefault="00290987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E265D" w:rsidRPr="00EB3B68" w:rsidRDefault="006E265D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12" w:name="_Toc278974031"/>
      <w:r w:rsidRPr="00EB3B68">
        <w:rPr>
          <w:b w:val="0"/>
          <w:sz w:val="28"/>
        </w:rPr>
        <w:t>7</w:t>
      </w:r>
      <w:r w:rsidR="00EB3B68" w:rsidRPr="00EB3B68">
        <w:rPr>
          <w:b w:val="0"/>
          <w:sz w:val="28"/>
          <w:lang w:val="en-US"/>
        </w:rPr>
        <w:t>.</w:t>
      </w:r>
      <w:r w:rsidRPr="00EB3B68">
        <w:rPr>
          <w:b w:val="0"/>
          <w:sz w:val="28"/>
        </w:rPr>
        <w:t xml:space="preserve"> Политика финансирования деятельности организации</w:t>
      </w:r>
      <w:bookmarkEnd w:id="12"/>
    </w:p>
    <w:p w:rsidR="006E265D" w:rsidRPr="00EB3B68" w:rsidRDefault="006E265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Реализация экономического потенциала организации во многом зависит от возможностей и условий финансирования.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Самыми надежными источниками финансирования являются собственные источники финансирования. В идеале каждой коммерческой организации необходимо всегда стремиться к самофинансированию. В лом случае не возникает проблемы, где взять деньги, снижается риск банкротства. Кроме того, самофинансирование развития организации означает его хорошее финансовое состояние, а также наличие определенных преимуще</w:t>
      </w:r>
      <w:r w:rsidR="0025025B" w:rsidRPr="00EB3B68">
        <w:rPr>
          <w:sz w:val="28"/>
          <w:szCs w:val="28"/>
        </w:rPr>
        <w:t>ств перед конкурентами, у которых таки</w:t>
      </w:r>
      <w:r w:rsidRPr="00EB3B68">
        <w:rPr>
          <w:sz w:val="28"/>
          <w:szCs w:val="28"/>
        </w:rPr>
        <w:t>х возможностей нет [7].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Основным источником финансирования деятельности </w:t>
      </w:r>
      <w:r w:rsidR="0025025B" w:rsidRPr="00EB3B68">
        <w:rPr>
          <w:sz w:val="28"/>
          <w:szCs w:val="28"/>
        </w:rPr>
        <w:t xml:space="preserve">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</w:t>
      </w:r>
      <w:r w:rsidR="0025025B" w:rsidRPr="00EB3B68">
        <w:rPr>
          <w:sz w:val="28"/>
          <w:szCs w:val="28"/>
        </w:rPr>
        <w:t>являются собственные</w:t>
      </w:r>
      <w:r w:rsidRPr="00EB3B68">
        <w:rPr>
          <w:sz w:val="28"/>
          <w:szCs w:val="28"/>
        </w:rPr>
        <w:t xml:space="preserve"> источники финансирования. Доля</w:t>
      </w:r>
      <w:r w:rsidR="0025025B" w:rsidRPr="00EB3B68">
        <w:rPr>
          <w:sz w:val="28"/>
          <w:szCs w:val="28"/>
        </w:rPr>
        <w:t xml:space="preserve"> заемного</w:t>
      </w:r>
      <w:r w:rsidRPr="00EB3B68">
        <w:rPr>
          <w:sz w:val="28"/>
          <w:szCs w:val="28"/>
        </w:rPr>
        <w:t xml:space="preserve"> капитал</w:t>
      </w:r>
      <w:r w:rsidR="0025025B" w:rsidRPr="00EB3B68">
        <w:rPr>
          <w:sz w:val="28"/>
          <w:szCs w:val="28"/>
        </w:rPr>
        <w:t>а</w:t>
      </w:r>
      <w:r w:rsidRPr="00EB3B68">
        <w:rPr>
          <w:sz w:val="28"/>
          <w:szCs w:val="28"/>
        </w:rPr>
        <w:t xml:space="preserve"> незначительна. Рассчитаем </w:t>
      </w:r>
      <w:r w:rsidR="0025025B" w:rsidRPr="00EB3B68">
        <w:rPr>
          <w:sz w:val="28"/>
          <w:szCs w:val="28"/>
        </w:rPr>
        <w:t>э</w:t>
      </w:r>
      <w:r w:rsidRPr="00EB3B68">
        <w:rPr>
          <w:sz w:val="28"/>
          <w:szCs w:val="28"/>
        </w:rPr>
        <w:t>ффект финансового левериджа.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Финансовый леверидж характеризует использование 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заемных средств, которое влияет па изменение коэффициента</w:t>
      </w:r>
      <w:r w:rsidR="0025025B" w:rsidRPr="00EB3B68">
        <w:rPr>
          <w:sz w:val="28"/>
          <w:szCs w:val="28"/>
        </w:rPr>
        <w:t xml:space="preserve"> рентабельности</w:t>
      </w:r>
      <w:r w:rsidRPr="00EB3B68">
        <w:rPr>
          <w:sz w:val="28"/>
          <w:szCs w:val="28"/>
        </w:rPr>
        <w:t xml:space="preserve"> собственного капитала: он отражает уровень дополнительно генерируемой прибыли на собственный каптал при различной доле использования заемных средств.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B3B68">
        <w:rPr>
          <w:sz w:val="28"/>
          <w:szCs w:val="28"/>
        </w:rPr>
        <w:t>Эффект финансового левериджа (ЭФЛ) рассчитывается в процентах по формуле:</w:t>
      </w:r>
    </w:p>
    <w:p w:rsidR="00EB3B68" w:rsidRPr="00EB3B68" w:rsidRDefault="00EB3B68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5025B" w:rsidRPr="00EB3B68" w:rsidRDefault="00E95732" w:rsidP="00EB3B68">
      <w:pPr>
        <w:suppressAutoHyphens/>
        <w:spacing w:line="360" w:lineRule="auto"/>
        <w:ind w:firstLine="709"/>
        <w:jc w:val="both"/>
        <w:rPr>
          <w:position w:val="-24"/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028" type="#_x0000_t75" style="width:150pt;height:32.25pt">
            <v:imagedata r:id="rId10" o:title=""/>
          </v:shape>
        </w:pict>
      </w:r>
    </w:p>
    <w:p w:rsidR="00EB3B68" w:rsidRPr="00EB3B68" w:rsidRDefault="00EB3B68" w:rsidP="00EB3B68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где Сип - ставка налога на прибыль, выраженная десятичной дробью: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  <w:lang w:val="en-US" w:eastAsia="en-US"/>
        </w:rPr>
        <w:t>KB</w:t>
      </w:r>
      <w:r w:rsidRPr="00EB3B68">
        <w:rPr>
          <w:sz w:val="28"/>
          <w:szCs w:val="28"/>
        </w:rPr>
        <w:t>Ра - коэффициент рентабельности активов. %;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ЗК - сумма заемного капитала:</w:t>
      </w:r>
    </w:p>
    <w:p w:rsidR="00EB3B68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СК - сумма собственного капитала.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Таблица 9</w:t>
      </w:r>
      <w:r w:rsidR="00EB3B68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Механизм формирования эффекта финансового левериджа,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27"/>
        <w:gridCol w:w="3512"/>
        <w:gridCol w:w="950"/>
        <w:gridCol w:w="950"/>
        <w:gridCol w:w="950"/>
      </w:tblGrid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2007 год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2008 год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2009 год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Заемный капитал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131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Собственный капитал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11078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13595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Ставка налога на прибыль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0,24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Коэффициент рентабельности активов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171,89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111,10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19,00</w:t>
            </w:r>
          </w:p>
        </w:tc>
      </w:tr>
      <w:tr w:rsidR="0025025B" w:rsidRPr="00C67828" w:rsidTr="00C67828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ЭФЛ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13,20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13,70</w:t>
            </w:r>
          </w:p>
        </w:tc>
        <w:tc>
          <w:tcPr>
            <w:tcW w:w="0" w:type="auto"/>
            <w:shd w:val="clear" w:color="auto" w:fill="auto"/>
            <w:noWrap/>
          </w:tcPr>
          <w:p w:rsidR="0025025B" w:rsidRPr="00C67828" w:rsidRDefault="0025025B" w:rsidP="00C67828">
            <w:pPr>
              <w:suppressAutoHyphens/>
              <w:spacing w:line="360" w:lineRule="auto"/>
              <w:rPr>
                <w:sz w:val="20"/>
              </w:rPr>
            </w:pPr>
            <w:r w:rsidRPr="00C67828">
              <w:rPr>
                <w:sz w:val="20"/>
              </w:rPr>
              <w:t>0,14</w:t>
            </w:r>
          </w:p>
        </w:tc>
      </w:tr>
    </w:tbl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Но этот эффект возможен для 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в случае, если цена кредита ниже уровня рентабельности капитала.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Таким образом, финансовый леверидж в 200</w:t>
      </w:r>
      <w:r w:rsidR="0025025B" w:rsidRPr="00EB3B68">
        <w:rPr>
          <w:sz w:val="28"/>
          <w:szCs w:val="28"/>
        </w:rPr>
        <w:t>7</w:t>
      </w:r>
      <w:r w:rsidRPr="00EB3B68">
        <w:rPr>
          <w:sz w:val="28"/>
          <w:szCs w:val="28"/>
        </w:rPr>
        <w:t xml:space="preserve"> и 200</w:t>
      </w:r>
      <w:r w:rsidR="0025025B" w:rsidRPr="00EB3B68">
        <w:rPr>
          <w:sz w:val="28"/>
          <w:szCs w:val="28"/>
        </w:rPr>
        <w:t>8</w:t>
      </w:r>
      <w:r w:rsidRPr="00EB3B68">
        <w:rPr>
          <w:sz w:val="28"/>
          <w:szCs w:val="28"/>
        </w:rPr>
        <w:t>гг. имел положительную величину, это обусловлено тем, что часть чистой прибыли, генерируемой собственным капита</w:t>
      </w:r>
      <w:r w:rsidR="0025025B" w:rsidRPr="00EB3B68">
        <w:rPr>
          <w:sz w:val="28"/>
          <w:szCs w:val="28"/>
        </w:rPr>
        <w:t>лом уходила</w:t>
      </w:r>
      <w:r w:rsidRPr="00EB3B68">
        <w:rPr>
          <w:sz w:val="28"/>
          <w:szCs w:val="28"/>
        </w:rPr>
        <w:t xml:space="preserve"> на обслуживание используемого заемного капитала по ставкам процента. В 200</w:t>
      </w:r>
      <w:r w:rsidR="0025025B" w:rsidRPr="00EB3B68">
        <w:rPr>
          <w:sz w:val="28"/>
          <w:szCs w:val="28"/>
        </w:rPr>
        <w:t>9</w:t>
      </w:r>
      <w:r w:rsidRPr="00EB3B68">
        <w:rPr>
          <w:sz w:val="28"/>
          <w:szCs w:val="28"/>
        </w:rPr>
        <w:t xml:space="preserve"> году финансовы</w:t>
      </w:r>
      <w:r w:rsidR="0025025B" w:rsidRPr="00EB3B68">
        <w:rPr>
          <w:sz w:val="28"/>
          <w:szCs w:val="28"/>
        </w:rPr>
        <w:t>й л</w:t>
      </w:r>
      <w:r w:rsidRPr="00EB3B68">
        <w:rPr>
          <w:sz w:val="28"/>
          <w:szCs w:val="28"/>
        </w:rPr>
        <w:t xml:space="preserve">еверидж имеет </w:t>
      </w:r>
      <w:r w:rsidR="0025025B" w:rsidRPr="00EB3B68">
        <w:rPr>
          <w:sz w:val="28"/>
          <w:szCs w:val="28"/>
        </w:rPr>
        <w:t>также положительное</w:t>
      </w:r>
      <w:r w:rsidRPr="00EB3B68">
        <w:rPr>
          <w:sz w:val="28"/>
          <w:szCs w:val="28"/>
        </w:rPr>
        <w:t xml:space="preserve"> значени</w:t>
      </w:r>
      <w:r w:rsidR="0025025B" w:rsidRPr="00EB3B68">
        <w:rPr>
          <w:sz w:val="28"/>
          <w:szCs w:val="28"/>
        </w:rPr>
        <w:t>е, но имеет тенденцию к снижению</w:t>
      </w:r>
      <w:r w:rsidRPr="00EB3B68">
        <w:rPr>
          <w:sz w:val="28"/>
          <w:szCs w:val="28"/>
        </w:rPr>
        <w:t xml:space="preserve"> это может привести к потери финансовой устойчивости.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42F1" w:rsidRPr="00EB3B68" w:rsidRDefault="0025025B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13" w:name="_Toc278974032"/>
      <w:r w:rsidRPr="00EB3B68">
        <w:rPr>
          <w:b w:val="0"/>
          <w:sz w:val="28"/>
        </w:rPr>
        <w:t>8</w:t>
      </w:r>
      <w:r w:rsidR="00EB3B68" w:rsidRPr="00EB3B68">
        <w:rPr>
          <w:b w:val="0"/>
          <w:sz w:val="28"/>
        </w:rPr>
        <w:t>.</w:t>
      </w:r>
      <w:r w:rsidRPr="00EB3B68">
        <w:rPr>
          <w:b w:val="0"/>
          <w:sz w:val="28"/>
        </w:rPr>
        <w:t xml:space="preserve"> Информационные технологии, применяемые в ООО </w:t>
      </w:r>
      <w:r w:rsidR="00EB3B68" w:rsidRPr="00EB3B68">
        <w:rPr>
          <w:b w:val="0"/>
          <w:sz w:val="28"/>
        </w:rPr>
        <w:t>"</w:t>
      </w:r>
      <w:r w:rsidRPr="00EB3B68">
        <w:rPr>
          <w:b w:val="0"/>
          <w:sz w:val="28"/>
        </w:rPr>
        <w:t>Дверидофф</w:t>
      </w:r>
      <w:r w:rsidR="00EB3B68" w:rsidRPr="00EB3B68">
        <w:rPr>
          <w:b w:val="0"/>
          <w:sz w:val="28"/>
        </w:rPr>
        <w:t>"</w:t>
      </w:r>
      <w:bookmarkEnd w:id="13"/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Отлаженная система управления - непременное на сегодняшний день условие успешной работы любой организации, которая занимает активную позицию на рынке. Именно от уровня технической подготовленности компании зависит скорость и качество обработки растущих потоков информации, а значит, и обслуживания </w:t>
      </w:r>
      <w:r w:rsidR="0025025B" w:rsidRPr="00EB3B68">
        <w:rPr>
          <w:sz w:val="28"/>
          <w:szCs w:val="28"/>
        </w:rPr>
        <w:t>клиентов</w:t>
      </w:r>
      <w:r w:rsidRPr="00EB3B68">
        <w:rPr>
          <w:sz w:val="28"/>
          <w:szCs w:val="28"/>
        </w:rPr>
        <w:t xml:space="preserve">. Особенно актуально </w:t>
      </w:r>
      <w:r w:rsidR="0025025B" w:rsidRPr="00EB3B68">
        <w:rPr>
          <w:sz w:val="28"/>
          <w:szCs w:val="28"/>
        </w:rPr>
        <w:t>эт</w:t>
      </w:r>
      <w:r w:rsidRPr="00EB3B68">
        <w:rPr>
          <w:sz w:val="28"/>
          <w:szCs w:val="28"/>
        </w:rPr>
        <w:t>о становится в том случае, когда компания обслуживает массовый поток клиентов.</w:t>
      </w:r>
    </w:p>
    <w:p w:rsidR="001742F1" w:rsidRPr="00EB3B68" w:rsidRDefault="001742F1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все рабочие места компьютеризированы, связаны локальными сетями и обеспечены доступом к сети Internet. Организация имеет в своем распоряжении сертифицированное программное обеспечение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1С: Предприятие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, которое отвечает всем требованиям федеральных нормативных документов. Программный комплекс включает в себя модули:</w:t>
      </w:r>
      <w:r w:rsidR="0025025B" w:rsidRPr="00EB3B68">
        <w:rPr>
          <w:sz w:val="28"/>
          <w:szCs w:val="28"/>
        </w:rPr>
        <w:t xml:space="preserve"> с</w:t>
      </w:r>
      <w:r w:rsidRPr="00EB3B68">
        <w:rPr>
          <w:sz w:val="28"/>
          <w:szCs w:val="28"/>
        </w:rPr>
        <w:t>клад</w:t>
      </w:r>
      <w:r w:rsidR="0025025B" w:rsidRPr="00EB3B68">
        <w:rPr>
          <w:sz w:val="28"/>
          <w:szCs w:val="28"/>
        </w:rPr>
        <w:t>с</w:t>
      </w:r>
      <w:r w:rsidRPr="00EB3B68">
        <w:rPr>
          <w:sz w:val="28"/>
          <w:szCs w:val="28"/>
        </w:rPr>
        <w:t>кой учет</w:t>
      </w:r>
      <w:r w:rsidR="0025025B" w:rsidRPr="00EB3B68">
        <w:rPr>
          <w:sz w:val="28"/>
          <w:szCs w:val="28"/>
        </w:rPr>
        <w:t xml:space="preserve"> и</w:t>
      </w:r>
      <w:r w:rsidR="00EB3B68" w:rsidRPr="00EB3B68">
        <w:rPr>
          <w:sz w:val="28"/>
          <w:szCs w:val="28"/>
        </w:rPr>
        <w:t xml:space="preserve"> </w:t>
      </w:r>
      <w:r w:rsidR="0025025B" w:rsidRPr="00EB3B68">
        <w:rPr>
          <w:sz w:val="28"/>
          <w:szCs w:val="28"/>
        </w:rPr>
        <w:t>бухгалтерский учет.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Каждый день организация совершае</w:t>
      </w:r>
      <w:r w:rsidR="0025025B" w:rsidRPr="00EB3B68">
        <w:rPr>
          <w:sz w:val="28"/>
          <w:szCs w:val="28"/>
        </w:rPr>
        <w:t>т продажи</w:t>
      </w:r>
      <w:r w:rsidRPr="00EB3B68">
        <w:rPr>
          <w:sz w:val="28"/>
          <w:szCs w:val="28"/>
        </w:rPr>
        <w:t xml:space="preserve"> своей продукции при проведении этой операции вручную уходит примерно полчаса, а автоматизированная система выполняет ту же самую операцию за пять минут.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Весь документооборот и финансовая отчетность в 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формируется посредствам программного продукта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1С: Предприятие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. Е</w:t>
      </w:r>
      <w:r w:rsidR="0025025B" w:rsidRPr="00EB3B68">
        <w:rPr>
          <w:sz w:val="28"/>
          <w:szCs w:val="28"/>
        </w:rPr>
        <w:t>го</w:t>
      </w:r>
      <w:r w:rsidRPr="00EB3B68">
        <w:rPr>
          <w:sz w:val="28"/>
          <w:szCs w:val="28"/>
        </w:rPr>
        <w:t xml:space="preserve"> использование дает возможность быстрее автоматизировать процессы расчета и правильности заполнения в соответствии с ведением бухгалтерского учета.</w:t>
      </w:r>
    </w:p>
    <w:p w:rsidR="0025025B" w:rsidRPr="00EB3B68" w:rsidRDefault="003B368D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14" w:name="_Toc278974033"/>
      <w:r>
        <w:rPr>
          <w:b w:val="0"/>
          <w:sz w:val="28"/>
          <w:lang w:val="en-US"/>
        </w:rPr>
        <w:br w:type="page"/>
      </w:r>
      <w:r w:rsidR="0025025B" w:rsidRPr="00EB3B68">
        <w:rPr>
          <w:b w:val="0"/>
          <w:sz w:val="28"/>
        </w:rPr>
        <w:t>9</w:t>
      </w:r>
      <w:r w:rsidR="00EB3B68" w:rsidRPr="00EB3B68">
        <w:rPr>
          <w:b w:val="0"/>
          <w:sz w:val="28"/>
          <w:lang w:val="en-US"/>
        </w:rPr>
        <w:t>.</w:t>
      </w:r>
      <w:r w:rsidR="0025025B" w:rsidRPr="00EB3B68">
        <w:rPr>
          <w:b w:val="0"/>
          <w:sz w:val="28"/>
        </w:rPr>
        <w:t xml:space="preserve"> Анализ финансового положения организации</w:t>
      </w:r>
      <w:bookmarkEnd w:id="14"/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42F1" w:rsidRPr="00EB3B68" w:rsidRDefault="001742F1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Анализ финансового положения состоит из набора показателей, которые характеризуют деятельность организации, так называемый ко</w:t>
      </w:r>
      <w:r w:rsidR="0025025B" w:rsidRPr="00EB3B68">
        <w:rPr>
          <w:sz w:val="28"/>
          <w:szCs w:val="28"/>
        </w:rPr>
        <w:t>э</w:t>
      </w:r>
      <w:r w:rsidRPr="00EB3B68">
        <w:rPr>
          <w:sz w:val="28"/>
          <w:szCs w:val="28"/>
        </w:rPr>
        <w:t>ффициентный ме</w:t>
      </w:r>
      <w:r w:rsidR="0025025B" w:rsidRPr="00EB3B68">
        <w:rPr>
          <w:sz w:val="28"/>
          <w:szCs w:val="28"/>
        </w:rPr>
        <w:t>тод</w:t>
      </w:r>
      <w:r w:rsidRPr="00EB3B68">
        <w:rPr>
          <w:sz w:val="28"/>
          <w:szCs w:val="28"/>
        </w:rPr>
        <w:t>.</w:t>
      </w:r>
    </w:p>
    <w:p w:rsidR="001742F1" w:rsidRPr="00EB3B68" w:rsidRDefault="001742F1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Достоинства данной методики:</w:t>
      </w:r>
    </w:p>
    <w:p w:rsidR="001742F1" w:rsidRPr="00EB3B68" w:rsidRDefault="001742F1" w:rsidP="00EB3B68">
      <w:pPr>
        <w:numPr>
          <w:ilvl w:val="0"/>
          <w:numId w:val="7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использование показателей, позволяющие оценить финансовое положение организации;</w:t>
      </w:r>
    </w:p>
    <w:p w:rsidR="001742F1" w:rsidRPr="00EB3B68" w:rsidRDefault="001742F1" w:rsidP="00EB3B68">
      <w:pPr>
        <w:numPr>
          <w:ilvl w:val="0"/>
          <w:numId w:val="7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доступность исходной финансовой информации (формы 1</w:t>
      </w:r>
      <w:r w:rsidR="0025025B" w:rsidRPr="00EB3B68">
        <w:rPr>
          <w:sz w:val="28"/>
          <w:szCs w:val="28"/>
        </w:rPr>
        <w:t>,</w:t>
      </w:r>
      <w:r w:rsidRPr="00EB3B68">
        <w:rPr>
          <w:sz w:val="28"/>
          <w:szCs w:val="28"/>
        </w:rPr>
        <w:t xml:space="preserve"> 2 бухгалтерской отчетности);</w:t>
      </w:r>
    </w:p>
    <w:p w:rsidR="001742F1" w:rsidRPr="00EB3B68" w:rsidRDefault="001742F1" w:rsidP="00EB3B68">
      <w:pPr>
        <w:numPr>
          <w:ilvl w:val="0"/>
          <w:numId w:val="7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возможность создания информационной базы для последующего финансового мониторинга.</w:t>
      </w:r>
    </w:p>
    <w:p w:rsidR="001742F1" w:rsidRPr="00EB3B68" w:rsidRDefault="001742F1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Финансовое положение организации раскрывается посредством интерпретации показателей активов, обя</w:t>
      </w:r>
      <w:r w:rsidR="0025025B" w:rsidRPr="00EB3B68">
        <w:rPr>
          <w:sz w:val="28"/>
          <w:szCs w:val="28"/>
        </w:rPr>
        <w:t>зательс</w:t>
      </w:r>
      <w:r w:rsidRPr="00EB3B68">
        <w:rPr>
          <w:sz w:val="28"/>
          <w:szCs w:val="28"/>
        </w:rPr>
        <w:t>тв и капитала (в первую очередь, данные бухгалтерского баланса - формы №1), а финансовые</w:t>
      </w:r>
      <w:r w:rsidR="0025025B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результаты</w:t>
      </w:r>
      <w:r w:rsidR="0025025B" w:rsidRPr="00EB3B68">
        <w:rPr>
          <w:sz w:val="28"/>
          <w:szCs w:val="28"/>
        </w:rPr>
        <w:t xml:space="preserve"> </w:t>
      </w:r>
      <w:r w:rsidRPr="00EB3B68">
        <w:rPr>
          <w:sz w:val="28"/>
          <w:szCs w:val="28"/>
        </w:rPr>
        <w:t>показателей доходов, расходов и при</w:t>
      </w:r>
      <w:r w:rsidR="0025025B" w:rsidRPr="00EB3B68">
        <w:rPr>
          <w:sz w:val="28"/>
          <w:szCs w:val="28"/>
        </w:rPr>
        <w:t>были (данные отчета о прибылях и</w:t>
      </w:r>
      <w:r w:rsidRPr="00EB3B68">
        <w:rPr>
          <w:sz w:val="28"/>
          <w:szCs w:val="28"/>
        </w:rPr>
        <w:t xml:space="preserve"> убытках - формы №2).</w:t>
      </w:r>
    </w:p>
    <w:p w:rsidR="001742F1" w:rsidRPr="00EB3B68" w:rsidRDefault="001742F1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Проанализировав рассчитанные ранее коэффициенты, характеризующие финансово-экономическую деятельность ООО </w:t>
      </w:r>
      <w:r w:rsidR="00EB3B68" w:rsidRPr="00EB3B68">
        <w:rPr>
          <w:sz w:val="28"/>
          <w:szCs w:val="28"/>
        </w:rPr>
        <w:t>"</w:t>
      </w:r>
      <w:r w:rsidR="0025025B" w:rsidRPr="00EB3B68">
        <w:rPr>
          <w:sz w:val="28"/>
          <w:szCs w:val="28"/>
        </w:rPr>
        <w:t>Дверидофф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 xml:space="preserve"> можно сделать следующие выводы:</w:t>
      </w:r>
    </w:p>
    <w:p w:rsidR="001742F1" w:rsidRPr="00EB3B68" w:rsidRDefault="001742F1" w:rsidP="00EB3B68">
      <w:pPr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снижение оборачиваемости активов в т.ч. дебиторской задолженности свидетельствует о</w:t>
      </w:r>
      <w:r w:rsidR="0025025B" w:rsidRPr="00EB3B68">
        <w:rPr>
          <w:sz w:val="28"/>
          <w:szCs w:val="28"/>
        </w:rPr>
        <w:t>б</w:t>
      </w:r>
      <w:r w:rsidRPr="00EB3B68">
        <w:rPr>
          <w:sz w:val="28"/>
          <w:szCs w:val="28"/>
        </w:rPr>
        <w:t xml:space="preserve"> увеличении продолжительности финансового цикла организации и снижении эффективности от средств инвестированных в дебиторскую задолженность;</w:t>
      </w:r>
    </w:p>
    <w:p w:rsidR="001742F1" w:rsidRPr="00EB3B68" w:rsidRDefault="001742F1" w:rsidP="00EB3B68">
      <w:pPr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организации значительна доля запасов, так как они являются</w:t>
      </w:r>
    </w:p>
    <w:p w:rsidR="001742F1" w:rsidRPr="00EB3B68" w:rsidRDefault="001742F1" w:rsidP="00EB3B68">
      <w:pPr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наименее ликвидными запасами нужно предпринять меры по сокращению их доли в составе активов;</w:t>
      </w:r>
    </w:p>
    <w:p w:rsidR="001742F1" w:rsidRPr="00EB3B68" w:rsidRDefault="001742F1" w:rsidP="00EB3B68">
      <w:pPr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основным источником финансирования являются краткосрочные обязательства. В организации велика доля кредиторской задолженности.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 xml:space="preserve">В соответствии с методикой анализа финансового состояния организации можно сказать, что у данной организации 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очень хорошее финансовое положение</w:t>
      </w:r>
      <w:r w:rsidR="00EB3B68" w:rsidRPr="00EB3B68">
        <w:rPr>
          <w:sz w:val="28"/>
          <w:szCs w:val="28"/>
        </w:rPr>
        <w:t>"</w:t>
      </w:r>
      <w:r w:rsidRPr="00EB3B68">
        <w:rPr>
          <w:sz w:val="28"/>
          <w:szCs w:val="28"/>
        </w:rPr>
        <w:t>. Это свидетельствует о том, что в будущем у организации не будут возникать проблемы с платежеспособностью.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настоящее время необычайно возрастает не только роль руководителей, но и финансовых служб, игравших второстепенную роль в условиях административно-командных методов управления.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Суть финансового менеджмента должна заключается в такой организации управления финансами со стороны соответствующих служб, которая бы позволила привлекать, дополнительные финансовые ресурсы на самых выгодных условиях, инвестировать их с наибольшим эффектом, осуществлять прибыльные операции на финансовом рынке, покупая и перепродавая ценные бумаги.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Достижение успеха в области финансового менеджмента во многом зависит от такого поведения работников финансовых служб, при котором главными становятся инициатива, поиск нетрадиционных решений, масштабность операций и оправданный риск, деловая хватка.</w:t>
      </w:r>
    </w:p>
    <w:p w:rsidR="0025025B" w:rsidRPr="00EB3B68" w:rsidRDefault="0025025B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В условиях рыночной экономики финансовый менеджер становится одной из ключевых фигур. Он должен быть ответственен за постановку проблем финансового характера, анализ целесообразности использования того или иного способа их решения и иногда за принятие окончательного решения по выбору наиболее приемлемого варианта действий.</w:t>
      </w:r>
    </w:p>
    <w:p w:rsidR="0025025B" w:rsidRPr="00EB3B68" w:rsidRDefault="0025025B" w:rsidP="00EB3B68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Финансовый менеджер осуществляет оперативную финансовую деятельность. В общем случае деятельность финансового менеджера должна быть структурирована следующим образом:</w:t>
      </w:r>
    </w:p>
    <w:p w:rsidR="00EB3B68" w:rsidRPr="00EB3B68" w:rsidRDefault="0025025B" w:rsidP="00EB3B68">
      <w:pPr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общий финансовый анализ и планирование;</w:t>
      </w:r>
    </w:p>
    <w:p w:rsidR="0025025B" w:rsidRPr="00EB3B68" w:rsidRDefault="0025025B" w:rsidP="00EB3B68">
      <w:pPr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обеспечение организации финансовыми ресурсами;</w:t>
      </w:r>
    </w:p>
    <w:p w:rsidR="0025025B" w:rsidRPr="00EB3B68" w:rsidRDefault="0025025B" w:rsidP="00EB3B68">
      <w:pPr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распределение финансовых ресурсов (инвестиционная политика и управление активами).</w:t>
      </w:r>
    </w:p>
    <w:p w:rsidR="00D50E2D" w:rsidRPr="00EB3B68" w:rsidRDefault="0065423E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bookmarkStart w:id="15" w:name="_Toc278483547"/>
      <w:bookmarkEnd w:id="6"/>
      <w:r w:rsidRPr="00EB3B68">
        <w:rPr>
          <w:b w:val="0"/>
          <w:sz w:val="28"/>
        </w:rPr>
        <w:br w:type="page"/>
      </w:r>
      <w:bookmarkStart w:id="16" w:name="_Toc278974034"/>
      <w:r w:rsidR="00D50E2D" w:rsidRPr="00EB3B68">
        <w:rPr>
          <w:b w:val="0"/>
          <w:sz w:val="28"/>
        </w:rPr>
        <w:t>Заключение</w:t>
      </w:r>
      <w:bookmarkEnd w:id="15"/>
      <w:bookmarkEnd w:id="16"/>
    </w:p>
    <w:p w:rsidR="00D50E2D" w:rsidRPr="00C67828" w:rsidRDefault="00C93C88" w:rsidP="00EB3B68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C67828">
        <w:rPr>
          <w:color w:val="FFFFFF"/>
          <w:sz w:val="28"/>
          <w:szCs w:val="28"/>
        </w:rPr>
        <w:t>финансовый менеджмент инвестиционный информационный</w:t>
      </w:r>
    </w:p>
    <w:p w:rsidR="00D50E2D" w:rsidRPr="00EB3B68" w:rsidRDefault="00D50E2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За время прохождения преддипломной практики были выполнены все поставленные цели и задачи практики, а также все поручения, данные руководителем практики. Был</w:t>
      </w:r>
      <w:r w:rsidR="006F4A45" w:rsidRPr="00EB3B68">
        <w:rPr>
          <w:sz w:val="28"/>
          <w:szCs w:val="28"/>
        </w:rPr>
        <w:t>а</w:t>
      </w:r>
      <w:r w:rsidRPr="00EB3B68">
        <w:rPr>
          <w:sz w:val="28"/>
          <w:szCs w:val="28"/>
        </w:rPr>
        <w:t xml:space="preserve"> ознакомлен</w:t>
      </w:r>
      <w:r w:rsidR="006F4A45" w:rsidRPr="00EB3B68">
        <w:rPr>
          <w:sz w:val="28"/>
          <w:szCs w:val="28"/>
        </w:rPr>
        <w:t>а</w:t>
      </w:r>
      <w:r w:rsidRPr="00EB3B68">
        <w:rPr>
          <w:sz w:val="28"/>
          <w:szCs w:val="28"/>
        </w:rPr>
        <w:t xml:space="preserve"> с организационной структурой </w:t>
      </w:r>
      <w:r w:rsidR="00A1069D" w:rsidRPr="00EB3B68">
        <w:rPr>
          <w:sz w:val="28"/>
          <w:szCs w:val="28"/>
        </w:rPr>
        <w:t>предприятия</w:t>
      </w:r>
      <w:r w:rsidRPr="00EB3B68">
        <w:rPr>
          <w:sz w:val="28"/>
          <w:szCs w:val="28"/>
        </w:rPr>
        <w:t>, направлениями деятельности, задачами и функциями.</w:t>
      </w:r>
    </w:p>
    <w:p w:rsidR="00EB3B68" w:rsidRPr="00EB3B68" w:rsidRDefault="00D50E2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Приобрел</w:t>
      </w:r>
      <w:r w:rsidR="006F4A45" w:rsidRPr="00EB3B68">
        <w:rPr>
          <w:sz w:val="28"/>
          <w:szCs w:val="28"/>
        </w:rPr>
        <w:t>а</w:t>
      </w:r>
      <w:r w:rsidRPr="00EB3B68">
        <w:rPr>
          <w:sz w:val="28"/>
          <w:szCs w:val="28"/>
        </w:rPr>
        <w:t xml:space="preserve"> некоторые практические навыки, а также смог</w:t>
      </w:r>
      <w:r w:rsidR="006F4A45" w:rsidRPr="00EB3B68">
        <w:rPr>
          <w:sz w:val="28"/>
          <w:szCs w:val="28"/>
        </w:rPr>
        <w:t>ла</w:t>
      </w:r>
      <w:r w:rsidRPr="00EB3B68">
        <w:rPr>
          <w:sz w:val="28"/>
          <w:szCs w:val="28"/>
        </w:rPr>
        <w:t xml:space="preserve"> применить знания, полученные в процессе обучения, такие как:</w:t>
      </w:r>
    </w:p>
    <w:p w:rsidR="00EB3B68" w:rsidRPr="00EB3B68" w:rsidRDefault="00A1069D" w:rsidP="00EB3B68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п</w:t>
      </w:r>
      <w:r w:rsidR="00D50E2D" w:rsidRPr="00EB3B68">
        <w:rPr>
          <w:sz w:val="28"/>
          <w:szCs w:val="28"/>
        </w:rPr>
        <w:t>равильное оформление платежных документов</w:t>
      </w:r>
      <w:r w:rsidRPr="00EB3B68">
        <w:rPr>
          <w:sz w:val="28"/>
          <w:szCs w:val="28"/>
        </w:rPr>
        <w:t>;</w:t>
      </w:r>
    </w:p>
    <w:p w:rsidR="00EB3B68" w:rsidRPr="00EB3B68" w:rsidRDefault="00A1069D" w:rsidP="00EB3B68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з</w:t>
      </w:r>
      <w:r w:rsidR="00D50E2D" w:rsidRPr="00EB3B68">
        <w:rPr>
          <w:sz w:val="28"/>
          <w:szCs w:val="28"/>
        </w:rPr>
        <w:t xml:space="preserve">нание структуры </w:t>
      </w:r>
      <w:r w:rsidRPr="00EB3B68">
        <w:rPr>
          <w:sz w:val="28"/>
          <w:szCs w:val="28"/>
        </w:rPr>
        <w:t>предприятия</w:t>
      </w:r>
      <w:r w:rsidR="00D50E2D" w:rsidRPr="00EB3B68">
        <w:rPr>
          <w:sz w:val="28"/>
          <w:szCs w:val="28"/>
        </w:rPr>
        <w:t>, направление его деятельности.</w:t>
      </w:r>
    </w:p>
    <w:p w:rsidR="00D50E2D" w:rsidRPr="00EB3B68" w:rsidRDefault="00D50E2D" w:rsidP="00EB3B6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Которые позволили в процессе практики решить следующий комплекс задач:</w:t>
      </w:r>
    </w:p>
    <w:p w:rsidR="00D50E2D" w:rsidRPr="00EB3B68" w:rsidRDefault="00A1069D" w:rsidP="00EB3B68">
      <w:pPr>
        <w:numPr>
          <w:ilvl w:val="0"/>
          <w:numId w:val="2"/>
        </w:numPr>
        <w:tabs>
          <w:tab w:val="left" w:pos="1134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EB3B68">
        <w:rPr>
          <w:sz w:val="28"/>
        </w:rPr>
        <w:t>и</w:t>
      </w:r>
      <w:r w:rsidR="00D50E2D" w:rsidRPr="00EB3B68">
        <w:rPr>
          <w:sz w:val="28"/>
        </w:rPr>
        <w:t xml:space="preserve">зучение нормативных документов, регламентирующих работу </w:t>
      </w:r>
      <w:r w:rsidRPr="00EB3B68">
        <w:rPr>
          <w:sz w:val="28"/>
        </w:rPr>
        <w:t>предприятия;</w:t>
      </w:r>
    </w:p>
    <w:p w:rsidR="00D50E2D" w:rsidRPr="00EB3B68" w:rsidRDefault="00A1069D" w:rsidP="00EB3B68">
      <w:pPr>
        <w:numPr>
          <w:ilvl w:val="0"/>
          <w:numId w:val="2"/>
        </w:numPr>
        <w:tabs>
          <w:tab w:val="left" w:pos="1134"/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B3B68">
        <w:rPr>
          <w:sz w:val="28"/>
          <w:szCs w:val="28"/>
        </w:rPr>
        <w:t>и</w:t>
      </w:r>
      <w:r w:rsidR="00D50E2D" w:rsidRPr="00EB3B68">
        <w:rPr>
          <w:sz w:val="28"/>
          <w:szCs w:val="28"/>
        </w:rPr>
        <w:t>зучение системы документооборота.</w:t>
      </w:r>
    </w:p>
    <w:p w:rsidR="00EB3B68" w:rsidRPr="00EB3B68" w:rsidRDefault="00EB3B68" w:rsidP="00EB3B68">
      <w:pPr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5423E" w:rsidRPr="00EB3B68" w:rsidRDefault="00A1069D" w:rsidP="00EB3B68">
      <w:pPr>
        <w:pStyle w:val="a4"/>
        <w:keepNext w:val="0"/>
        <w:suppressAutoHyphens/>
        <w:ind w:firstLine="709"/>
        <w:jc w:val="both"/>
        <w:rPr>
          <w:b w:val="0"/>
          <w:sz w:val="28"/>
        </w:rPr>
      </w:pPr>
      <w:r w:rsidRPr="00EB3B68">
        <w:rPr>
          <w:b w:val="0"/>
          <w:sz w:val="28"/>
        </w:rPr>
        <w:br w:type="page"/>
      </w:r>
      <w:bookmarkStart w:id="17" w:name="_Toc277670432"/>
      <w:bookmarkStart w:id="18" w:name="_Toc278974035"/>
      <w:r w:rsidR="0065423E" w:rsidRPr="00EB3B68">
        <w:rPr>
          <w:b w:val="0"/>
          <w:sz w:val="28"/>
        </w:rPr>
        <w:t>Список использованных источников</w:t>
      </w:r>
      <w:bookmarkEnd w:id="17"/>
      <w:bookmarkEnd w:id="18"/>
    </w:p>
    <w:p w:rsidR="0065423E" w:rsidRPr="00EB3B68" w:rsidRDefault="0065423E" w:rsidP="003B368D">
      <w:pPr>
        <w:tabs>
          <w:tab w:val="left" w:pos="567"/>
        </w:tabs>
        <w:suppressAutoHyphens/>
        <w:spacing w:line="360" w:lineRule="auto"/>
        <w:rPr>
          <w:noProof/>
          <w:sz w:val="28"/>
        </w:rPr>
      </w:pPr>
    </w:p>
    <w:p w:rsidR="0065423E" w:rsidRPr="00EB3B68" w:rsidRDefault="0065423E" w:rsidP="003B368D">
      <w:pPr>
        <w:numPr>
          <w:ilvl w:val="0"/>
          <w:numId w:val="4"/>
        </w:numPr>
        <w:tabs>
          <w:tab w:val="clear" w:pos="1429"/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EB3B68">
        <w:rPr>
          <w:sz w:val="28"/>
          <w:szCs w:val="28"/>
        </w:rPr>
        <w:t xml:space="preserve">Налоговый кодекс Российской Федерации часть 1 : принят Гос. Думой от 16 июля </w:t>
      </w:r>
      <w:smartTag w:uri="urn:schemas-microsoft-com:office:smarttags" w:element="metricconverter">
        <w:smartTagPr>
          <w:attr w:name="ProductID" w:val="1998 г"/>
        </w:smartTagPr>
        <w:r w:rsidRPr="00EB3B68">
          <w:rPr>
            <w:sz w:val="28"/>
            <w:szCs w:val="28"/>
          </w:rPr>
          <w:t>1998 г</w:t>
        </w:r>
      </w:smartTag>
      <w:r w:rsidRPr="00EB3B68">
        <w:rPr>
          <w:sz w:val="28"/>
          <w:szCs w:val="28"/>
        </w:rPr>
        <w:t>. №146-ФЗ, введен в действие с 31 июля 1998г. : с изменениями от 28 сентября 2010г. – М. : Велби, 2010. – 357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bCs/>
          <w:sz w:val="28"/>
          <w:szCs w:val="28"/>
        </w:rPr>
      </w:pPr>
      <w:r w:rsidRPr="00EB3B68">
        <w:rPr>
          <w:bCs/>
          <w:sz w:val="28"/>
          <w:szCs w:val="28"/>
        </w:rPr>
        <w:t>Апчерч, А. Управленческий учет - принципы и практика : учебник / А. Апчерч. – М. : КНОРУС, 2002. – 952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Артеменко, А.В. Финансовый анализ : учебник / А.В. Артеменко. – Новосибирск : Дело и сервис, 2006. – 534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bCs/>
          <w:sz w:val="28"/>
          <w:szCs w:val="28"/>
        </w:rPr>
      </w:pPr>
      <w:r w:rsidRPr="00EB3B68">
        <w:rPr>
          <w:bCs/>
          <w:sz w:val="28"/>
          <w:szCs w:val="28"/>
        </w:rPr>
        <w:t>Бабенко, И.В. Управление оборотными активами региона в условиях интеграции : дис. канд. экон. наук / И.В. Бабенко. – Курск : ПроСофт-М, 2005. – 212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Баканов, М.И. Экономика промышленного предприятия : учебник / М. И. Баканов. - М. : Финансы и статистика, 2008. – 486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Балабанов, И.Т. Планирование финансов хозяйствующего субъекта : учебник / И.Т. Балабанов. - М. : Финансы и статистика, 2007. – 351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Барнгольц, С.Б. Экономический анализ на современном этапе развития : учебник / С. Б. Барнгольц. – М. : Финансы и статистика, 2007. – 512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EB3B68">
        <w:rPr>
          <w:sz w:val="28"/>
          <w:szCs w:val="28"/>
        </w:rPr>
        <w:t>Бердникова, Т.Б. Анализ и диагностика финансово-хозяйственной деятельности предприятия : учебник / Т.Б. Бердникова. - М. : ИНФРА-М, 2007. - 415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bCs/>
          <w:sz w:val="28"/>
          <w:szCs w:val="28"/>
        </w:rPr>
      </w:pPr>
      <w:r w:rsidRPr="00EB3B68">
        <w:rPr>
          <w:bCs/>
          <w:sz w:val="28"/>
          <w:szCs w:val="28"/>
        </w:rPr>
        <w:t>Бирман, А.И. Интеграция средств пневмоавтоматики и УВК в системах автоматического контроля и регулирования : учебник / А.И. Бирман. – М. : финансы и статистика, 1986. – 60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Бланк, И.А. Экономика АПК : учебник / И.А. Бланк. – Киев : Ника-Центр Эльга, 2009. – 357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bCs/>
          <w:sz w:val="28"/>
          <w:szCs w:val="28"/>
        </w:rPr>
      </w:pPr>
      <w:r w:rsidRPr="00EB3B68">
        <w:rPr>
          <w:bCs/>
          <w:sz w:val="28"/>
          <w:szCs w:val="28"/>
        </w:rPr>
        <w:t>Бригхем, Ю. Финансовый менеджмент : учебник / Ю. Бригхем. – СПб.: Экономическая школа, 2008. – 497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 xml:space="preserve">Вакуленко, Т.Г. Анализ бухгалтерской (финансовой) отчетности для принятия управленческих решений : учебник / Т. Г. Вакуленко. - СПб. : </w:t>
      </w:r>
      <w:r w:rsidR="00EB3B68" w:rsidRPr="00EB3B68">
        <w:rPr>
          <w:sz w:val="28"/>
        </w:rPr>
        <w:t>"</w:t>
      </w:r>
      <w:r w:rsidRPr="00EB3B68">
        <w:rPr>
          <w:sz w:val="28"/>
        </w:rPr>
        <w:t>Издательский дом Герда</w:t>
      </w:r>
      <w:r w:rsidR="00EB3B68" w:rsidRPr="00EB3B68">
        <w:rPr>
          <w:sz w:val="28"/>
        </w:rPr>
        <w:t>"</w:t>
      </w:r>
      <w:r w:rsidRPr="00EB3B68">
        <w:rPr>
          <w:sz w:val="28"/>
        </w:rPr>
        <w:t>, 2009. – 366 с.</w:t>
      </w:r>
    </w:p>
    <w:p w:rsidR="00EB3B68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EB3B68">
        <w:rPr>
          <w:sz w:val="28"/>
          <w:szCs w:val="28"/>
        </w:rPr>
        <w:t xml:space="preserve">Валебникова, Н.В. Современные тенденции управленческого учета : учебник / Н. В. Валебникова. – М. : Бухгалтерский учет, 2008. – 696 с. 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Ван Хорн, Дж. Основы управления финансами : учебник / пер. с англ. под ред. И.И. Елисеевой. - М. : Финансы и статистика, 2007. – 800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Гиляровкая, Л.Т. Комплексный экономический анализ хозяйственной деятельности : учебник / Л. Т. Гиляровская. – М. : ТК Велби, издательство Проспект, 2006. – 451 с.</w:t>
      </w:r>
    </w:p>
    <w:p w:rsidR="00EB3B68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EB3B68">
        <w:rPr>
          <w:sz w:val="28"/>
          <w:szCs w:val="28"/>
        </w:rPr>
        <w:t>Горфингель, В.Я. Экономика предприятия : учебник / В. Я. Горфингель, В. А. Швандар. - М. : ЮНИТИ, 2007. – 564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EB3B68">
        <w:rPr>
          <w:sz w:val="28"/>
          <w:szCs w:val="28"/>
        </w:rPr>
        <w:t>Донцова, Л.В. Анализ финансовой отчетности : учебник / Л.В. Донцова, Н.А. Никифорова. - М. : Дело и сервис, 2008. – 471 с.</w:t>
      </w:r>
    </w:p>
    <w:p w:rsidR="0065423E" w:rsidRPr="00EB3B68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noProof/>
          <w:sz w:val="28"/>
          <w:szCs w:val="28"/>
        </w:rPr>
      </w:pPr>
      <w:r w:rsidRPr="00EB3B68">
        <w:rPr>
          <w:noProof/>
          <w:sz w:val="28"/>
          <w:szCs w:val="28"/>
        </w:rPr>
        <w:t>Дьяченко, В.П. История финансов СССР: учебник / В.П. Дьяченко. – М.: Наука, 1978. – 497 с.</w:t>
      </w:r>
    </w:p>
    <w:p w:rsidR="003B368D" w:rsidRPr="003B368D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EB3B68">
        <w:rPr>
          <w:sz w:val="28"/>
        </w:rPr>
        <w:t>Ермолович, Л.Л. Анализ хозяйственной деятельности предприятия : учебник / Л. Л. Ермолович. – Минск : Интерпрес сервис, 2008. – 356 с.</w:t>
      </w:r>
    </w:p>
    <w:p w:rsidR="0065423E" w:rsidRPr="003B368D" w:rsidRDefault="0065423E" w:rsidP="003B368D">
      <w:pPr>
        <w:numPr>
          <w:ilvl w:val="0"/>
          <w:numId w:val="4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</w:rPr>
      </w:pPr>
      <w:r w:rsidRPr="003B368D">
        <w:rPr>
          <w:bCs/>
          <w:sz w:val="28"/>
          <w:szCs w:val="28"/>
        </w:rPr>
        <w:t>К. Рэдхэд Управление финансовыми рисками</w:t>
      </w:r>
      <w:r w:rsidR="003B368D" w:rsidRPr="003B368D">
        <w:rPr>
          <w:bCs/>
          <w:sz w:val="28"/>
          <w:szCs w:val="28"/>
        </w:rPr>
        <w:t xml:space="preserve"> : учебник / К. Рэдхэд. – М.</w:t>
      </w:r>
      <w:r w:rsidRPr="003B368D">
        <w:rPr>
          <w:bCs/>
          <w:sz w:val="28"/>
          <w:szCs w:val="28"/>
        </w:rPr>
        <w:t>: КНОРУС, 2009. – 288 с</w:t>
      </w:r>
      <w:r w:rsidRPr="00C67828">
        <w:rPr>
          <w:bCs/>
          <w:color w:val="FFFFFF"/>
          <w:sz w:val="28"/>
          <w:szCs w:val="28"/>
        </w:rPr>
        <w:t>.</w:t>
      </w:r>
    </w:p>
    <w:p w:rsidR="003B368D" w:rsidRPr="00C67828" w:rsidRDefault="003B368D" w:rsidP="003B368D">
      <w:pPr>
        <w:ind w:left="1429"/>
        <w:rPr>
          <w:color w:val="FFFFFF"/>
          <w:sz w:val="28"/>
          <w:szCs w:val="28"/>
          <w:lang w:val="en-US"/>
        </w:rPr>
      </w:pPr>
      <w:bookmarkStart w:id="19" w:name="_GoBack"/>
      <w:bookmarkEnd w:id="19"/>
    </w:p>
    <w:sectPr w:rsidR="003B368D" w:rsidRPr="00C67828" w:rsidSect="00EB3B68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28" w:rsidRDefault="00C67828">
      <w:r>
        <w:separator/>
      </w:r>
    </w:p>
  </w:endnote>
  <w:endnote w:type="continuationSeparator" w:id="0">
    <w:p w:rsidR="00C67828" w:rsidRDefault="00C6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28" w:rsidRDefault="00C67828">
      <w:r>
        <w:separator/>
      </w:r>
    </w:p>
  </w:footnote>
  <w:footnote w:type="continuationSeparator" w:id="0">
    <w:p w:rsidR="00C67828" w:rsidRDefault="00C6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5B" w:rsidRDefault="0025025B" w:rsidP="00D911AB">
    <w:pPr>
      <w:pStyle w:val="a5"/>
      <w:framePr w:wrap="around" w:vAnchor="text" w:hAnchor="margin" w:xAlign="center" w:y="1"/>
      <w:rPr>
        <w:rStyle w:val="a7"/>
      </w:rPr>
    </w:pPr>
  </w:p>
  <w:p w:rsidR="0025025B" w:rsidRDefault="002502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8D" w:rsidRDefault="003B368D" w:rsidP="003B368D">
    <w:pPr>
      <w:jc w:val="center"/>
      <w:rPr>
        <w:color w:val="000000"/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68" w:rsidRDefault="00EB3B68" w:rsidP="00EB3B68">
    <w:pPr>
      <w:jc w:val="center"/>
      <w:rPr>
        <w:color w:val="00000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53DA"/>
    <w:multiLevelType w:val="hybridMultilevel"/>
    <w:tmpl w:val="3F0C0D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2612084"/>
    <w:multiLevelType w:val="hybridMultilevel"/>
    <w:tmpl w:val="516C0B84"/>
    <w:lvl w:ilvl="0" w:tplc="08A4CB7E">
      <w:start w:val="1"/>
      <w:numFmt w:val="bullet"/>
      <w:lvlText w:val="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C27249"/>
    <w:multiLevelType w:val="hybridMultilevel"/>
    <w:tmpl w:val="05EEF31A"/>
    <w:lvl w:ilvl="0" w:tplc="08A4CB7E">
      <w:start w:val="1"/>
      <w:numFmt w:val="bullet"/>
      <w:lvlText w:val="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0B3D88"/>
    <w:multiLevelType w:val="hybridMultilevel"/>
    <w:tmpl w:val="998C353C"/>
    <w:lvl w:ilvl="0" w:tplc="08A4CB7E">
      <w:start w:val="1"/>
      <w:numFmt w:val="bullet"/>
      <w:lvlText w:val="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A5551C9"/>
    <w:multiLevelType w:val="hybridMultilevel"/>
    <w:tmpl w:val="AB0C5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AE33DC"/>
    <w:multiLevelType w:val="hybridMultilevel"/>
    <w:tmpl w:val="9C981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7209D2"/>
    <w:multiLevelType w:val="hybridMultilevel"/>
    <w:tmpl w:val="FE3A91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69C62373"/>
    <w:multiLevelType w:val="hybridMultilevel"/>
    <w:tmpl w:val="57F6049A"/>
    <w:lvl w:ilvl="0" w:tplc="08A4CB7E">
      <w:start w:val="1"/>
      <w:numFmt w:val="bullet"/>
      <w:lvlText w:val="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16B5405"/>
    <w:multiLevelType w:val="hybridMultilevel"/>
    <w:tmpl w:val="2EFE2C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E7C254E"/>
    <w:multiLevelType w:val="hybridMultilevel"/>
    <w:tmpl w:val="B9ACAE40"/>
    <w:lvl w:ilvl="0" w:tplc="08A4CB7E">
      <w:start w:val="1"/>
      <w:numFmt w:val="bullet"/>
      <w:lvlText w:val=""/>
      <w:lvlJc w:val="left"/>
      <w:pPr>
        <w:tabs>
          <w:tab w:val="num" w:pos="141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507"/>
    <w:rsid w:val="00030489"/>
    <w:rsid w:val="00031FA4"/>
    <w:rsid w:val="00084BA9"/>
    <w:rsid w:val="00086938"/>
    <w:rsid w:val="00092050"/>
    <w:rsid w:val="00092A32"/>
    <w:rsid w:val="000D1C36"/>
    <w:rsid w:val="000E123F"/>
    <w:rsid w:val="0011451C"/>
    <w:rsid w:val="00121858"/>
    <w:rsid w:val="0015505B"/>
    <w:rsid w:val="00160E16"/>
    <w:rsid w:val="001742F1"/>
    <w:rsid w:val="00194E59"/>
    <w:rsid w:val="001A4149"/>
    <w:rsid w:val="001A4BC9"/>
    <w:rsid w:val="002112F2"/>
    <w:rsid w:val="0022237F"/>
    <w:rsid w:val="0025025B"/>
    <w:rsid w:val="00282B46"/>
    <w:rsid w:val="00290987"/>
    <w:rsid w:val="002A77BB"/>
    <w:rsid w:val="002C765E"/>
    <w:rsid w:val="002F5107"/>
    <w:rsid w:val="00315B97"/>
    <w:rsid w:val="003210D8"/>
    <w:rsid w:val="00374258"/>
    <w:rsid w:val="003B368D"/>
    <w:rsid w:val="003D3808"/>
    <w:rsid w:val="00463FA6"/>
    <w:rsid w:val="00482C6C"/>
    <w:rsid w:val="00496C39"/>
    <w:rsid w:val="004A4464"/>
    <w:rsid w:val="004A7849"/>
    <w:rsid w:val="004F2A29"/>
    <w:rsid w:val="004F561B"/>
    <w:rsid w:val="00506436"/>
    <w:rsid w:val="00532A68"/>
    <w:rsid w:val="005732E4"/>
    <w:rsid w:val="006042D2"/>
    <w:rsid w:val="00645507"/>
    <w:rsid w:val="0065423E"/>
    <w:rsid w:val="00666629"/>
    <w:rsid w:val="00674767"/>
    <w:rsid w:val="006873B9"/>
    <w:rsid w:val="00693075"/>
    <w:rsid w:val="006A2919"/>
    <w:rsid w:val="006C0841"/>
    <w:rsid w:val="006E265D"/>
    <w:rsid w:val="006F4A45"/>
    <w:rsid w:val="00701995"/>
    <w:rsid w:val="00720A03"/>
    <w:rsid w:val="0074393C"/>
    <w:rsid w:val="007A2945"/>
    <w:rsid w:val="007C00E9"/>
    <w:rsid w:val="007C4047"/>
    <w:rsid w:val="007D1BB9"/>
    <w:rsid w:val="0081089A"/>
    <w:rsid w:val="00811C39"/>
    <w:rsid w:val="008513EF"/>
    <w:rsid w:val="008644F4"/>
    <w:rsid w:val="008745D8"/>
    <w:rsid w:val="008775E8"/>
    <w:rsid w:val="008A6644"/>
    <w:rsid w:val="008A7504"/>
    <w:rsid w:val="00916BB7"/>
    <w:rsid w:val="009241E1"/>
    <w:rsid w:val="00956C48"/>
    <w:rsid w:val="009821B2"/>
    <w:rsid w:val="00992222"/>
    <w:rsid w:val="009B4731"/>
    <w:rsid w:val="009C5C06"/>
    <w:rsid w:val="009D40DB"/>
    <w:rsid w:val="00A01E88"/>
    <w:rsid w:val="00A1069D"/>
    <w:rsid w:val="00A16B44"/>
    <w:rsid w:val="00A56DBD"/>
    <w:rsid w:val="00A8494A"/>
    <w:rsid w:val="00A951D8"/>
    <w:rsid w:val="00A978A9"/>
    <w:rsid w:val="00AA420A"/>
    <w:rsid w:val="00AD17DC"/>
    <w:rsid w:val="00B10A0D"/>
    <w:rsid w:val="00B12E87"/>
    <w:rsid w:val="00B17026"/>
    <w:rsid w:val="00B36300"/>
    <w:rsid w:val="00B909D9"/>
    <w:rsid w:val="00BC0BA4"/>
    <w:rsid w:val="00BD77CC"/>
    <w:rsid w:val="00C54201"/>
    <w:rsid w:val="00C67828"/>
    <w:rsid w:val="00C738FD"/>
    <w:rsid w:val="00C82439"/>
    <w:rsid w:val="00C93C88"/>
    <w:rsid w:val="00CC350E"/>
    <w:rsid w:val="00D45D7F"/>
    <w:rsid w:val="00D50E2D"/>
    <w:rsid w:val="00D911AB"/>
    <w:rsid w:val="00D9719F"/>
    <w:rsid w:val="00D97CA7"/>
    <w:rsid w:val="00DB49D2"/>
    <w:rsid w:val="00DC17FC"/>
    <w:rsid w:val="00E66CCB"/>
    <w:rsid w:val="00E67CBC"/>
    <w:rsid w:val="00E74FE7"/>
    <w:rsid w:val="00E80AD3"/>
    <w:rsid w:val="00E90723"/>
    <w:rsid w:val="00E95732"/>
    <w:rsid w:val="00EB0F21"/>
    <w:rsid w:val="00EB3B68"/>
    <w:rsid w:val="00F041FE"/>
    <w:rsid w:val="00F122F2"/>
    <w:rsid w:val="00F6015E"/>
    <w:rsid w:val="00F64809"/>
    <w:rsid w:val="00F71452"/>
    <w:rsid w:val="00FB1915"/>
    <w:rsid w:val="00FB7C48"/>
    <w:rsid w:val="00FE4F36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2F5E2B26-D723-4192-875E-810331AC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C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55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F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B0F21"/>
    <w:pPr>
      <w:keepNext/>
      <w:spacing w:line="360" w:lineRule="auto"/>
      <w:jc w:val="center"/>
      <w:outlineLvl w:val="3"/>
    </w:pPr>
    <w:rPr>
      <w:rFonts w:eastAsia="Arial Unicode MS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EB0F21"/>
    <w:pPr>
      <w:keepNext/>
      <w:spacing w:line="360" w:lineRule="auto"/>
      <w:ind w:firstLine="720"/>
      <w:jc w:val="center"/>
      <w:outlineLvl w:val="6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customStyle="1" w:styleId="a3">
    <w:name w:val="Заголовок Основной"/>
    <w:basedOn w:val="1"/>
    <w:rsid w:val="00E66CCB"/>
    <w:pPr>
      <w:spacing w:before="0"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Заголовок Заглавие"/>
    <w:basedOn w:val="a3"/>
    <w:rsid w:val="000E123F"/>
    <w:rPr>
      <w:sz w:val="32"/>
      <w:szCs w:val="32"/>
    </w:rPr>
  </w:style>
  <w:style w:type="paragraph" w:styleId="a5">
    <w:name w:val="header"/>
    <w:basedOn w:val="a"/>
    <w:link w:val="a6"/>
    <w:uiPriority w:val="99"/>
    <w:rsid w:val="00645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645507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45507"/>
  </w:style>
  <w:style w:type="character" w:styleId="a8">
    <w:name w:val="Hyperlink"/>
    <w:uiPriority w:val="99"/>
    <w:rsid w:val="00645507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455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645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D911AB"/>
    <w:pPr>
      <w:spacing w:line="360" w:lineRule="auto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911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rsid w:val="0065423E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5845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п</Company>
  <LinksUpToDate>false</LinksUpToDate>
  <CharactersWithSpaces>39084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2014-03-22T15:31:00Z</dcterms:created>
  <dcterms:modified xsi:type="dcterms:W3CDTF">2014-03-22T15:31:00Z</dcterms:modified>
</cp:coreProperties>
</file>