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820" w:rsidRDefault="00492820">
      <w:pPr>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rPr>
          <w:lang w:val="uk-UA"/>
        </w:rPr>
      </w:pPr>
    </w:p>
    <w:p w:rsidR="00492820" w:rsidRDefault="00492820">
      <w:pPr>
        <w:pStyle w:val="af"/>
      </w:pPr>
      <w:r>
        <w:t xml:space="preserve">КОНТРОЛЬНА РОБОТА </w:t>
      </w:r>
    </w:p>
    <w:p w:rsidR="00492820" w:rsidRDefault="00492820">
      <w:pPr>
        <w:pStyle w:val="af"/>
        <w:rPr>
          <w:lang w:val="uk-UA"/>
        </w:rPr>
      </w:pPr>
      <w:r>
        <w:rPr>
          <w:lang w:val="uk-UA"/>
        </w:rPr>
        <w:t>з економічної теорії</w:t>
      </w:r>
    </w:p>
    <w:p w:rsidR="00492820" w:rsidRDefault="00492820">
      <w:pPr>
        <w:pStyle w:val="af"/>
        <w:rPr>
          <w:lang w:val="uk-UA"/>
        </w:rPr>
      </w:pPr>
      <w:r>
        <w:rPr>
          <w:lang w:val="uk-UA"/>
        </w:rPr>
        <w:t xml:space="preserve">Функція корисності. Оптимальний план споживання </w:t>
      </w:r>
    </w:p>
    <w:p w:rsidR="00492820" w:rsidRDefault="00492820">
      <w:pPr>
        <w:pStyle w:val="2"/>
        <w:rPr>
          <w:kern w:val="0"/>
          <w:lang w:val="uk-UA"/>
        </w:rPr>
      </w:pPr>
      <w:r>
        <w:rPr>
          <w:kern w:val="0"/>
          <w:lang w:val="uk-UA"/>
        </w:rPr>
        <w:br w:type="page"/>
        <w:t>1. Функція корисності. Оптимальний план споживання</w:t>
      </w:r>
    </w:p>
    <w:p w:rsidR="00492820" w:rsidRDefault="00492820">
      <w:pPr>
        <w:rPr>
          <w:lang w:val="uk-UA"/>
        </w:rPr>
      </w:pPr>
    </w:p>
    <w:p w:rsidR="00492820" w:rsidRDefault="00492820">
      <w:pPr>
        <w:rPr>
          <w:lang w:val="uk-UA"/>
        </w:rPr>
      </w:pPr>
      <w:r>
        <w:rPr>
          <w:lang w:val="uk-UA"/>
        </w:rPr>
        <w:t xml:space="preserve">Присвоюючи ті чи інші ранги альтернативним варіантам задоволення потреб, споживач виходить із суб'єктивного уявлення про корисність для себе різних благ. </w:t>
      </w:r>
    </w:p>
    <w:p w:rsidR="00492820" w:rsidRDefault="00492820">
      <w:r>
        <w:rPr>
          <w:lang w:val="uk-UA"/>
        </w:rPr>
        <w:t xml:space="preserve">Корисність - це задоволення, яке споживач отримує від споживання товарів чи послуг або від будь-якої діяльності. На думку більшості сучасних дослідників, корисність не підлягає кількісному виміру (ординалістська точка зору), тому блага, як носії певної корисності для споживача, можуть бути виміряні тільки порядкове: споживач здатний визначитися з черговістю, послідовністю, в якій він обирав би т блага для задоволення своїх потреб. Існує також інша точка зору (кардиналістська), яка допускає кількісне вимірювання корисності. Таке вимірювання досить умовне, оскільки немає чітко визначеної одиниці виміру. Тому надалі для порівняння різних корисностей використовуватимемо умовні бали, які споживач присвоює благам. </w:t>
      </w:r>
    </w:p>
    <w:p w:rsidR="00492820" w:rsidRDefault="00492820">
      <w:r>
        <w:rPr>
          <w:lang w:val="uk-UA"/>
        </w:rPr>
        <w:t xml:space="preserve">Корисність - поняття виключно індивідуальне: те, Щ° Для одного споживача може мати високу корисність, іншим може сприйматися як </w:t>
      </w:r>
      <w:r>
        <w:t xml:space="preserve">антиблаго. </w:t>
      </w:r>
      <w:r>
        <w:rPr>
          <w:lang w:val="uk-UA"/>
        </w:rPr>
        <w:t xml:space="preserve">Хтось понад усе цінує зранку чашку міцної кави, а хтось за будь-яких умов її не питиме. </w:t>
      </w:r>
    </w:p>
    <w:p w:rsidR="00492820" w:rsidRDefault="00492820">
      <w:pPr>
        <w:rPr>
          <w:lang w:val="uk-UA"/>
        </w:rPr>
      </w:pPr>
      <w:r>
        <w:rPr>
          <w:lang w:val="uk-UA"/>
        </w:rPr>
        <w:t xml:space="preserve">Економічна теорія виходить з того, що між корисністю та кількістю споживаних продуктів існує певний функціональний зв'язок. Його відображає функція корисності, як співвідношення між обсягами спожитих товарів та послуг і рівнем корисності, якого досяг споживач: </w:t>
      </w:r>
    </w:p>
    <w:p w:rsidR="00492820" w:rsidRDefault="00492820">
      <w:pPr>
        <w:rPr>
          <w:lang w:val="en-US"/>
        </w:rPr>
      </w:pPr>
      <w:r>
        <w:rPr>
          <w:lang w:val="en-US"/>
        </w:rPr>
        <w:t>U = f(Qx,QY,...</w:t>
      </w:r>
      <w:r>
        <w:rPr>
          <w:lang w:val="uk-UA"/>
        </w:rPr>
        <w:t>,</w:t>
      </w:r>
      <w:r>
        <w:rPr>
          <w:lang w:val="en-US"/>
        </w:rPr>
        <w:t xml:space="preserve">Qn), </w:t>
      </w:r>
      <w:r>
        <w:rPr>
          <w:lang w:val="uk-UA"/>
        </w:rPr>
        <w:t xml:space="preserve">(1) </w:t>
      </w:r>
    </w:p>
    <w:p w:rsidR="00492820" w:rsidRDefault="00492820">
      <w:pPr>
        <w:rPr>
          <w:lang w:val="en-US"/>
        </w:rPr>
      </w:pPr>
      <w:r>
        <w:rPr>
          <w:lang w:val="uk-UA"/>
        </w:rPr>
        <w:t xml:space="preserve">де </w:t>
      </w:r>
      <w:r>
        <w:rPr>
          <w:lang w:val="en-US"/>
        </w:rPr>
        <w:t xml:space="preserve">U - </w:t>
      </w:r>
      <w:r>
        <w:rPr>
          <w:lang w:val="uk-UA"/>
        </w:rPr>
        <w:t xml:space="preserve">корисність; </w:t>
      </w:r>
      <w:r>
        <w:rPr>
          <w:lang w:val="en-US"/>
        </w:rPr>
        <w:t xml:space="preserve">Qx, QY, Qn - </w:t>
      </w:r>
      <w:r>
        <w:rPr>
          <w:lang w:val="uk-UA"/>
        </w:rPr>
        <w:t xml:space="preserve">обсяги відповідних спожитих товарів. </w:t>
      </w:r>
    </w:p>
    <w:p w:rsidR="00492820" w:rsidRDefault="00492820">
      <w:r>
        <w:rPr>
          <w:lang w:val="uk-UA"/>
        </w:rPr>
        <w:t xml:space="preserve">Для побудови моделі поведінки споживача введемо ще одне припущення: нехай споживач формує свій набір лише за рахунок двох товарів </w:t>
      </w:r>
      <w:r>
        <w:t>(</w:t>
      </w:r>
      <w:r>
        <w:rPr>
          <w:lang w:val="en-US"/>
        </w:rPr>
        <w:t>X</w:t>
      </w:r>
      <w:r>
        <w:t xml:space="preserve"> </w:t>
      </w:r>
      <w:r>
        <w:rPr>
          <w:lang w:val="uk-UA"/>
        </w:rPr>
        <w:t xml:space="preserve">і У). Тоді функцію корисності можна подати у спрощеному вигляді: </w:t>
      </w:r>
    </w:p>
    <w:p w:rsidR="00492820" w:rsidRDefault="00492820">
      <w:r>
        <w:rPr>
          <w:lang w:val="en-US"/>
        </w:rPr>
        <w:t xml:space="preserve">U = f(Qx, QY). </w:t>
      </w:r>
      <w:r>
        <w:rPr>
          <w:lang w:val="uk-UA"/>
        </w:rPr>
        <w:t xml:space="preserve">(2) </w:t>
      </w:r>
    </w:p>
    <w:p w:rsidR="00492820" w:rsidRDefault="00492820">
      <w:r>
        <w:rPr>
          <w:lang w:val="uk-UA"/>
        </w:rPr>
        <w:t xml:space="preserve">Якщо тижневе харчове споживання студента формується за рахунок пиріжків (товар У) і котлет (товар Х) І то можна знайти такі їх набори, що мають однакову корисність для споживача. Перелік таких наборів утворює сітку споживача. </w:t>
      </w:r>
    </w:p>
    <w:p w:rsidR="00492820" w:rsidRDefault="00492820">
      <w:r>
        <w:rPr>
          <w:lang w:val="uk-UA"/>
        </w:rPr>
        <w:t xml:space="preserve">Гранична корисність </w:t>
      </w:r>
      <w:r>
        <w:t>(</w:t>
      </w:r>
      <w:r>
        <w:rPr>
          <w:lang w:val="en-US"/>
        </w:rPr>
        <w:t>MU</w:t>
      </w:r>
      <w:r>
        <w:t xml:space="preserve">) - </w:t>
      </w:r>
      <w:r>
        <w:rPr>
          <w:lang w:val="uk-UA"/>
        </w:rPr>
        <w:t xml:space="preserve">це приріст задоволення; який отримує людина, споживаючи додаткову одиницю товару. Граничну норму заміщення можна легко виразити співвідношенням граничної корисності товару </w:t>
      </w:r>
      <w:r>
        <w:rPr>
          <w:lang w:val="en-US"/>
        </w:rPr>
        <w:t>X</w:t>
      </w:r>
      <w:r>
        <w:t xml:space="preserve"> </w:t>
      </w:r>
      <w:r>
        <w:rPr>
          <w:lang w:val="uk-UA"/>
        </w:rPr>
        <w:t xml:space="preserve">та У: </w:t>
      </w:r>
    </w:p>
    <w:p w:rsidR="00492820" w:rsidRDefault="00492820">
      <w:r>
        <w:t>∆</w:t>
      </w:r>
      <w:r>
        <w:rPr>
          <w:lang w:val="en-US"/>
        </w:rPr>
        <w:t>QXMUY</w:t>
      </w:r>
      <w:r>
        <w:t xml:space="preserve"> = - ∆</w:t>
      </w:r>
      <w:r>
        <w:rPr>
          <w:lang w:val="en-US"/>
        </w:rPr>
        <w:t>QYMUY</w:t>
      </w:r>
      <w:r>
        <w:t xml:space="preserve">;  </w:t>
      </w:r>
      <w:r>
        <w:rPr>
          <w:lang w:val="uk-UA"/>
        </w:rPr>
        <w:t xml:space="preserve">(4) </w:t>
      </w:r>
    </w:p>
    <w:p w:rsidR="00492820" w:rsidRDefault="00492820">
      <w:pPr>
        <w:rPr>
          <w:lang w:val="uk-UA"/>
        </w:rPr>
      </w:pPr>
      <w:r>
        <w:rPr>
          <w:lang w:val="uk-UA"/>
        </w:rPr>
        <w:t xml:space="preserve">MRSXY = - (∆Qy / ∆ОХ) = (MUXI MUY). (5) </w:t>
      </w:r>
    </w:p>
    <w:p w:rsidR="00492820" w:rsidRDefault="00492820">
      <w:r>
        <w:rPr>
          <w:lang w:val="uk-UA"/>
        </w:rPr>
        <w:t xml:space="preserve">Оскільки при збільшенні обсягів споживання якогось товару ступінь задоволення потреб споживача зростає, то від кожної нової порції він матиме менше задоволення, ніж від попередньої. Цю залежність і відображає закон спадної граничної корисності. При пересуванні по кривій байдужості вниз споживання товару X зростає, і його гранична корисність зменшується, а споживання товару У зменшується, і його гранична корисність зростає, тому дріб у формулі (5) буде зменшуватися. </w:t>
      </w:r>
    </w:p>
    <w:p w:rsidR="00492820" w:rsidRDefault="00492820">
      <w:pPr>
        <w:rPr>
          <w:lang w:val="uk-UA"/>
        </w:rPr>
      </w:pPr>
    </w:p>
    <w:p w:rsidR="00492820" w:rsidRDefault="00492820">
      <w:pPr>
        <w:pStyle w:val="2"/>
        <w:rPr>
          <w:kern w:val="0"/>
          <w:lang w:val="uk-UA"/>
        </w:rPr>
      </w:pPr>
      <w:r>
        <w:rPr>
          <w:kern w:val="0"/>
          <w:lang w:val="uk-UA"/>
        </w:rPr>
        <w:t xml:space="preserve">2. </w:t>
      </w:r>
      <w:r>
        <w:rPr>
          <w:kern w:val="0"/>
        </w:rPr>
        <w:t>Різновиди інвестицій та їх використання у процесі реструктуризації економіки</w:t>
      </w:r>
    </w:p>
    <w:p w:rsidR="00492820" w:rsidRDefault="00492820">
      <w:pPr>
        <w:rPr>
          <w:lang w:val="uk-UA"/>
        </w:rPr>
      </w:pPr>
    </w:p>
    <w:p w:rsidR="00492820" w:rsidRDefault="00492820">
      <w:pPr>
        <w:rPr>
          <w:noProof/>
          <w:lang w:val="uk-UA"/>
        </w:rPr>
      </w:pPr>
      <w:r>
        <w:rPr>
          <w:noProof/>
          <w:lang w:val="uk-UA"/>
        </w:rPr>
        <w:t xml:space="preserve">Суб'єкт підприємницької діяльності може здійснювати фінансове інвестування у таких формах: </w:t>
      </w:r>
    </w:p>
    <w:p w:rsidR="00492820" w:rsidRDefault="00492820">
      <w:pPr>
        <w:rPr>
          <w:noProof/>
        </w:rPr>
      </w:pPr>
      <w:r>
        <w:rPr>
          <w:noProof/>
        </w:rPr>
        <w:t xml:space="preserve">1) вкладення капіталу до статутних фондів спільних підприємств; </w:t>
      </w:r>
    </w:p>
    <w:p w:rsidR="00492820" w:rsidRDefault="00492820">
      <w:pPr>
        <w:rPr>
          <w:noProof/>
        </w:rPr>
      </w:pPr>
      <w:r>
        <w:rPr>
          <w:noProof/>
        </w:rPr>
        <w:t xml:space="preserve">2) вкладення капіталу у прибуткові види грошових інструментів; </w:t>
      </w:r>
    </w:p>
    <w:p w:rsidR="00492820" w:rsidRDefault="00492820">
      <w:pPr>
        <w:rPr>
          <w:noProof/>
        </w:rPr>
      </w:pPr>
      <w:r>
        <w:rPr>
          <w:noProof/>
        </w:rPr>
        <w:t xml:space="preserve">3) вкладення капіталу у прибуткові види фондових інструментів. </w:t>
      </w:r>
    </w:p>
    <w:p w:rsidR="00492820" w:rsidRDefault="00492820">
      <w:pPr>
        <w:rPr>
          <w:noProof/>
        </w:rPr>
      </w:pPr>
      <w:r>
        <w:rPr>
          <w:noProof/>
        </w:rPr>
        <w:t xml:space="preserve">Інвестиціями у виробничі фонди (реальними інвестиціями) виступають вкладення капіталу у засоби виробництва, а також інвестиції, спрямовані на приріст матеріально-технічних запасів. Існують такі види реальних інвестицій: </w:t>
      </w:r>
    </w:p>
    <w:p w:rsidR="00492820" w:rsidRDefault="00492820">
      <w:pPr>
        <w:rPr>
          <w:noProof/>
        </w:rPr>
      </w:pPr>
      <w:r>
        <w:rPr>
          <w:noProof/>
        </w:rPr>
        <w:t xml:space="preserve">• інвестиції оновлення, що здійснюються за рахунок коштів фонду відтворення засобів праці, що були спожиті у виробничому циклі; </w:t>
      </w:r>
    </w:p>
    <w:p w:rsidR="00492820" w:rsidRDefault="00492820">
      <w:pPr>
        <w:rPr>
          <w:noProof/>
        </w:rPr>
      </w:pPr>
      <w:r>
        <w:rPr>
          <w:noProof/>
        </w:rPr>
        <w:t xml:space="preserve">• інвестиції розширення, або чисті інвестиції, які здійснюються за рахунок частини національного доходу або за рахунок фонду чистого нагромадження. </w:t>
      </w:r>
    </w:p>
    <w:p w:rsidR="00492820" w:rsidRDefault="00492820">
      <w:pPr>
        <w:rPr>
          <w:noProof/>
          <w:lang w:val="uk-UA"/>
        </w:rPr>
      </w:pPr>
      <w:r>
        <w:rPr>
          <w:noProof/>
          <w:lang w:val="uk-UA"/>
        </w:rPr>
        <w:t xml:space="preserve">Довгострокові фінансові інвестиції - це інвестиції на період більше одного року, а також усі інвестиції, які не можуть бути вільно реалізовані в будь-який момент, фінансові інвестиції, які згідно з відповідними положеннями (стандартами) обліковуються за методом участі в капіталі інших підприємств, інші фінансові інвестиції. </w:t>
      </w:r>
    </w:p>
    <w:p w:rsidR="00492820" w:rsidRDefault="00492820">
      <w:pPr>
        <w:rPr>
          <w:noProof/>
          <w:lang w:val="uk-UA"/>
        </w:rPr>
      </w:pPr>
      <w:r>
        <w:rPr>
          <w:noProof/>
          <w:lang w:val="uk-UA"/>
        </w:rPr>
        <w:t xml:space="preserve">Поточні фінансові інвестиції - фінансові інвестиції на строк, що не перевищує один рік, які можуть бути вільно реалізовані в будь-який момент (крім інвестицій, які є еквівалентом грошових коштів). </w:t>
      </w:r>
    </w:p>
    <w:p w:rsidR="00492820" w:rsidRDefault="00492820">
      <w:pPr>
        <w:rPr>
          <w:noProof/>
        </w:rPr>
      </w:pPr>
      <w:r>
        <w:rPr>
          <w:noProof/>
        </w:rPr>
        <w:t xml:space="preserve">Інвестиціями у виробничі фонди (реальними інвестиціями) виступають вкладення капіталу у засоби виробництва, а також інвестиції, спрямовані на приріст матеріально-технічних запасів. Існують такі види реальних інвестицій: </w:t>
      </w:r>
    </w:p>
    <w:p w:rsidR="00492820" w:rsidRDefault="00492820">
      <w:pPr>
        <w:rPr>
          <w:noProof/>
        </w:rPr>
      </w:pPr>
      <w:r>
        <w:rPr>
          <w:noProof/>
        </w:rPr>
        <w:t xml:space="preserve">• інвестиції оновлення, що здійснюються за рахунок коштів фонду відтворення засобів праці, що були спожиті у виробничому циклі; </w:t>
      </w:r>
    </w:p>
    <w:p w:rsidR="00492820" w:rsidRDefault="00492820">
      <w:pPr>
        <w:rPr>
          <w:noProof/>
        </w:rPr>
      </w:pPr>
      <w:r>
        <w:rPr>
          <w:noProof/>
        </w:rPr>
        <w:t xml:space="preserve">• інвестиції розширення, або чисті інвестиції, які здійснюються за рахунок частини національного доходу або за рахунок фонду чистого нагромадження. </w:t>
      </w:r>
    </w:p>
    <w:p w:rsidR="00492820" w:rsidRDefault="00492820">
      <w:pPr>
        <w:rPr>
          <w:noProof/>
        </w:rPr>
      </w:pPr>
      <w:r>
        <w:rPr>
          <w:noProof/>
        </w:rPr>
        <w:t xml:space="preserve">Інвестиції оновлення разом з інвестиціями розширення являють собою валові інвестиції. </w:t>
      </w:r>
    </w:p>
    <w:p w:rsidR="00492820" w:rsidRDefault="00492820">
      <w:pPr>
        <w:rPr>
          <w:noProof/>
        </w:rPr>
      </w:pPr>
      <w:r>
        <w:rPr>
          <w:noProof/>
        </w:rPr>
        <w:t xml:space="preserve">У міжнародній практиці застосовують такі показники, що характеризують інвестиції у виробничі фонди: </w:t>
      </w:r>
    </w:p>
    <w:p w:rsidR="00492820" w:rsidRDefault="00492820">
      <w:pPr>
        <w:rPr>
          <w:noProof/>
        </w:rPr>
      </w:pPr>
      <w:r>
        <w:rPr>
          <w:noProof/>
        </w:rPr>
        <w:t xml:space="preserve">1) обсяг інвестицій, тобто вартісний вираз капіталу, що вкладається; </w:t>
      </w:r>
    </w:p>
    <w:p w:rsidR="00492820" w:rsidRDefault="00492820">
      <w:pPr>
        <w:rPr>
          <w:noProof/>
        </w:rPr>
      </w:pPr>
      <w:r>
        <w:rPr>
          <w:noProof/>
        </w:rPr>
        <w:t xml:space="preserve">2) норма інвестицій - відношення обсягу інвестицій до валового національного продукту (ВНП) чи валового внутрішнього продукту (ВВП). ВНП являє собою сукупну вартість вироблених товарів і наданих послуг як у межах країни, так і за її межами, а ВВП - сукупну вартість вироблених товарів і наданих послуг у межах країни; </w:t>
      </w:r>
    </w:p>
    <w:p w:rsidR="00492820" w:rsidRDefault="00492820">
      <w:pPr>
        <w:rPr>
          <w:noProof/>
        </w:rPr>
      </w:pPr>
      <w:r>
        <w:rPr>
          <w:noProof/>
        </w:rPr>
        <w:t xml:space="preserve">3) коефіцієнт приросту капіталоємності характеризує ефективність інвестицій та ефективність нагромадження. Показник визначається як відношення валових інвестицій в основний капітал до приросту ВНП за той же період; </w:t>
      </w:r>
    </w:p>
    <w:p w:rsidR="00492820" w:rsidRDefault="00492820">
      <w:pPr>
        <w:rPr>
          <w:noProof/>
        </w:rPr>
      </w:pPr>
      <w:r>
        <w:rPr>
          <w:noProof/>
        </w:rPr>
        <w:t xml:space="preserve">4) нагромадження - використання частини національного доходу на розширене відтворення. Являє собою приріст основних фондів, матеріально-технічних запасів, невиробничих фондів, а отже, збільшення обсягів виробництва продукції та послуг. </w:t>
      </w:r>
    </w:p>
    <w:p w:rsidR="00492820" w:rsidRDefault="00492820">
      <w:pPr>
        <w:rPr>
          <w:noProof/>
        </w:rPr>
      </w:pPr>
      <w:r>
        <w:rPr>
          <w:noProof/>
        </w:rPr>
        <w:t xml:space="preserve">У країнах з ринковою економікою значення наведених показників відрізняється залежно від рівня розвитку країни, стану її економіки у поточний період. </w:t>
      </w:r>
    </w:p>
    <w:p w:rsidR="00492820" w:rsidRDefault="00492820">
      <w:pPr>
        <w:rPr>
          <w:noProof/>
        </w:rPr>
      </w:pPr>
      <w:r>
        <w:rPr>
          <w:noProof/>
        </w:rPr>
        <w:t xml:space="preserve">Згідно із Законом України "Про інвестиційну діяльність" інвестиції, спрямовані у відтворення основних фондів і на приріст матеріально-виробничих запасів, здійснюються у формі капіталовкладень. </w:t>
      </w:r>
    </w:p>
    <w:p w:rsidR="00492820" w:rsidRDefault="00492820">
      <w:pPr>
        <w:rPr>
          <w:noProof/>
        </w:rPr>
      </w:pPr>
      <w:r>
        <w:rPr>
          <w:noProof/>
        </w:rPr>
        <w:t xml:space="preserve">Капіталовкладення - це грошовий вираз сукупності витрат на створення нових, розширення, реконструкцію, технічне переоснащення діючих підприємств та оновлення основних фондів, впровадження нової техніки у виробничих галузях народного господарства, будівництво об'єктів усіх галузей соціальної сфери та виконання проектних і геолого-розвідувальних робіт. Таким чином, об'єктами капіталовкладень виступають виробничі основні фонди, оборотні фонди (матеріально-виробничі запаси), основні фонди невиробничого призначення, а також витрати на відтворення основних фондів. </w:t>
      </w:r>
    </w:p>
    <w:p w:rsidR="00492820" w:rsidRDefault="00492820">
      <w:pPr>
        <w:rPr>
          <w:noProof/>
        </w:rPr>
      </w:pPr>
      <w:r>
        <w:rPr>
          <w:noProof/>
        </w:rPr>
        <w:t xml:space="preserve">Іноземні інвестиції. Іноземні інвестиції в економіку України послідовно регулювалися такими законодавчими актами: </w:t>
      </w:r>
    </w:p>
    <w:p w:rsidR="00492820" w:rsidRDefault="00492820">
      <w:pPr>
        <w:rPr>
          <w:noProof/>
        </w:rPr>
      </w:pPr>
      <w:r>
        <w:rPr>
          <w:noProof/>
        </w:rPr>
        <w:t xml:space="preserve">1) Законом України “Про захист іноземних інвестицій на території Ураїни” від 10.09.91; </w:t>
      </w:r>
    </w:p>
    <w:p w:rsidR="00492820" w:rsidRDefault="00492820">
      <w:pPr>
        <w:rPr>
          <w:noProof/>
        </w:rPr>
      </w:pPr>
      <w:r>
        <w:rPr>
          <w:noProof/>
        </w:rPr>
        <w:t>2) Законом України "Про інвестиційну діяльність" від 18.09.91</w:t>
      </w:r>
    </w:p>
    <w:p w:rsidR="00492820" w:rsidRDefault="00492820">
      <w:pPr>
        <w:rPr>
          <w:noProof/>
        </w:rPr>
      </w:pPr>
      <w:r>
        <w:rPr>
          <w:noProof/>
        </w:rPr>
        <w:t>3) Законом України “Про іноземні інвестиції” від 13.03.92</w:t>
      </w:r>
    </w:p>
    <w:p w:rsidR="00492820" w:rsidRDefault="00492820">
      <w:pPr>
        <w:rPr>
          <w:noProof/>
        </w:rPr>
      </w:pPr>
      <w:r>
        <w:rPr>
          <w:noProof/>
        </w:rPr>
        <w:t>4) Декретом Кабінету Міністрів України “Про режим іноземного інвестування” від 20.05.93</w:t>
      </w:r>
    </w:p>
    <w:p w:rsidR="00492820" w:rsidRDefault="00492820">
      <w:pPr>
        <w:rPr>
          <w:noProof/>
        </w:rPr>
      </w:pPr>
      <w:r>
        <w:rPr>
          <w:noProof/>
        </w:rPr>
        <w:t xml:space="preserve">5) Законом України “Про Державну програму заохочення іноземних інвестицій в Україну”від 17.12.93; </w:t>
      </w:r>
    </w:p>
    <w:p w:rsidR="00492820" w:rsidRDefault="00492820">
      <w:pPr>
        <w:rPr>
          <w:noProof/>
        </w:rPr>
      </w:pPr>
      <w:r>
        <w:rPr>
          <w:noProof/>
        </w:rPr>
        <w:t xml:space="preserve">6) постановою Кабінету Міністрів україни “Про концепцію створення спеціальних (вільних) економічних зон в Украхні”від 14.03.94. </w:t>
      </w:r>
    </w:p>
    <w:p w:rsidR="00492820" w:rsidRDefault="00492820">
      <w:pPr>
        <w:rPr>
          <w:noProof/>
        </w:rPr>
      </w:pPr>
      <w:r>
        <w:rPr>
          <w:noProof/>
        </w:rPr>
        <w:t xml:space="preserve">Після прийняття Закону України “Про режим іноземного інвестування” (1996 р) більшість згаданих законодавчих актів втратили силу. В той час кожний з перелічених законодавчих актів був свого часу необхідним і створював сприятливе законодавче середовище для іноземних інвесторів. </w:t>
      </w:r>
    </w:p>
    <w:p w:rsidR="00492820" w:rsidRDefault="00492820">
      <w:pPr>
        <w:rPr>
          <w:noProof/>
        </w:rPr>
      </w:pPr>
      <w:r>
        <w:rPr>
          <w:noProof/>
        </w:rPr>
        <w:t xml:space="preserve">Так, згідно із Законом України “Про захист іноземних інвестицій на території України” (1991 р) передбачалося, що інвестиції, прибутки, законні права та інтереси іноземних інвесторів захищаються законами України. Держава не може реквізувати іноземні інвестиції, за винятків стихійного лиха. Іноземним інвесторам гарантуєтья можливість переказу за кордон їх прибутків та інших сум, отриманих на законних підчставах. Такі норми діють і сьогодні. </w:t>
      </w:r>
    </w:p>
    <w:p w:rsidR="00492820" w:rsidRDefault="00492820">
      <w:pPr>
        <w:rPr>
          <w:noProof/>
        </w:rPr>
      </w:pPr>
      <w:r>
        <w:rPr>
          <w:noProof/>
        </w:rPr>
        <w:t xml:space="preserve">Інтелектуальні інвестиції. Однією зі складових інвестиційного ринку є ринок інтелектуальних товарів і послуг. Об'єктом цього ринку виступає особливий товар - інтелектуальна власність індивідуума чи колективу. Звідси - дві форми інтелектуальної власності: індивідуальна і колективна. Крім того, інтелектуальна власність може бути розподілена на кілька видів: </w:t>
      </w:r>
    </w:p>
    <w:p w:rsidR="00492820" w:rsidRDefault="00492820">
      <w:pPr>
        <w:rPr>
          <w:noProof/>
        </w:rPr>
      </w:pPr>
      <w:r>
        <w:rPr>
          <w:noProof/>
        </w:rPr>
        <w:t xml:space="preserve">І) виключна власність - запатентована чи захищена авторським правом; </w:t>
      </w:r>
    </w:p>
    <w:p w:rsidR="00492820" w:rsidRDefault="00492820">
      <w:pPr>
        <w:rPr>
          <w:noProof/>
        </w:rPr>
      </w:pPr>
      <w:r>
        <w:rPr>
          <w:noProof/>
        </w:rPr>
        <w:t xml:space="preserve">2) інформаційна власність - у вигляді надбаних знань, ідей, досвіду, навичок, кваліфікації. Вона не має правового захисту та реалізується у вигляді інформаційних послуг на контрактній основі через вивчення, освіту чи публікацію; </w:t>
      </w:r>
    </w:p>
    <w:p w:rsidR="00492820" w:rsidRDefault="00492820">
      <w:pPr>
        <w:rPr>
          <w:noProof/>
        </w:rPr>
      </w:pPr>
      <w:r>
        <w:rPr>
          <w:noProof/>
        </w:rPr>
        <w:t xml:space="preserve">3) ліцензійна власність - у вигляді придбаних інвестором прав власності чи користування, які фіксуються ліцензіями. </w:t>
      </w:r>
    </w:p>
    <w:p w:rsidR="00492820" w:rsidRDefault="00492820">
      <w:pPr>
        <w:rPr>
          <w:noProof/>
        </w:rPr>
      </w:pPr>
      <w:r>
        <w:rPr>
          <w:noProof/>
        </w:rPr>
        <w:t xml:space="preserve">Можна виокремити ще один вид інтелектуальної власності, який не може бути запатентований, оскільки його авторами можуть виступати кілька індивідуумів чи колективів. Така власність має властивість швидко перетворюватися з виключної на суспільне надбання. Прикладом її слугують окремі ідеї та пропозиції, які реалізуються у законодавчих та нормативних актах, втрачаючи при цьому авторство. З метою захисту прав на таку власність автори користуються послугами спеціальних реєстраційних фірм, що фіксують пріоритет. Інший спосіб захисту такої власності - спосіб першої публікації. </w:t>
      </w:r>
    </w:p>
    <w:p w:rsidR="00492820" w:rsidRDefault="00492820">
      <w:pPr>
        <w:rPr>
          <w:noProof/>
        </w:rPr>
      </w:pPr>
      <w:r>
        <w:rPr>
          <w:noProof/>
        </w:rPr>
        <w:t xml:space="preserve">Об'єкти інтелектуальних інвестицій класифікуються за видами Інтелектуальної власності. В першу чергу це винахід, корисна модель, промисловий зразок, знак для товарів та послуг. </w:t>
      </w:r>
    </w:p>
    <w:p w:rsidR="00492820" w:rsidRDefault="00492820">
      <w:pPr>
        <w:rPr>
          <w:noProof/>
        </w:rPr>
      </w:pPr>
      <w:r>
        <w:rPr>
          <w:noProof/>
        </w:rPr>
        <w:t xml:space="preserve">Винахід (корисна модель) - це результат творчої діяльності людини в будь-якій галузі технології. Право власності на винахід засвідчується патентом терміном дії 20 років, корисна модель патентується на 5 років з можливим подовженням терміну ще на 3 роки. </w:t>
      </w:r>
    </w:p>
    <w:p w:rsidR="00492820" w:rsidRDefault="00492820">
      <w:pPr>
        <w:rPr>
          <w:noProof/>
        </w:rPr>
      </w:pPr>
      <w:r>
        <w:rPr>
          <w:noProof/>
        </w:rPr>
        <w:t xml:space="preserve">Промисловий зразок - це результат творчої діяльності людини у сфері художнього конструювання. Таким результатом може бути форма, малюнок, ін. Патенти на промислові зразки видають терміном на 10 років з можливим подовженням терміну ще до 5 років. </w:t>
      </w:r>
    </w:p>
    <w:p w:rsidR="00492820" w:rsidRDefault="00492820">
      <w:pPr>
        <w:rPr>
          <w:noProof/>
        </w:rPr>
      </w:pPr>
      <w:r>
        <w:rPr>
          <w:noProof/>
        </w:rPr>
        <w:t xml:space="preserve">Знак для товарів і послуг - це позначення, за яким товари та послуги одних виробників відрізняються від товарів та послуг інших. Право власності на знаки засвідчується свідоцтвом на термін 10 років з можливим наступним періодичним подовженням щоразу на 10 років. </w:t>
      </w:r>
    </w:p>
    <w:p w:rsidR="00492820" w:rsidRDefault="00492820">
      <w:pPr>
        <w:rPr>
          <w:noProof/>
        </w:rPr>
      </w:pPr>
      <w:r>
        <w:rPr>
          <w:noProof/>
        </w:rPr>
        <w:t xml:space="preserve">В Україні об'єкти інтелектуальної власності реєструються у Державному комітеті України з питань інтелектуальної власності (Держпатент України). </w:t>
      </w:r>
    </w:p>
    <w:p w:rsidR="00492820" w:rsidRDefault="00492820">
      <w:pPr>
        <w:rPr>
          <w:noProof/>
        </w:rPr>
      </w:pPr>
      <w:r>
        <w:rPr>
          <w:noProof/>
        </w:rPr>
        <w:t xml:space="preserve">Об'єктами інтелектуальної власності можуть бути також наукові теорії, математичні методи, плани, правила, програми для обчислювальної техніки, художні твори тощо. </w:t>
      </w:r>
    </w:p>
    <w:p w:rsidR="00492820" w:rsidRDefault="00492820">
      <w:pPr>
        <w:rPr>
          <w:noProof/>
        </w:rPr>
      </w:pPr>
      <w:r>
        <w:rPr>
          <w:noProof/>
        </w:rPr>
        <w:t>Залежно від виду інтелектуальна власність по-різному реалізується на ринку інтелектуальних товарів і послуг. У більшості випадків інтелектуальні товари та послуги стають об'єктом інвестицій, однак вони можуть бути реалізовані й на споживчому ри-нсу. Інвестор придбаває інтелектуальні товари та послуги для використання в інвестиційній (підприємницькій) діяльності з метою подальшого отримання доходу. Тому вкладення в інтелектуальну, власність можуть носити назви інтелектуальних інвестицій. '</w:t>
      </w:r>
    </w:p>
    <w:p w:rsidR="00492820" w:rsidRDefault="00492820">
      <w:pPr>
        <w:rPr>
          <w:noProof/>
        </w:rPr>
      </w:pPr>
      <w:r>
        <w:rPr>
          <w:noProof/>
        </w:rPr>
        <w:t xml:space="preserve">Інтелектуальні інвестиції здійснюються у вигляді: </w:t>
      </w:r>
    </w:p>
    <w:p w:rsidR="00492820" w:rsidRDefault="00492820">
      <w:pPr>
        <w:rPr>
          <w:noProof/>
        </w:rPr>
      </w:pPr>
      <w:r>
        <w:rPr>
          <w:noProof/>
        </w:rPr>
        <w:t xml:space="preserve">1) придбання виключних прав користування - купівля патентів, ліцензій на винахід, промислові зразки, товарні знаки; </w:t>
      </w:r>
    </w:p>
    <w:p w:rsidR="00492820" w:rsidRDefault="00492820">
      <w:pPr>
        <w:rPr>
          <w:noProof/>
        </w:rPr>
      </w:pPr>
      <w:r>
        <w:rPr>
          <w:noProof/>
        </w:rPr>
        <w:t xml:space="preserve">2) придбання інформаційних послуг через наймання різного роду спеціалістів - вчених і практиків за контрактом чи у вигляді разового придбання інформаційних послуг (консультування. експертиза, рекомендації та ін); </w:t>
      </w:r>
    </w:p>
    <w:p w:rsidR="00492820" w:rsidRDefault="00492820">
      <w:pPr>
        <w:rPr>
          <w:noProof/>
        </w:rPr>
      </w:pPr>
      <w:r>
        <w:rPr>
          <w:noProof/>
        </w:rPr>
        <w:t xml:space="preserve">3) придбання науково-технічної продукції, тобто інтелектуальних товарів у матеріальній формі (проектно-кошторисної документації, програм, методик, ноу-хау); </w:t>
      </w:r>
    </w:p>
    <w:p w:rsidR="00492820" w:rsidRDefault="00492820">
      <w:pPr>
        <w:rPr>
          <w:noProof/>
        </w:rPr>
      </w:pPr>
      <w:r>
        <w:rPr>
          <w:noProof/>
        </w:rPr>
        <w:t xml:space="preserve">4) вкладень у людський капітал, тобто витрат на освіту, підготовку та перепідготовку кадрів, навчання тощо. </w:t>
      </w:r>
    </w:p>
    <w:p w:rsidR="00492820" w:rsidRDefault="00492820">
      <w:pPr>
        <w:rPr>
          <w:noProof/>
        </w:rPr>
      </w:pPr>
      <w:r>
        <w:rPr>
          <w:noProof/>
        </w:rPr>
        <w:t xml:space="preserve">Фінансування інтелектуальних інвестицій може здійснюватися за рахунок трьох джерел: бюджетних асигнувань і коштів державних підприємств; приватно-підприємницького капіталу; спонсорських коштів, субсидій окремих фірм чи приватних осіб. Щодо першого з перелічених джерел, то воно здійснюється державою з метою підвищення інтелектуального потенціалу суспільства. Споживачами інтелектуальних товарів і послуг, які фінансуються з держбюджету, виступають широкі верстви населення, які навчаються у середніх школах, ПТУ, ліцеях, коледжах, технікумах, вузах, працюють у державних НДІ, купують навчальну літературу за державними пільговими цінами. Інтелектуальні інвестиції до науково-дослідницької діяльності реалізуються у вигляді венчурних проектів, через створення різного роду науково-дослідницьких, інжинірингових та консалтингових фірм. Таку форму інтелектуальних інвестицій відносять до інновацій. </w:t>
      </w:r>
    </w:p>
    <w:p w:rsidR="00492820" w:rsidRDefault="00492820">
      <w:pPr>
        <w:rPr>
          <w:noProof/>
        </w:rPr>
      </w:pPr>
      <w:r>
        <w:rPr>
          <w:noProof/>
        </w:rPr>
        <w:t xml:space="preserve">Посередницькі функції на ринку інтелектуальних товарів і послуг здійснюють брокерські фірми та науково-консультаційні центри, що розпоряджаються банками даних про найновіші винаходи, промислові зразки, науково-технічні розробки, які захищені патентами та ліцензіями, інші інтелектуальні товари і послуги. Такі фірми мають також банки даних про дипломованих спеціалістів, які можуть залучатися до здійснення того чи іншого інвестиційного проекту на контрактній основі. </w:t>
      </w:r>
    </w:p>
    <w:p w:rsidR="00492820" w:rsidRDefault="00492820">
      <w:pPr>
        <w:rPr>
          <w:noProof/>
        </w:rPr>
      </w:pPr>
      <w:r>
        <w:rPr>
          <w:noProof/>
        </w:rPr>
        <w:t xml:space="preserve">Більшість країн з ринковою економікою мають у своєму розпорядженні в інтелектуальній сфері цілийряд установ, які функціонують за рахунок субсидій з боку фірм та окремих приватних осіб. Такі недержавні фонди, асоціації, центри, університети та коледжі називають неприбутковими закладами, а фірми та приватних осіб, які виступають у ролі інвесторів, - донорами. Подібний альтернативний бюджетному та підприємницькому сектор який здійснюються інтелектуальні інвестиції, як і о іійні цілі. Результатом діяльності таких закла-ій сфері є покращення життєвого рівня окре-і отже, виграш суспільства в цілому. </w:t>
      </w:r>
    </w:p>
    <w:p w:rsidR="00492820" w:rsidRDefault="00492820">
      <w:pPr>
        <w:rPr>
          <w:noProof/>
        </w:rPr>
      </w:pPr>
      <w:r>
        <w:rPr>
          <w:noProof/>
        </w:rPr>
        <w:t xml:space="preserve">Інноваційна форма інвестицій. Інноваційна діяльність виступає однією з форм інвестування, яке у даному разі здійснюється з метою впровадження досягнень науки і техніки у виробництво та соціальну сферу. </w:t>
      </w:r>
    </w:p>
    <w:p w:rsidR="00492820" w:rsidRDefault="00492820">
      <w:pPr>
        <w:rPr>
          <w:noProof/>
        </w:rPr>
      </w:pPr>
      <w:r>
        <w:rPr>
          <w:noProof/>
        </w:rPr>
        <w:t xml:space="preserve">Інноваційна діяльність включає: </w:t>
      </w:r>
    </w:p>
    <w:p w:rsidR="00492820" w:rsidRDefault="00492820">
      <w:pPr>
        <w:rPr>
          <w:noProof/>
        </w:rPr>
      </w:pPr>
      <w:r>
        <w:rPr>
          <w:noProof/>
        </w:rPr>
        <w:t xml:space="preserve">1) випуск та розподіл принципово нових видів техніки і тех-юлогій; </w:t>
      </w:r>
    </w:p>
    <w:p w:rsidR="00492820" w:rsidRDefault="00492820">
      <w:pPr>
        <w:rPr>
          <w:noProof/>
        </w:rPr>
      </w:pPr>
      <w:r>
        <w:rPr>
          <w:noProof/>
        </w:rPr>
        <w:t xml:space="preserve">2) прогресивні міжгалузеві структурні зрушення; </w:t>
      </w:r>
    </w:p>
    <w:p w:rsidR="00492820" w:rsidRDefault="00492820">
      <w:pPr>
        <w:rPr>
          <w:noProof/>
        </w:rPr>
      </w:pPr>
      <w:r>
        <w:rPr>
          <w:noProof/>
        </w:rPr>
        <w:t xml:space="preserve">3) реалізацію довгострокових науково-технічних програм з тривалими термінами окупності витрат; </w:t>
      </w:r>
    </w:p>
    <w:p w:rsidR="00492820" w:rsidRDefault="00492820">
      <w:pPr>
        <w:rPr>
          <w:noProof/>
        </w:rPr>
      </w:pPr>
      <w:r>
        <w:rPr>
          <w:noProof/>
        </w:rPr>
        <w:t xml:space="preserve">4) фінансування фундаментальних досліджень з метою здійснення якісних змін у системі продуктивних сил країни; </w:t>
      </w:r>
    </w:p>
    <w:p w:rsidR="00492820" w:rsidRDefault="00492820">
      <w:pPr>
        <w:rPr>
          <w:noProof/>
        </w:rPr>
      </w:pPr>
      <w:r>
        <w:rPr>
          <w:noProof/>
        </w:rPr>
        <w:t xml:space="preserve">5) розробка та впровадження нових ресурсозберігаючих технологій, які спрямовані на покращення економічного та екологічного стану. </w:t>
      </w:r>
    </w:p>
    <w:p w:rsidR="00492820" w:rsidRDefault="00492820">
      <w:pPr>
        <w:rPr>
          <w:noProof/>
        </w:rPr>
      </w:pPr>
      <w:r>
        <w:rPr>
          <w:noProof/>
        </w:rPr>
        <w:t xml:space="preserve">Під інноваціями розуміють вкладення інвестиційного капіталу у нововведення, які призводять до кількісних та якісних покращень підприємницької (виробничої) діяльності. </w:t>
      </w:r>
    </w:p>
    <w:p w:rsidR="00492820" w:rsidRDefault="00492820">
      <w:pPr>
        <w:rPr>
          <w:noProof/>
        </w:rPr>
      </w:pPr>
      <w:r>
        <w:rPr>
          <w:noProof/>
        </w:rPr>
        <w:t xml:space="preserve">Підготовка, обгрунтування, освоєння та контроль за впровадженням інвестицій у нововведення і є інноваційний процес. Головними особливостями його є циклічність, поетапна реалізація нововведень та виключно високий ступінь ризику, пов'язаний з низькою вірогідністю успішного втілення нової ідеї у новому виді продукції (ця вірогідність становить, як правило, близько 9-10%). </w:t>
      </w:r>
    </w:p>
    <w:p w:rsidR="00492820" w:rsidRDefault="00492820">
      <w:pPr>
        <w:pStyle w:val="1"/>
        <w:rPr>
          <w:kern w:val="0"/>
          <w:lang w:val="uk-UA"/>
        </w:rPr>
      </w:pPr>
      <w:r>
        <w:rPr>
          <w:kern w:val="0"/>
          <w:lang w:val="uk-UA"/>
        </w:rPr>
        <w:br w:type="page"/>
        <w:t>СПИСОК ВИКОРИСТАНИХ ДЖЕРЕЛ</w:t>
      </w:r>
    </w:p>
    <w:p w:rsidR="00492820" w:rsidRDefault="00492820">
      <w:pPr>
        <w:pStyle w:val="1"/>
        <w:rPr>
          <w:kern w:val="0"/>
          <w:lang w:val="uk-UA"/>
        </w:rPr>
      </w:pPr>
    </w:p>
    <w:p w:rsidR="00492820" w:rsidRDefault="00492820">
      <w:pPr>
        <w:pStyle w:val="a0"/>
        <w:rPr>
          <w:lang w:val="uk-UA"/>
        </w:rPr>
      </w:pPr>
      <w:r>
        <w:rPr>
          <w:lang w:val="uk-UA"/>
        </w:rPr>
        <w:t xml:space="preserve">Закон України “Про інвестиційну діяльність”. – Закони та постанови. – К., 1992. </w:t>
      </w:r>
    </w:p>
    <w:p w:rsidR="00492820" w:rsidRDefault="00492820">
      <w:pPr>
        <w:pStyle w:val="a0"/>
        <w:rPr>
          <w:lang w:val="uk-UA"/>
        </w:rPr>
      </w:pPr>
      <w:r>
        <w:rPr>
          <w:lang w:val="uk-UA"/>
        </w:rPr>
        <w:t xml:space="preserve">Коломойцев В.Е. Інвестиційна сфера економіки України: стан, проблеми та перспективи. – Луганськ, 1997. </w:t>
      </w:r>
    </w:p>
    <w:p w:rsidR="00492820" w:rsidRDefault="00492820">
      <w:pPr>
        <w:pStyle w:val="a0"/>
        <w:rPr>
          <w:lang w:val="uk-UA"/>
        </w:rPr>
      </w:pPr>
      <w:r>
        <w:rPr>
          <w:lang w:val="uk-UA"/>
        </w:rPr>
        <w:t xml:space="preserve">Пересада А.А. Інвестиційний процес в Україні. – К.: Видавництво “Лібра”, 1998. </w:t>
      </w:r>
    </w:p>
    <w:p w:rsidR="00492820" w:rsidRDefault="00492820">
      <w:pPr>
        <w:pStyle w:val="a0"/>
        <w:rPr>
          <w:lang w:val="uk-UA"/>
        </w:rPr>
      </w:pPr>
      <w:r>
        <w:rPr>
          <w:lang w:val="uk-UA"/>
        </w:rPr>
        <w:t xml:space="preserve">Шевчук В.Я., Рогожин П.С. Основи інвестиційної діяльності. – К.: Генеза, 1997. </w:t>
      </w:r>
    </w:p>
    <w:p w:rsidR="00492820" w:rsidRDefault="00492820">
      <w:pPr>
        <w:rPr>
          <w:noProof/>
          <w:lang w:val="uk-UA"/>
        </w:rPr>
      </w:pPr>
      <w:bookmarkStart w:id="0" w:name="_GoBack"/>
      <w:bookmarkEnd w:id="0"/>
    </w:p>
    <w:sectPr w:rsidR="00492820">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20" w:rsidRDefault="00492820">
      <w:pPr>
        <w:spacing w:line="240" w:lineRule="auto"/>
      </w:pPr>
      <w:r>
        <w:separator/>
      </w:r>
    </w:p>
  </w:endnote>
  <w:endnote w:type="continuationSeparator" w:id="0">
    <w:p w:rsidR="00492820" w:rsidRDefault="00492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20" w:rsidRDefault="0049282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20" w:rsidRDefault="0049282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20" w:rsidRDefault="00492820">
      <w:pPr>
        <w:spacing w:line="240" w:lineRule="auto"/>
      </w:pPr>
      <w:r>
        <w:separator/>
      </w:r>
    </w:p>
  </w:footnote>
  <w:footnote w:type="continuationSeparator" w:id="0">
    <w:p w:rsidR="00492820" w:rsidRDefault="004928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20" w:rsidRDefault="00F14EDC">
    <w:pPr>
      <w:pStyle w:val="a5"/>
      <w:framePr w:wrap="auto" w:vAnchor="text" w:hAnchor="margin" w:xAlign="right" w:y="1"/>
      <w:rPr>
        <w:rStyle w:val="af2"/>
      </w:rPr>
    </w:pPr>
    <w:r>
      <w:rPr>
        <w:rStyle w:val="af2"/>
      </w:rPr>
      <w:t>2</w:t>
    </w:r>
  </w:p>
  <w:p w:rsidR="00492820" w:rsidRDefault="0049282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20" w:rsidRDefault="004928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83D4E7A8"/>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4B00187"/>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7DD34BEA"/>
    <w:multiLevelType w:val="singleLevel"/>
    <w:tmpl w:val="DC2C2CC4"/>
    <w:lvl w:ilvl="0">
      <w:start w:val="1"/>
      <w:numFmt w:val="decimal"/>
      <w:pStyle w:val="a0"/>
      <w:lvlText w:val="%1."/>
      <w:lvlJc w:val="left"/>
      <w:pPr>
        <w:tabs>
          <w:tab w:val="num" w:pos="1080"/>
        </w:tabs>
        <w:ind w:firstLine="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EDC"/>
    <w:rsid w:val="00073C36"/>
    <w:rsid w:val="00206786"/>
    <w:rsid w:val="00492820"/>
    <w:rsid w:val="00F1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BBD72D-2B5C-4032-8035-6122F6C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customStyle="1" w:styleId="FR4">
    <w:name w:val="FR4"/>
    <w:uiPriority w:val="99"/>
    <w:pPr>
      <w:widowControl w:val="0"/>
      <w:spacing w:line="280" w:lineRule="auto"/>
      <w:ind w:left="80" w:firstLine="280"/>
      <w:jc w:val="both"/>
    </w:pPr>
    <w:rPr>
      <w:rFonts w:ascii="Arial" w:hAnsi="Arial" w:cs="Arial"/>
      <w:lang w:val="uk-UA"/>
    </w:rPr>
  </w:style>
  <w:style w:type="paragraph" w:styleId="31">
    <w:name w:val="Body Text Indent 3"/>
    <w:basedOn w:val="a1"/>
    <w:link w:val="32"/>
    <w:uiPriority w:val="99"/>
    <w:pPr>
      <w:tabs>
        <w:tab w:val="left" w:pos="1890"/>
      </w:tabs>
      <w:ind w:firstLine="709"/>
    </w:pPr>
    <w:rPr>
      <w:lang w:eastAsia="uk-UA"/>
    </w:r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 w:type="paragraph" w:styleId="21">
    <w:name w:val="Body Text 2"/>
    <w:basedOn w:val="a1"/>
    <w:link w:val="22"/>
    <w:uiPriority w:val="99"/>
    <w:pPr>
      <w:tabs>
        <w:tab w:val="left" w:pos="993"/>
      </w:tabs>
      <w:spacing w:line="480" w:lineRule="auto"/>
      <w:ind w:firstLine="709"/>
    </w:pPr>
    <w:rPr>
      <w:lang w:val="uk-UA"/>
    </w:rPr>
  </w:style>
  <w:style w:type="character" w:customStyle="1" w:styleId="22">
    <w:name w:val="Основний текст 2 Знак"/>
    <w:link w:val="21"/>
    <w:uiPriority w:val="99"/>
    <w:semiHidden/>
    <w:rPr>
      <w:rFonts w:ascii="Times New Roman" w:hAnsi="Times New Roman" w:cs="Times New Roman"/>
      <w:sz w:val="28"/>
      <w:szCs w:val="28"/>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і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и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3">
    <w:name w:val="toc 2"/>
    <w:basedOn w:val="a1"/>
    <w:next w:val="a1"/>
    <w:autoRedefine/>
    <w:uiPriority w:val="99"/>
    <w:pPr>
      <w:ind w:left="998"/>
      <w:jc w:val="left"/>
    </w:pPr>
    <w:rPr>
      <w:smallCaps/>
    </w:rPr>
  </w:style>
  <w:style w:type="paragraph" w:styleId="33">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2"/>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3"/>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ви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ій колонтитул Знак"/>
    <w:link w:val="af0"/>
    <w:uiPriority w:val="99"/>
    <w:semiHidden/>
    <w:rPr>
      <w:rFonts w:ascii="Times New Roman" w:hAnsi="Times New Roman" w:cs="Times New Roman"/>
      <w:sz w:val="28"/>
      <w:szCs w:val="28"/>
    </w:rPr>
  </w:style>
  <w:style w:type="character" w:styleId="af2">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КОНТРОЛЬНА РОБОТА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РОБОТА </dc:title>
  <dc:subject/>
  <dc:creator>Diapsalmata</dc:creator>
  <cp:keywords/>
  <dc:description>www.ukrreferat.com</dc:description>
  <cp:lastModifiedBy>Irina</cp:lastModifiedBy>
  <cp:revision>2</cp:revision>
  <dcterms:created xsi:type="dcterms:W3CDTF">2014-09-12T06:13:00Z</dcterms:created>
  <dcterms:modified xsi:type="dcterms:W3CDTF">2014-09-12T06:13:00Z</dcterms:modified>
</cp:coreProperties>
</file>