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  <w:szCs w:val="24"/>
        </w:rPr>
      </w:pPr>
      <w:r w:rsidRPr="00A1600F">
        <w:rPr>
          <w:sz w:val="28"/>
          <w:szCs w:val="24"/>
        </w:rPr>
        <w:t>Министерство образования и науки Украины</w:t>
      </w:r>
    </w:p>
    <w:p w:rsidR="00F15637" w:rsidRPr="00A1600F" w:rsidRDefault="00F15637" w:rsidP="00A1600F">
      <w:pPr>
        <w:pStyle w:val="1"/>
        <w:shd w:val="clear" w:color="000000" w:fill="auto"/>
        <w:spacing w:line="360" w:lineRule="auto"/>
        <w:ind w:firstLine="709"/>
        <w:rPr>
          <w:szCs w:val="24"/>
        </w:rPr>
      </w:pPr>
      <w:r w:rsidRPr="00A1600F">
        <w:rPr>
          <w:szCs w:val="24"/>
        </w:rPr>
        <w:t>Харьковский государственный технический университет</w:t>
      </w:r>
      <w:r w:rsidR="007F10B9" w:rsidRPr="00A1600F">
        <w:rPr>
          <w:szCs w:val="24"/>
        </w:rPr>
        <w:t xml:space="preserve"> </w:t>
      </w:r>
      <w:r w:rsidRPr="00A1600F">
        <w:rPr>
          <w:szCs w:val="24"/>
        </w:rPr>
        <w:t>строительства и архитектуры</w:t>
      </w:r>
    </w:p>
    <w:p w:rsidR="00877A8E" w:rsidRPr="00A1600F" w:rsidRDefault="00877A8E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15637" w:rsidRPr="00A1600F" w:rsidRDefault="007F10B9" w:rsidP="00A1600F">
      <w:pPr>
        <w:pStyle w:val="a5"/>
        <w:shd w:val="clear" w:color="000000" w:fill="auto"/>
        <w:ind w:firstLine="709"/>
        <w:jc w:val="center"/>
        <w:rPr>
          <w:szCs w:val="24"/>
        </w:rPr>
      </w:pPr>
      <w:r w:rsidRPr="00A1600F">
        <w:rPr>
          <w:szCs w:val="24"/>
        </w:rPr>
        <w:t>Заочный факультет</w:t>
      </w:r>
    </w:p>
    <w:p w:rsidR="00877A8E" w:rsidRPr="00A1600F" w:rsidRDefault="00877A8E" w:rsidP="00A1600F">
      <w:pPr>
        <w:pStyle w:val="a5"/>
        <w:shd w:val="clear" w:color="000000" w:fill="auto"/>
        <w:ind w:firstLine="709"/>
        <w:jc w:val="center"/>
        <w:rPr>
          <w:szCs w:val="24"/>
        </w:rPr>
      </w:pPr>
    </w:p>
    <w:p w:rsidR="00F15637" w:rsidRPr="00A1600F" w:rsidRDefault="00F15637" w:rsidP="00A1600F">
      <w:pPr>
        <w:pStyle w:val="a5"/>
        <w:shd w:val="clear" w:color="000000" w:fill="auto"/>
        <w:ind w:firstLine="709"/>
        <w:jc w:val="center"/>
        <w:rPr>
          <w:szCs w:val="24"/>
        </w:rPr>
      </w:pPr>
      <w:r w:rsidRPr="00A1600F">
        <w:rPr>
          <w:szCs w:val="24"/>
        </w:rPr>
        <w:t>Кафедра физико-химической механики и технологии</w:t>
      </w:r>
      <w:r w:rsidR="00A1600F">
        <w:rPr>
          <w:szCs w:val="24"/>
        </w:rPr>
        <w:t xml:space="preserve"> </w:t>
      </w:r>
      <w:r w:rsidRPr="00A1600F">
        <w:rPr>
          <w:szCs w:val="24"/>
        </w:rPr>
        <w:t>строительных материалов и изделий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F10B9" w:rsidRPr="00A1600F" w:rsidRDefault="007F10B9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32"/>
        </w:rPr>
      </w:pPr>
      <w:r w:rsidRPr="00A1600F">
        <w:rPr>
          <w:b/>
          <w:sz w:val="28"/>
          <w:szCs w:val="32"/>
        </w:rPr>
        <w:t>КУРСОВАЯ РАБОТА</w:t>
      </w:r>
    </w:p>
    <w:p w:rsidR="007F10B9" w:rsidRPr="00A1600F" w:rsidRDefault="007F10B9" w:rsidP="00A1600F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10"/>
        </w:rPr>
      </w:pPr>
    </w:p>
    <w:p w:rsidR="00877A8E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A1600F">
        <w:rPr>
          <w:sz w:val="28"/>
          <w:szCs w:val="24"/>
        </w:rPr>
        <w:t>по дисциплине</w:t>
      </w:r>
      <w:r w:rsidRPr="00A1600F">
        <w:rPr>
          <w:sz w:val="28"/>
        </w:rPr>
        <w:t>: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b/>
          <w:sz w:val="28"/>
        </w:rPr>
      </w:pPr>
      <w:r w:rsidRPr="00A1600F">
        <w:rPr>
          <w:b/>
          <w:sz w:val="28"/>
        </w:rPr>
        <w:t xml:space="preserve">“Технология ремонта </w:t>
      </w:r>
      <w:r w:rsidR="008C5701" w:rsidRPr="00A1600F">
        <w:rPr>
          <w:b/>
          <w:sz w:val="28"/>
        </w:rPr>
        <w:t>и</w:t>
      </w:r>
      <w:r w:rsidR="007F10B9" w:rsidRPr="00A1600F">
        <w:rPr>
          <w:b/>
          <w:sz w:val="28"/>
        </w:rPr>
        <w:t xml:space="preserve"> </w:t>
      </w:r>
      <w:r w:rsidR="008C5701" w:rsidRPr="00A1600F">
        <w:rPr>
          <w:b/>
          <w:sz w:val="28"/>
        </w:rPr>
        <w:t xml:space="preserve">эксплуатация </w:t>
      </w:r>
      <w:r w:rsidRPr="00A1600F">
        <w:rPr>
          <w:b/>
          <w:sz w:val="28"/>
        </w:rPr>
        <w:t>строительных конструкций”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15637" w:rsidRPr="00A1600F" w:rsidRDefault="00A1600F" w:rsidP="00A1600F">
      <w:pPr>
        <w:shd w:val="clear" w:color="000000" w:fill="auto"/>
        <w:spacing w:line="360" w:lineRule="auto"/>
        <w:ind w:firstLine="709"/>
        <w:jc w:val="center"/>
        <w:rPr>
          <w:b/>
          <w:sz w:val="28"/>
        </w:rPr>
      </w:pPr>
      <w:r w:rsidRPr="00A1600F">
        <w:rPr>
          <w:b/>
          <w:sz w:val="28"/>
        </w:rPr>
        <w:t>Оценка свойств бетона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10B9" w:rsidRPr="00A1600F" w:rsidRDefault="007F10B9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3E2E64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A1600F">
        <w:rPr>
          <w:sz w:val="28"/>
          <w:szCs w:val="24"/>
        </w:rPr>
        <w:t xml:space="preserve">Выполнил: </w:t>
      </w:r>
    </w:p>
    <w:p w:rsidR="00F15637" w:rsidRPr="00A1600F" w:rsidRDefault="00CD3F60" w:rsidP="00A1600F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A1600F">
        <w:rPr>
          <w:sz w:val="28"/>
          <w:szCs w:val="24"/>
        </w:rPr>
        <w:t>Принял:</w:t>
      </w:r>
    </w:p>
    <w:p w:rsidR="00E83EED" w:rsidRPr="00A1600F" w:rsidRDefault="00DC632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д.т.н., </w:t>
      </w:r>
      <w:r w:rsidR="00E83EED" w:rsidRPr="00A1600F">
        <w:rPr>
          <w:sz w:val="28"/>
        </w:rPr>
        <w:t>проф. Чернявский В.Л.</w:t>
      </w:r>
    </w:p>
    <w:p w:rsidR="00F15637" w:rsidRPr="00A1600F" w:rsidRDefault="00DC632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к.т.н,</w:t>
      </w:r>
      <w:r w:rsidR="007C2D95" w:rsidRPr="00A1600F">
        <w:rPr>
          <w:sz w:val="28"/>
        </w:rPr>
        <w:t xml:space="preserve"> </w:t>
      </w:r>
      <w:r w:rsidR="005B772C" w:rsidRPr="00A1600F">
        <w:rPr>
          <w:sz w:val="28"/>
        </w:rPr>
        <w:t>доц</w:t>
      </w:r>
      <w:r w:rsidR="00F15637" w:rsidRPr="00A1600F">
        <w:rPr>
          <w:sz w:val="28"/>
        </w:rPr>
        <w:t>. Макаренко О.В.</w:t>
      </w:r>
    </w:p>
    <w:p w:rsidR="00F15637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center"/>
        <w:rPr>
          <w:sz w:val="28"/>
          <w:szCs w:val="24"/>
        </w:rPr>
      </w:pPr>
      <w:r w:rsidRPr="00A1600F">
        <w:rPr>
          <w:sz w:val="28"/>
          <w:szCs w:val="24"/>
        </w:rPr>
        <w:t>Харьков</w:t>
      </w:r>
    </w:p>
    <w:p w:rsidR="003E2E64" w:rsidRPr="00A1600F" w:rsidRDefault="003E2E64" w:rsidP="00A1600F">
      <w:pPr>
        <w:shd w:val="clear" w:color="000000" w:fill="auto"/>
        <w:spacing w:line="360" w:lineRule="auto"/>
        <w:ind w:firstLine="709"/>
        <w:jc w:val="center"/>
        <w:rPr>
          <w:sz w:val="28"/>
          <w:szCs w:val="24"/>
        </w:rPr>
      </w:pPr>
      <w:r w:rsidRPr="00A1600F">
        <w:rPr>
          <w:sz w:val="28"/>
          <w:szCs w:val="24"/>
        </w:rPr>
        <w:t>2009</w:t>
      </w:r>
    </w:p>
    <w:p w:rsidR="00F15637" w:rsidRPr="00A1600F" w:rsidRDefault="00A1600F" w:rsidP="00A1600F">
      <w:pPr>
        <w:pStyle w:val="1"/>
        <w:shd w:val="clear" w:color="000000" w:fill="auto"/>
        <w:spacing w:line="360" w:lineRule="auto"/>
        <w:ind w:firstLine="709"/>
        <w:jc w:val="both"/>
      </w:pPr>
      <w:r w:rsidRPr="00A1600F">
        <w:br w:type="page"/>
      </w:r>
      <w:r w:rsidR="00F15637" w:rsidRPr="00A1600F">
        <w:t>Около половины строительных конструкций зданий и сооружений в процессе эксплуатации подвергаются агрессивным воздействиям различного вида и интенсивности. Долговечность конструкций из бетона и железобетона обеспечивается согласно СНиП 2.03.11-85 «Защита строительных конструкций от коррозии» первичной защитой (за счет свойств собственно бетона и арматуры), а также вторичной защитой (за счет устройства противокоррозионных покрытий).</w:t>
      </w:r>
    </w:p>
    <w:p w:rsidR="00F15637" w:rsidRPr="00A1600F" w:rsidRDefault="00F15637" w:rsidP="00A1600F">
      <w:pPr>
        <w:pStyle w:val="a3"/>
        <w:shd w:val="clear" w:color="000000" w:fill="auto"/>
        <w:ind w:firstLine="709"/>
      </w:pPr>
      <w:r w:rsidRPr="00A1600F">
        <w:t>Сведения об имеющемся ресурсе противокоррозионных свойств бетона (первичная защита) необходимы для принятия решения об обеспечении заданного срока службы строительных конструкций, особенно тех, которые используются после обследования, а также проведения ремонтных и восстановительных работ.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Для бетона, находящегося в сложной агрессивной среде вводится количественный показатель в виде «меры коррозионного состояния». Под этим термином следует понимать совокупность свойств бетона, подверженных изменению при эксплуатации бетонных и железобетонных конструкций и определяющих его пригодность в качестве первичной защиты. Мера коррозионного состояния 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t</w:t>
      </w:r>
      <w:r w:rsidRPr="00A1600F">
        <w:rPr>
          <w:sz w:val="28"/>
        </w:rPr>
        <w:t xml:space="preserve"> выражается в виде произведения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8pt" fillcolor="window">
            <v:imagedata r:id="rId7" o:title=""/>
          </v:shape>
        </w:pict>
      </w:r>
      <w:r w:rsidR="00F15637" w:rsidRPr="00A1600F">
        <w:rPr>
          <w:sz w:val="28"/>
        </w:rPr>
        <w:t>;</w:t>
      </w:r>
      <w:r w:rsidR="00A1600F">
        <w:rPr>
          <w:sz w:val="28"/>
        </w:rPr>
        <w:t xml:space="preserve"> </w:t>
      </w:r>
      <w:r w:rsidR="00F15637" w:rsidRPr="00A1600F">
        <w:rPr>
          <w:sz w:val="28"/>
          <w:lang w:val="en-US"/>
        </w:rPr>
        <w:t>i</w:t>
      </w:r>
      <w:r w:rsidR="00F15637" w:rsidRPr="00A1600F">
        <w:rPr>
          <w:sz w:val="28"/>
        </w:rPr>
        <w:t>=1,…,</w:t>
      </w:r>
      <w:r w:rsidR="00F15637" w:rsidRPr="00A1600F">
        <w:rPr>
          <w:sz w:val="28"/>
          <w:lang w:val="en-US"/>
        </w:rPr>
        <w:t>n</w:t>
      </w:r>
      <w:r w:rsidR="00F15637" w:rsidRPr="00A1600F">
        <w:rPr>
          <w:sz w:val="28"/>
        </w:rPr>
        <w:t>,</w: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(1)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где x</w:t>
      </w:r>
      <w:r w:rsidRPr="00A1600F">
        <w:rPr>
          <w:sz w:val="28"/>
          <w:vertAlign w:val="subscript"/>
        </w:rPr>
        <w:t>it</w:t>
      </w:r>
      <w:r w:rsidRPr="00A1600F">
        <w:rPr>
          <w:sz w:val="28"/>
        </w:rPr>
        <w:t xml:space="preserve"> – значение i-го признака на момент обследования (текущее значение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</w:t>
      </w:r>
      <w:r w:rsidRPr="00A1600F">
        <w:rPr>
          <w:sz w:val="28"/>
        </w:rPr>
        <w:t xml:space="preserve">);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ik</w:t>
      </w:r>
      <w:r w:rsidRPr="00A1600F">
        <w:rPr>
          <w:sz w:val="28"/>
        </w:rPr>
        <w:t xml:space="preserve"> – значение </w:t>
      </w:r>
      <w:r w:rsidRPr="00A1600F">
        <w:rPr>
          <w:sz w:val="28"/>
          <w:lang w:val="en-US"/>
        </w:rPr>
        <w:t>i</w:t>
      </w:r>
      <w:r w:rsidRPr="00A1600F">
        <w:rPr>
          <w:sz w:val="28"/>
        </w:rPr>
        <w:t xml:space="preserve">-го признака, соответствующее исчерпанию ресурса (пороговое значение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</w:t>
      </w:r>
      <w:r w:rsidRPr="00A1600F">
        <w:rPr>
          <w:sz w:val="28"/>
        </w:rPr>
        <w:t>). Ресурсом по данному параметру считается разность текущего и порогового значения в виде модуля |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it</w:t>
      </w:r>
      <w:r w:rsidRPr="00A1600F">
        <w:rPr>
          <w:sz w:val="28"/>
        </w:rPr>
        <w:t>-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ik</w:t>
      </w:r>
      <w:r w:rsidRPr="00A1600F">
        <w:rPr>
          <w:sz w:val="28"/>
        </w:rPr>
        <w:t xml:space="preserve">|. 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Оценка 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t</w:t>
      </w:r>
      <w:r w:rsidRPr="00A1600F">
        <w:rPr>
          <w:sz w:val="28"/>
        </w:rPr>
        <w:t xml:space="preserve"> в виде (1) имеет следующие свойства. Величина 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t</w:t>
      </w:r>
      <w:r w:rsidRPr="00A1600F">
        <w:rPr>
          <w:sz w:val="28"/>
        </w:rPr>
        <w:t xml:space="preserve"> возрастает (убывает), если хотя бы один из ресурсов, входящих в (1) параметров возрастает (убывает) при неизменности остальных. Оценка 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t</w:t>
      </w:r>
      <w:r w:rsidRPr="00A1600F">
        <w:rPr>
          <w:sz w:val="28"/>
        </w:rPr>
        <w:t>=0 при исчерпании ресурса хотя бы по одному из параметров (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it</w:t>
      </w:r>
      <w:r w:rsidRPr="00A1600F">
        <w:rPr>
          <w:sz w:val="28"/>
        </w:rPr>
        <w:t>=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ik</w:t>
      </w:r>
      <w:r w:rsidRPr="00A1600F">
        <w:rPr>
          <w:sz w:val="28"/>
        </w:rPr>
        <w:t xml:space="preserve">). Если величина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it</w:t>
      </w:r>
      <w:r w:rsidRPr="00A1600F">
        <w:rPr>
          <w:sz w:val="28"/>
        </w:rPr>
        <w:t xml:space="preserve"> выходит за пределы допускаемой области, ограниченной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ik</w:t>
      </w:r>
      <w:r w:rsidRPr="00A1600F">
        <w:rPr>
          <w:sz w:val="28"/>
        </w:rPr>
        <w:t xml:space="preserve">, она принимается равной </w:t>
      </w:r>
      <w:r w:rsidRPr="00A1600F">
        <w:rPr>
          <w:sz w:val="28"/>
          <w:lang w:val="en-US"/>
        </w:rPr>
        <w:t>x</w:t>
      </w:r>
      <w:r w:rsidRPr="00A1600F">
        <w:rPr>
          <w:sz w:val="28"/>
          <w:vertAlign w:val="subscript"/>
          <w:lang w:val="en-US"/>
        </w:rPr>
        <w:t>ik</w:t>
      </w:r>
      <w:r w:rsidRPr="00A1600F">
        <w:rPr>
          <w:sz w:val="28"/>
        </w:rPr>
        <w:t>.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  <w:r w:rsidRPr="00A1600F">
        <w:t>Главными условиями, которые определяют возможность прогнозирования времени сохранения бетоном свойств первичной защиты, являются следующие:</w:t>
      </w:r>
    </w:p>
    <w:p w:rsidR="00F15637" w:rsidRPr="00A1600F" w:rsidRDefault="00F15637" w:rsidP="00A1600F">
      <w:pPr>
        <w:numPr>
          <w:ilvl w:val="0"/>
          <w:numId w:val="1"/>
        </w:numPr>
        <w:shd w:val="clear" w:color="000000" w:fill="auto"/>
        <w:tabs>
          <w:tab w:val="clear" w:pos="1065"/>
          <w:tab w:val="num" w:pos="-2127"/>
          <w:tab w:val="left" w:pos="1200"/>
        </w:tabs>
        <w:spacing w:line="360" w:lineRule="auto"/>
        <w:ind w:left="0" w:firstLine="709"/>
        <w:jc w:val="both"/>
        <w:rPr>
          <w:sz w:val="28"/>
        </w:rPr>
      </w:pPr>
      <w:r w:rsidRPr="00A1600F">
        <w:rPr>
          <w:sz w:val="28"/>
        </w:rPr>
        <w:t xml:space="preserve">время, соответствующее значению 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t</w:t>
      </w:r>
      <w:r w:rsidRPr="00A1600F">
        <w:rPr>
          <w:sz w:val="28"/>
        </w:rPr>
        <w:t>&gt;0, включает эксплуатационный период от начала воздействия до момента обследования Т</w:t>
      </w:r>
      <w:r w:rsidRPr="00A1600F">
        <w:rPr>
          <w:sz w:val="28"/>
          <w:vertAlign w:val="subscript"/>
        </w:rPr>
        <w:t>э</w:t>
      </w:r>
      <w:r w:rsidRPr="00A1600F">
        <w:rPr>
          <w:sz w:val="28"/>
        </w:rPr>
        <w:t xml:space="preserve"> и прогнозируемый период от момента обследования до исчерпания бетоном ресурса по состоянию продолжительностью Т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>;</w:t>
      </w:r>
    </w:p>
    <w:p w:rsidR="00F15637" w:rsidRPr="00A1600F" w:rsidRDefault="00F15637" w:rsidP="00A1600F">
      <w:pPr>
        <w:numPr>
          <w:ilvl w:val="0"/>
          <w:numId w:val="1"/>
        </w:numPr>
        <w:shd w:val="clear" w:color="000000" w:fill="auto"/>
        <w:tabs>
          <w:tab w:val="clear" w:pos="1065"/>
          <w:tab w:val="num" w:pos="-1985"/>
          <w:tab w:val="left" w:pos="1200"/>
        </w:tabs>
        <w:spacing w:line="360" w:lineRule="auto"/>
        <w:ind w:left="0" w:firstLine="709"/>
        <w:jc w:val="both"/>
        <w:rPr>
          <w:sz w:val="28"/>
        </w:rPr>
      </w:pPr>
      <w:r w:rsidRPr="00A1600F">
        <w:rPr>
          <w:sz w:val="28"/>
        </w:rPr>
        <w:t>в обоих периодах при неизменяющихся параметрах эксплуатационной среды скорость исчерпания бетоном ресурса по состоянию принимается постоянной;</w:t>
      </w:r>
    </w:p>
    <w:p w:rsidR="00F15637" w:rsidRPr="00A1600F" w:rsidRDefault="00F15637" w:rsidP="00A1600F">
      <w:pPr>
        <w:numPr>
          <w:ilvl w:val="0"/>
          <w:numId w:val="1"/>
        </w:numPr>
        <w:shd w:val="clear" w:color="000000" w:fill="auto"/>
        <w:tabs>
          <w:tab w:val="clear" w:pos="1065"/>
          <w:tab w:val="left" w:pos="1200"/>
        </w:tabs>
        <w:spacing w:line="360" w:lineRule="auto"/>
        <w:ind w:left="0" w:firstLine="709"/>
        <w:jc w:val="both"/>
        <w:rPr>
          <w:sz w:val="28"/>
        </w:rPr>
      </w:pPr>
      <w:r w:rsidRPr="00A1600F">
        <w:rPr>
          <w:sz w:val="28"/>
        </w:rPr>
        <w:t>величина Т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существенно зависит от величины израсходованного ресурса по состоянию и тесно связана со значением меры оценки начального состояния бетона строительной конструкции.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  <w:r w:rsidRPr="00A1600F">
        <w:rPr>
          <w:b/>
          <w:i/>
        </w:rPr>
        <w:t>Темой работы</w:t>
      </w:r>
      <w:r w:rsidRPr="00A1600F">
        <w:t xml:space="preserve"> является прогнозирование продолжительности периода сохранения бетоном защитных свойств и разработка мероприятий по обеспечению срока службы строительных конструкций в эксплуатационной среде.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  <w:r w:rsidRPr="00A1600F">
        <w:rPr>
          <w:b/>
          <w:i/>
        </w:rPr>
        <w:t>Метод работы</w:t>
      </w:r>
      <w:r w:rsidR="00A1600F" w:rsidRPr="00A1600F">
        <w:rPr>
          <w:b/>
          <w:i/>
        </w:rPr>
        <w:t>:</w:t>
      </w:r>
      <w:r w:rsidRPr="00A1600F">
        <w:t xml:space="preserve"> Для количественной характеристики процессов, протекающих в бетоне строительных конструкций в период их службы, целесообразно использовать комплексную оценку, определяющую его коррозионное состояние в виде ограниченной совокупности изменяющихся во времени свойств, от которых зависит способность бетона выполнять функцию первичной защиты.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Сопротивляемость бетона агрессивным воздействиям зависит от главных свойств, формирующих его проницаемость и реакционную (химическую) активность по отношению к данной среде, например, капиллярного водопоглощения (</w:t>
      </w:r>
      <w:r w:rsidRPr="00A1600F">
        <w:rPr>
          <w:i/>
          <w:sz w:val="28"/>
        </w:rPr>
        <w:t>w</w:t>
      </w:r>
      <w:r w:rsidRPr="00A1600F">
        <w:rPr>
          <w:sz w:val="28"/>
        </w:rPr>
        <w:t>) и величины pH водной вытяжки соответственно.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Мера коррозионного состояния (S</w:t>
      </w:r>
      <w:r w:rsidRPr="00A1600F">
        <w:rPr>
          <w:sz w:val="28"/>
          <w:vertAlign w:val="subscript"/>
        </w:rPr>
        <w:t>t</w:t>
      </w:r>
      <w:r w:rsidRPr="00A1600F">
        <w:rPr>
          <w:sz w:val="28"/>
        </w:rPr>
        <w:t>), согласно “Рекомендациям по обеспечению надежности и долговечности железобетонных конструкций промышленных зданий и сооружений при их реконструкции и восстановлении”, выражается как функция ресурса по модулям каждого из указанных параметров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34"/>
          <w:sz w:val="28"/>
        </w:rPr>
        <w:pict>
          <v:shape id="_x0000_i1026" type="#_x0000_t75" style="width:155.25pt;height:42pt">
            <v:imagedata r:id="rId8" o:title=""/>
          </v:shape>
        </w:pict>
      </w:r>
      <w:r w:rsidR="00F15637" w:rsidRPr="00A1600F">
        <w:rPr>
          <w:sz w:val="28"/>
        </w:rPr>
        <w:t>,</w: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(2)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779C1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где индексы t и </w:t>
      </w:r>
      <w:r w:rsidR="00F15637" w:rsidRPr="00A1600F">
        <w:rPr>
          <w:sz w:val="28"/>
        </w:rPr>
        <w:t xml:space="preserve">k соответствуют текущему и предельно допустимому значениям </w:t>
      </w:r>
      <w:r w:rsidR="00F15637" w:rsidRPr="00A1600F">
        <w:rPr>
          <w:i/>
          <w:sz w:val="28"/>
        </w:rPr>
        <w:t>w</w:t>
      </w:r>
      <w:r w:rsidR="00F15637" w:rsidRPr="00A1600F">
        <w:rPr>
          <w:sz w:val="28"/>
        </w:rPr>
        <w:t xml:space="preserve"> и pH (</w:t>
      </w:r>
      <w:r w:rsidR="00F15637" w:rsidRPr="00A1600F">
        <w:rPr>
          <w:i/>
          <w:sz w:val="28"/>
        </w:rPr>
        <w:t>w</w:t>
      </w:r>
      <w:r w:rsidR="00F15637" w:rsidRPr="00A1600F">
        <w:rPr>
          <w:sz w:val="28"/>
          <w:vertAlign w:val="subscript"/>
        </w:rPr>
        <w:t>k</w:t>
      </w:r>
      <w:r w:rsidR="00F15637" w:rsidRPr="00A1600F">
        <w:rPr>
          <w:sz w:val="28"/>
        </w:rPr>
        <w:t>=7%, pH</w:t>
      </w:r>
      <w:r w:rsidR="00F15637" w:rsidRPr="00A1600F">
        <w:rPr>
          <w:sz w:val="28"/>
          <w:vertAlign w:val="subscript"/>
        </w:rPr>
        <w:t>k</w:t>
      </w:r>
      <w:r w:rsidR="00F15637" w:rsidRPr="00A1600F">
        <w:rPr>
          <w:sz w:val="28"/>
        </w:rPr>
        <w:t>=11,5). При достижении последних бетон защитного слоя теряет свои защитные свойства (прекращает выполнять функции первичной защиты согласно СНиП 2.03.11-85 “Защита строительных конструкций от коррозии”).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Прогнозирование стойкости бетона выполняют на образцах, отобранных из защитного слоя эксплуатирующихся конструкций при их обследовании. Количество образцов, отбираемых для лабораторных исследований (определение </w:t>
      </w:r>
      <w:r w:rsidRPr="00A1600F">
        <w:rPr>
          <w:i/>
          <w:sz w:val="28"/>
        </w:rPr>
        <w:t xml:space="preserve">w </w:t>
      </w:r>
      <w:r w:rsidRPr="00A1600F">
        <w:rPr>
          <w:sz w:val="28"/>
        </w:rPr>
        <w:t>и pH) составляет не менее трех для каждой генеральной совокупности. Отобранные из конструкций образцы бетона должны иметь массу (в граммах) примерно в 10 раз превышающую наибольший размер крупного заполнителя (в мм).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Для определения капиллярного водопоглощения (</w:t>
      </w:r>
      <w:r w:rsidRPr="00A1600F">
        <w:rPr>
          <w:i/>
          <w:sz w:val="28"/>
        </w:rPr>
        <w:t xml:space="preserve">w </w:t>
      </w:r>
      <w:r w:rsidRPr="00A1600F">
        <w:rPr>
          <w:sz w:val="28"/>
        </w:rPr>
        <w:t>,%) каждый образец помещают в водопроводную воду на время, соответствующее его полному водопоглощению, вплоть до постоянной массы (m</w:t>
      </w:r>
      <w:r w:rsidRPr="00A1600F">
        <w:rPr>
          <w:sz w:val="28"/>
          <w:vertAlign w:val="subscript"/>
        </w:rPr>
        <w:t>1</w:t>
      </w:r>
      <w:r w:rsidRPr="00A1600F">
        <w:rPr>
          <w:sz w:val="28"/>
        </w:rPr>
        <w:t>). Затем каждый образец помещают в сушильный шкаф, где он находится до тех пор, пока его масса не станет постоянной (m</w:t>
      </w:r>
      <w:r w:rsidRPr="00A1600F">
        <w:rPr>
          <w:sz w:val="28"/>
          <w:vertAlign w:val="subscript"/>
        </w:rPr>
        <w:t>2</w:t>
      </w:r>
      <w:r w:rsidRPr="00A1600F">
        <w:rPr>
          <w:sz w:val="28"/>
        </w:rPr>
        <w:t>). Величину капиллярного водопоглощения определяют с точностью до 0,1 % по формуле: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34"/>
          <w:sz w:val="28"/>
        </w:rPr>
        <w:pict>
          <v:shape id="_x0000_i1027" type="#_x0000_t75" style="width:120.75pt;height:39pt">
            <v:imagedata r:id="rId9" o:title=""/>
          </v:shape>
        </w:pic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(3)</w:t>
      </w:r>
    </w:p>
    <w:p w:rsidR="00F15637" w:rsidRP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15637" w:rsidRPr="00A1600F">
        <w:rPr>
          <w:sz w:val="28"/>
        </w:rPr>
        <w:t>Значение рН водной вытяжки из растворной составляющей бетона определяют электрохимическим способом с помощью рН-метра с точностью до 0,01 единицы. Для этого растворную составляющую бетона измельчают в фарфоровой ступке до размера зерна 0,1...0,5 мм. Навеску в 2...3 г заливают 100 мл дистилированной воды и выдерживают в закрытом сосуде в течение 10 мин. Измерения проводят в течение 3 мин после отстаивания при постоянном перемешивании, производя для каждой пробы не менее трех определений рН</w:t>
      </w:r>
      <w:r w:rsidR="00F15637" w:rsidRPr="00A1600F">
        <w:rPr>
          <w:sz w:val="28"/>
          <w:vertAlign w:val="subscript"/>
        </w:rPr>
        <w:t>t</w:t>
      </w:r>
      <w:r w:rsidR="00F15637" w:rsidRPr="00A1600F">
        <w:rPr>
          <w:sz w:val="28"/>
        </w:rPr>
        <w:t>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При вычислении величины S</w:t>
      </w:r>
      <w:r w:rsidRPr="00A1600F">
        <w:rPr>
          <w:sz w:val="28"/>
          <w:vertAlign w:val="subscript"/>
        </w:rPr>
        <w:t>o</w:t>
      </w:r>
      <w:r w:rsidRPr="00A1600F">
        <w:rPr>
          <w:sz w:val="28"/>
        </w:rPr>
        <w:t xml:space="preserve"> принято, что pH</w:t>
      </w:r>
      <w:r w:rsidRPr="00A1600F">
        <w:rPr>
          <w:sz w:val="28"/>
          <w:vertAlign w:val="subscript"/>
        </w:rPr>
        <w:t>о</w:t>
      </w:r>
      <w:r w:rsidRPr="00A1600F">
        <w:rPr>
          <w:sz w:val="28"/>
        </w:rPr>
        <w:t xml:space="preserve">=12,5. Величина </w:t>
      </w:r>
      <w:r w:rsidRPr="00A1600F">
        <w:rPr>
          <w:i/>
          <w:sz w:val="28"/>
        </w:rPr>
        <w:t>w</w:t>
      </w:r>
      <w:r w:rsidRPr="00A1600F">
        <w:rPr>
          <w:sz w:val="28"/>
          <w:vertAlign w:val="subscript"/>
        </w:rPr>
        <w:t>o</w:t>
      </w:r>
      <w:r w:rsidRPr="00A1600F">
        <w:rPr>
          <w:sz w:val="28"/>
        </w:rPr>
        <w:t xml:space="preserve"> в соответствии с таблицей 1 СНиП 2.03.11-85 “Защита строительных конструкций от коррозии” принята равной 5,7% для бетонов марки по водонепроницаемости W4 и 4,7% для бетона марки по водонепроницаемости W6.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  <w:r w:rsidRPr="00A1600F">
        <w:t>Мера коррозионного состояния, соответствующая началу действия внешней среды, составляет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</w:p>
    <w:p w:rsidR="00F15637" w:rsidRPr="00A1600F" w:rsidRDefault="00C55D65" w:rsidP="00A1600F">
      <w:pPr>
        <w:shd w:val="clear" w:color="000000" w:fill="auto"/>
        <w:spacing w:line="360" w:lineRule="auto"/>
        <w:ind w:firstLine="600"/>
        <w:jc w:val="both"/>
        <w:rPr>
          <w:sz w:val="28"/>
        </w:rPr>
      </w:pPr>
      <w:r>
        <w:rPr>
          <w:position w:val="-34"/>
          <w:sz w:val="28"/>
        </w:rPr>
        <w:pict>
          <v:shape id="_x0000_i1028" type="#_x0000_t75" style="width:324.75pt;height:41.25pt" fillcolor="window">
            <v:imagedata r:id="rId10" o:title=""/>
          </v:shape>
        </w:pic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для бетона W4,</w:t>
      </w:r>
    </w:p>
    <w:p w:rsidR="00F15637" w:rsidRPr="00A1600F" w:rsidRDefault="00C55D65" w:rsidP="00A1600F">
      <w:pPr>
        <w:shd w:val="clear" w:color="000000" w:fill="auto"/>
        <w:spacing w:line="360" w:lineRule="auto"/>
        <w:ind w:firstLine="200"/>
        <w:jc w:val="both"/>
        <w:rPr>
          <w:sz w:val="28"/>
        </w:rPr>
      </w:pPr>
      <w:r>
        <w:rPr>
          <w:position w:val="-12"/>
          <w:sz w:val="28"/>
        </w:rPr>
        <w:pict>
          <v:shape id="_x0000_i1029" type="#_x0000_t75" style="width:9.75pt;height:18.75pt">
            <v:imagedata r:id="rId11" o:title=""/>
          </v:shape>
        </w:pict>
      </w:r>
      <w:r>
        <w:rPr>
          <w:position w:val="-12"/>
          <w:sz w:val="28"/>
        </w:rPr>
        <w:pict>
          <v:shape id="_x0000_i1030" type="#_x0000_t75" style="width:9.75pt;height:18.75pt">
            <v:imagedata r:id="rId11" o:title=""/>
          </v:shape>
        </w:pict>
      </w:r>
      <w:r>
        <w:rPr>
          <w:position w:val="-34"/>
          <w:sz w:val="28"/>
        </w:rPr>
        <w:pict>
          <v:shape id="_x0000_i1031" type="#_x0000_t75" style="width:324.75pt;height:41.25pt" fillcolor="window">
            <v:imagedata r:id="rId12" o:title=""/>
          </v:shape>
        </w:pict>
      </w:r>
      <w:r>
        <w:rPr>
          <w:position w:val="-12"/>
          <w:sz w:val="28"/>
        </w:rPr>
        <w:pict>
          <v:shape id="_x0000_i1032" type="#_x0000_t75" style="width:9.75pt;height:18.75pt">
            <v:imagedata r:id="rId11" o:title=""/>
          </v:shape>
        </w:pic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для бетона W6.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Прогнозируемый период сохранения бетоном свойств первичной защиты T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определяют по формуле: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34"/>
          <w:sz w:val="28"/>
        </w:rPr>
        <w:pict>
          <v:shape id="_x0000_i1033" type="#_x0000_t75" style="width:122.25pt;height:39pt" fillcolor="window">
            <v:imagedata r:id="rId13" o:title=""/>
          </v:shape>
        </w:pic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(4</w:t>
      </w:r>
      <w:r w:rsidR="00E83EED" w:rsidRPr="00A1600F">
        <w:rPr>
          <w:sz w:val="28"/>
        </w:rPr>
        <w:t>)</w:t>
      </w:r>
    </w:p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E83EED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где T</w:t>
      </w:r>
      <w:r w:rsidRPr="00A1600F">
        <w:rPr>
          <w:sz w:val="28"/>
          <w:vertAlign w:val="subscript"/>
        </w:rPr>
        <w:t>э</w:t>
      </w:r>
      <w:r w:rsidRPr="00A1600F">
        <w:rPr>
          <w:sz w:val="28"/>
        </w:rPr>
        <w:t xml:space="preserve"> - время (годы) от начала эксплуатации до настоящего обследования, 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S</w:t>
      </w:r>
      <w:r w:rsidRPr="00A1600F">
        <w:rPr>
          <w:sz w:val="28"/>
          <w:vertAlign w:val="subscript"/>
        </w:rPr>
        <w:t>o</w:t>
      </w:r>
      <w:r w:rsidRPr="00A1600F">
        <w:rPr>
          <w:sz w:val="28"/>
        </w:rPr>
        <w:t xml:space="preserve"> - мера коррозионного состояния, соответствующая началу действия эксплуатационной среды, S</w:t>
      </w:r>
      <w:r w:rsidRPr="00A1600F">
        <w:rPr>
          <w:sz w:val="28"/>
          <w:vertAlign w:val="subscript"/>
        </w:rPr>
        <w:t>t</w:t>
      </w:r>
      <w:r w:rsidRPr="00A1600F">
        <w:rPr>
          <w:sz w:val="28"/>
        </w:rPr>
        <w:t xml:space="preserve"> - характеристика коррозионного состояния на время обследования, вычисленная по формуле (2), K</w:t>
      </w:r>
      <w:r w:rsidRPr="00A1600F">
        <w:rPr>
          <w:sz w:val="28"/>
          <w:vertAlign w:val="subscript"/>
        </w:rPr>
        <w:t xml:space="preserve">1 </w:t>
      </w:r>
      <w:r w:rsidRPr="00A1600F">
        <w:rPr>
          <w:sz w:val="28"/>
        </w:rPr>
        <w:t>– коэффициент, учитывающий изменение степени агрессивности среды после ремонта</w:t>
      </w:r>
      <w:r w:rsidR="00A1600F">
        <w:rPr>
          <w:sz w:val="28"/>
        </w:rPr>
        <w:t xml:space="preserve"> </w:t>
      </w:r>
      <w:r w:rsidRPr="00A1600F">
        <w:rPr>
          <w:sz w:val="28"/>
        </w:rPr>
        <w:t>(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>1).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Таблица 1 – Значения коэффициента К</w:t>
      </w:r>
      <w:r w:rsidRPr="00A1600F">
        <w:rPr>
          <w:sz w:val="28"/>
          <w:vertAlign w:val="subscript"/>
        </w:rPr>
        <w:t>1</w:t>
      </w:r>
      <w:r w:rsidRPr="00A1600F">
        <w:rPr>
          <w:sz w:val="28"/>
        </w:rPr>
        <w:t xml:space="preserve"> при изменении степени агрессивности эксплуатационной среды</w:t>
      </w:r>
    </w:p>
    <w:tbl>
      <w:tblPr>
        <w:tblW w:w="8808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23"/>
        <w:gridCol w:w="2900"/>
      </w:tblGrid>
      <w:tr w:rsidR="00F15637" w:rsidRPr="00A1600F" w:rsidTr="00A1600F">
        <w:trPr>
          <w:cantSplit/>
        </w:trPr>
        <w:tc>
          <w:tcPr>
            <w:tcW w:w="5908" w:type="dxa"/>
            <w:gridSpan w:val="2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Степень агрессивности среды</w:t>
            </w:r>
          </w:p>
        </w:tc>
        <w:tc>
          <w:tcPr>
            <w:tcW w:w="2900" w:type="dxa"/>
            <w:vMerge w:val="restart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 xml:space="preserve">Значения 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К</w:t>
            </w:r>
            <w:r w:rsidRPr="00A1600F">
              <w:rPr>
                <w:vertAlign w:val="subscript"/>
              </w:rPr>
              <w:t>1</w:t>
            </w:r>
          </w:p>
        </w:tc>
      </w:tr>
      <w:tr w:rsidR="00F15637" w:rsidRPr="00A1600F" w:rsidTr="00A1600F">
        <w:trPr>
          <w:cantSplit/>
        </w:trPr>
        <w:tc>
          <w:tcPr>
            <w:tcW w:w="3085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до ремонта</w:t>
            </w:r>
          </w:p>
        </w:tc>
        <w:tc>
          <w:tcPr>
            <w:tcW w:w="2823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после ремонта</w:t>
            </w:r>
          </w:p>
        </w:tc>
        <w:tc>
          <w:tcPr>
            <w:tcW w:w="2900" w:type="dxa"/>
            <w:vMerge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</w:p>
        </w:tc>
      </w:tr>
      <w:tr w:rsidR="00F15637" w:rsidRPr="00A1600F" w:rsidTr="00A1600F">
        <w:trPr>
          <w:cantSplit/>
          <w:trHeight w:val="2067"/>
        </w:trPr>
        <w:tc>
          <w:tcPr>
            <w:tcW w:w="3085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слабая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слабая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средняя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средняя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сильная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сильная</w:t>
            </w:r>
          </w:p>
        </w:tc>
        <w:tc>
          <w:tcPr>
            <w:tcW w:w="2823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средняя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сильная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сильная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слабая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средняя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слабая</w:t>
            </w:r>
          </w:p>
        </w:tc>
        <w:tc>
          <w:tcPr>
            <w:tcW w:w="2900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0,7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0,5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0,8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1,5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1,2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1,8</w:t>
            </w:r>
          </w:p>
        </w:tc>
      </w:tr>
    </w:tbl>
    <w:p w:rsid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Примечание. В случае, когда степень агрессивности среды остается после ремонта без изменения К</w:t>
      </w:r>
      <w:r w:rsidRPr="00A1600F">
        <w:rPr>
          <w:sz w:val="28"/>
          <w:vertAlign w:val="subscript"/>
        </w:rPr>
        <w:t>1</w:t>
      </w:r>
      <w:r w:rsidRPr="00A1600F">
        <w:rPr>
          <w:sz w:val="28"/>
        </w:rPr>
        <w:t>=1.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В случае, когда рассчитанное значение Т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оказывается меньшим, чем время до ближайшего капитального (планового) ремонта, для обследуемой конструкции необходимо дополнительно применить «вторичную защиту». Эффект от ее применения учитывается коэффициентом K</w:t>
      </w:r>
      <w:r w:rsidRPr="00A1600F">
        <w:rPr>
          <w:sz w:val="28"/>
          <w:vertAlign w:val="subscript"/>
        </w:rPr>
        <w:t>2</w:t>
      </w:r>
      <w:r w:rsidRPr="00A1600F">
        <w:rPr>
          <w:sz w:val="28"/>
        </w:rPr>
        <w:t xml:space="preserve"> (</w:t>
      </w:r>
      <w:r w:rsidR="00CD46E6" w:rsidRPr="00A1600F">
        <w:rPr>
          <w:sz w:val="28"/>
        </w:rPr>
        <w:t xml:space="preserve">табл. </w:t>
      </w:r>
      <w:r w:rsidRPr="00A1600F">
        <w:rPr>
          <w:sz w:val="28"/>
        </w:rPr>
        <w:t>2) в выражении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4" type="#_x0000_t75" style="width:83.25pt;height:21.75pt" fillcolor="window">
            <v:imagedata r:id="rId14" o:title=""/>
          </v:shape>
        </w:pict>
      </w:r>
      <w:r w:rsidR="00F15637" w:rsidRPr="00A1600F">
        <w:rPr>
          <w:sz w:val="28"/>
        </w:rPr>
        <w:t>.</w:t>
      </w:r>
      <w:r w:rsidR="00A1600F">
        <w:rPr>
          <w:sz w:val="28"/>
        </w:rPr>
        <w:t xml:space="preserve"> </w:t>
      </w:r>
      <w:r w:rsidR="00F15637" w:rsidRPr="00A1600F">
        <w:rPr>
          <w:sz w:val="28"/>
        </w:rPr>
        <w:t>(5)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Таблица 2 – Значения коэффициента К</w:t>
      </w:r>
      <w:r w:rsidRPr="00A1600F">
        <w:rPr>
          <w:sz w:val="28"/>
          <w:vertAlign w:val="subscript"/>
        </w:rPr>
        <w:t>2</w:t>
      </w:r>
      <w:r w:rsidRPr="00A1600F">
        <w:rPr>
          <w:sz w:val="28"/>
        </w:rPr>
        <w:t xml:space="preserve"> при применении вторичной защиты</w:t>
      </w:r>
    </w:p>
    <w:tbl>
      <w:tblPr>
        <w:tblW w:w="8442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3400"/>
      </w:tblGrid>
      <w:tr w:rsidR="00F15637" w:rsidRPr="00A1600F" w:rsidTr="00DB01F5">
        <w:tc>
          <w:tcPr>
            <w:tcW w:w="5042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Характеристика вторичной защиты</w:t>
            </w:r>
          </w:p>
        </w:tc>
        <w:tc>
          <w:tcPr>
            <w:tcW w:w="3400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Значения К</w:t>
            </w:r>
            <w:r w:rsidRPr="00A1600F">
              <w:rPr>
                <w:vertAlign w:val="subscript"/>
              </w:rPr>
              <w:t>2</w:t>
            </w:r>
          </w:p>
        </w:tc>
      </w:tr>
      <w:tr w:rsidR="00F15637" w:rsidRPr="00A1600F" w:rsidTr="00DB01F5">
        <w:tc>
          <w:tcPr>
            <w:tcW w:w="5042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 xml:space="preserve">Облегченная 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Нормальная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Усиленная</w:t>
            </w:r>
          </w:p>
        </w:tc>
        <w:tc>
          <w:tcPr>
            <w:tcW w:w="3400" w:type="dxa"/>
          </w:tcPr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1,5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3,0</w:t>
            </w:r>
          </w:p>
          <w:p w:rsidR="00F15637" w:rsidRPr="00A1600F" w:rsidRDefault="00F15637" w:rsidP="00A1600F">
            <w:pPr>
              <w:shd w:val="clear" w:color="000000" w:fill="auto"/>
              <w:spacing w:line="360" w:lineRule="auto"/>
              <w:ind w:firstLine="709"/>
              <w:jc w:val="both"/>
            </w:pPr>
            <w:r w:rsidRPr="00A1600F">
              <w:t>5,0</w:t>
            </w:r>
          </w:p>
        </w:tc>
      </w:tr>
    </w:tbl>
    <w:p w:rsidR="00F15637" w:rsidRP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F15637" w:rsidRPr="00A1600F">
        <w:rPr>
          <w:sz w:val="28"/>
          <w:szCs w:val="24"/>
        </w:rPr>
        <w:t>Примечание. Вид вторичной защиты выбирают согласно действующим инструктивным документам.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Все расчеты по определению меры коррозионного состояния S</w:t>
      </w:r>
      <w:r w:rsidRPr="00A1600F">
        <w:rPr>
          <w:sz w:val="28"/>
          <w:vertAlign w:val="subscript"/>
        </w:rPr>
        <w:t>t</w:t>
      </w:r>
      <w:r w:rsidRPr="00A1600F">
        <w:rPr>
          <w:sz w:val="28"/>
        </w:rPr>
        <w:t xml:space="preserve"> следует выполнять с точностью до четырех значений цифр, а величину T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следует округлять до одной значащей цифры.</w:t>
      </w:r>
    </w:p>
    <w:p w:rsidR="00F15637" w:rsidRPr="00A1600F" w:rsidRDefault="00F15637" w:rsidP="00A1600F">
      <w:pPr>
        <w:pStyle w:val="a5"/>
        <w:shd w:val="clear" w:color="000000" w:fill="auto"/>
        <w:ind w:firstLine="709"/>
      </w:pPr>
      <w:r w:rsidRPr="00A1600F">
        <w:t>При выборе мероприятий по обеспечению долговечности строительной конструкции после проведения ремонта необходимо учитывать, что капитальный (плановый) ремонт производственных зданий выполняют каждые 15...20</w:t>
      </w:r>
      <w:r w:rsidR="00A1600F">
        <w:t xml:space="preserve"> </w:t>
      </w:r>
      <w:r w:rsidRPr="00A1600F">
        <w:t>лет, а жилых и гражданских каждые 25...30 лет.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В тех случаях, когда значение Т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не может быть увеличено с помощью коэффициента К</w:t>
      </w:r>
      <w:r w:rsidRPr="00A1600F">
        <w:rPr>
          <w:sz w:val="28"/>
          <w:vertAlign w:val="subscript"/>
        </w:rPr>
        <w:t>2</w:t>
      </w:r>
      <w:r w:rsidRPr="00A1600F">
        <w:rPr>
          <w:sz w:val="28"/>
        </w:rPr>
        <w:t xml:space="preserve"> до значения, равного или большего по продолжительности периоду между капитальными ремонтами (или окончанию срока службы), необходимо произвести удаление прокорро</w:t>
      </w:r>
      <w:r w:rsidR="003E2E64" w:rsidRPr="00A1600F">
        <w:rPr>
          <w:sz w:val="28"/>
        </w:rPr>
        <w:t>з</w:t>
      </w:r>
      <w:r w:rsidRPr="00A1600F">
        <w:rPr>
          <w:sz w:val="28"/>
        </w:rPr>
        <w:t>ировавшего защитного слоя с последующей его заменой новым бетоном. При этом марка такого бетона по водонепроницаемости должна быть не ниже первоначальной, предусмотренной проектом.</w:t>
      </w:r>
    </w:p>
    <w:p w:rsidR="00CD46E6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 xml:space="preserve">В данной курсовой работе обследуется </w:t>
      </w:r>
      <w:r w:rsidR="003E2E64" w:rsidRPr="00A1600F">
        <w:rPr>
          <w:i/>
          <w:sz w:val="28"/>
        </w:rPr>
        <w:t>фундамент открытой эстакады</w:t>
      </w:r>
      <w:r w:rsidR="003E2E64" w:rsidRPr="00A1600F">
        <w:rPr>
          <w:sz w:val="28"/>
        </w:rPr>
        <w:t>,</w:t>
      </w:r>
      <w:r w:rsidRPr="00A1600F">
        <w:rPr>
          <w:sz w:val="28"/>
        </w:rPr>
        <w:t xml:space="preserve"> эксплуатировавш</w:t>
      </w:r>
      <w:r w:rsidR="003E2E64" w:rsidRPr="00A1600F">
        <w:rPr>
          <w:sz w:val="28"/>
        </w:rPr>
        <w:t>ий</w:t>
      </w:r>
      <w:r w:rsidRPr="00A1600F">
        <w:rPr>
          <w:sz w:val="28"/>
        </w:rPr>
        <w:t xml:space="preserve">ся </w:t>
      </w:r>
      <w:r w:rsidR="003E2E64" w:rsidRPr="00A1600F">
        <w:rPr>
          <w:sz w:val="28"/>
        </w:rPr>
        <w:t>17 лет</w:t>
      </w:r>
      <w:r w:rsidRPr="00A1600F">
        <w:rPr>
          <w:sz w:val="28"/>
        </w:rPr>
        <w:t xml:space="preserve"> (капитальный ремонт производился после </w:t>
      </w:r>
      <w:r w:rsidR="003E2E64" w:rsidRPr="00A1600F">
        <w:rPr>
          <w:sz w:val="28"/>
        </w:rPr>
        <w:t>15</w:t>
      </w:r>
      <w:r w:rsidRPr="00A1600F">
        <w:rPr>
          <w:sz w:val="28"/>
        </w:rPr>
        <w:t xml:space="preserve"> лет эксплуатации), оказалось, что отобранные из конструкции образцы характеризуются величиной капиллярного водопоглощения </w:t>
      </w:r>
      <w:r w:rsidR="003E2E64" w:rsidRPr="00A1600F">
        <w:rPr>
          <w:sz w:val="28"/>
        </w:rPr>
        <w:t>5,1</w:t>
      </w:r>
      <w:r w:rsidR="00CD46E6" w:rsidRPr="00A1600F">
        <w:rPr>
          <w:sz w:val="28"/>
        </w:rPr>
        <w:t xml:space="preserve"> </w:t>
      </w:r>
      <w:r w:rsidRPr="00A1600F">
        <w:rPr>
          <w:sz w:val="28"/>
        </w:rPr>
        <w:t xml:space="preserve">%, а значение pH водной вытяжки </w:t>
      </w:r>
      <w:r w:rsidR="003E2E64" w:rsidRPr="00A1600F">
        <w:rPr>
          <w:sz w:val="28"/>
        </w:rPr>
        <w:t>11,86</w:t>
      </w:r>
      <w:r w:rsidR="00CD46E6" w:rsidRPr="00A1600F">
        <w:rPr>
          <w:sz w:val="28"/>
        </w:rPr>
        <w:t xml:space="preserve"> единицы.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Следует определить, какой период T</w:t>
      </w:r>
      <w:r w:rsidRPr="00A1600F">
        <w:rPr>
          <w:sz w:val="28"/>
          <w:vertAlign w:val="subscript"/>
        </w:rPr>
        <w:t xml:space="preserve">п </w:t>
      </w:r>
      <w:r w:rsidRPr="00A1600F">
        <w:rPr>
          <w:sz w:val="28"/>
        </w:rPr>
        <w:t xml:space="preserve">бетон указанной конструкции будет сохранять свойства первичной защиты, если степень агрессивности эксплуатационной среды после ремонта (см. 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 xml:space="preserve"> 1) не изменяется. В случае, когда первичная защита не может обеспечить требуемое значение T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, необходимо использовать вторичную защиту: облегченную, нормальную и усиленную (см. 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 xml:space="preserve"> 2)</w:t>
      </w:r>
      <w:r w:rsidR="00CD46E6" w:rsidRPr="00A1600F">
        <w:rPr>
          <w:sz w:val="28"/>
        </w:rPr>
        <w:t>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Результаты расчета T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приведены в 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 xml:space="preserve"> 3.</w:t>
      </w:r>
    </w:p>
    <w:p w:rsidR="00F15637" w:rsidRPr="00A1600F" w:rsidRDefault="00F15637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1600F">
        <w:rPr>
          <w:sz w:val="28"/>
        </w:rPr>
        <w:t>Учитывая, что капитальный (плановый) ремонт</w:t>
      </w:r>
      <w:r w:rsidR="00A1600F">
        <w:rPr>
          <w:sz w:val="28"/>
        </w:rPr>
        <w:t xml:space="preserve"> </w:t>
      </w:r>
      <w:r w:rsidRPr="00A1600F">
        <w:rPr>
          <w:sz w:val="28"/>
        </w:rPr>
        <w:t xml:space="preserve">производился </w:t>
      </w:r>
      <w:r w:rsidR="003E2E64" w:rsidRPr="00A1600F">
        <w:rPr>
          <w:sz w:val="28"/>
        </w:rPr>
        <w:t>2 года</w:t>
      </w:r>
      <w:r w:rsidRPr="00A1600F">
        <w:rPr>
          <w:sz w:val="28"/>
        </w:rPr>
        <w:t xml:space="preserve"> назад, </w:t>
      </w:r>
      <w:r w:rsidR="00F779C1" w:rsidRPr="00A1600F">
        <w:rPr>
          <w:sz w:val="28"/>
        </w:rPr>
        <w:t xml:space="preserve">то </w:t>
      </w:r>
      <w:r w:rsidRPr="00A1600F">
        <w:rPr>
          <w:sz w:val="28"/>
        </w:rPr>
        <w:t>до следующего капитального ремонта необходимо обеспечить долговечность обследованного</w:t>
      </w:r>
      <w:r w:rsidR="003E2E64" w:rsidRPr="00A1600F">
        <w:rPr>
          <w:sz w:val="28"/>
        </w:rPr>
        <w:t xml:space="preserve"> фундамента открытой эстакады</w:t>
      </w:r>
      <w:r w:rsidRPr="00A1600F">
        <w:rPr>
          <w:sz w:val="28"/>
        </w:rPr>
        <w:t xml:space="preserve"> как минимум на </w:t>
      </w:r>
      <w:r w:rsidR="003E2E64" w:rsidRPr="00A1600F">
        <w:rPr>
          <w:sz w:val="28"/>
        </w:rPr>
        <w:t>13</w:t>
      </w:r>
      <w:r w:rsidRPr="00A1600F">
        <w:rPr>
          <w:sz w:val="28"/>
        </w:rPr>
        <w:t xml:space="preserve"> лет. Указанный срок может быть достигнут при использовании </w:t>
      </w:r>
      <w:r w:rsidR="00B75059" w:rsidRPr="00A1600F">
        <w:rPr>
          <w:sz w:val="28"/>
        </w:rPr>
        <w:t>нормальной</w:t>
      </w:r>
      <w:r w:rsidRPr="00A1600F">
        <w:rPr>
          <w:sz w:val="28"/>
        </w:rPr>
        <w:t xml:space="preserve"> вторичной защиты и тогда значение Т</w:t>
      </w:r>
      <w:r w:rsidRPr="00A1600F">
        <w:rPr>
          <w:sz w:val="28"/>
          <w:vertAlign w:val="subscript"/>
        </w:rPr>
        <w:t>п</w:t>
      </w:r>
      <w:r w:rsidRPr="00A1600F">
        <w:rPr>
          <w:sz w:val="28"/>
        </w:rPr>
        <w:t xml:space="preserve"> полученное расчетом (см. 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 xml:space="preserve"> 3) необходимо увеличить в </w:t>
      </w:r>
      <w:r w:rsidR="00B75059" w:rsidRPr="00A1600F">
        <w:rPr>
          <w:sz w:val="28"/>
        </w:rPr>
        <w:t xml:space="preserve">3 раза </w:t>
      </w:r>
      <w:r w:rsidRPr="00A1600F">
        <w:rPr>
          <w:sz w:val="28"/>
        </w:rPr>
        <w:t xml:space="preserve">(см. </w:t>
      </w:r>
      <w:r w:rsidR="00CD46E6" w:rsidRPr="00A1600F">
        <w:rPr>
          <w:sz w:val="28"/>
        </w:rPr>
        <w:t>табл.</w:t>
      </w:r>
      <w:r w:rsidRPr="00A1600F">
        <w:rPr>
          <w:sz w:val="28"/>
        </w:rPr>
        <w:t xml:space="preserve"> 2)</w:t>
      </w:r>
      <w:r w:rsidR="00CD46E6" w:rsidRPr="00A1600F">
        <w:rPr>
          <w:sz w:val="28"/>
        </w:rPr>
        <w:t>, получив в результате значение</w:t>
      </w:r>
    </w:p>
    <w:p w:rsidR="00A1600F" w:rsidRPr="00A1600F" w:rsidRDefault="00C55D6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5" type="#_x0000_t75" style="width:99.75pt;height:24pt" fillcolor="window">
            <v:imagedata r:id="rId15" o:title=""/>
          </v:shape>
        </w:pict>
      </w:r>
      <w:r w:rsidR="00FD5E50" w:rsidRPr="00A1600F">
        <w:rPr>
          <w:sz w:val="28"/>
        </w:rPr>
        <w:t xml:space="preserve"> </w:t>
      </w:r>
      <w:r w:rsidR="00B75059" w:rsidRPr="00A1600F">
        <w:rPr>
          <w:sz w:val="28"/>
        </w:rPr>
        <w:t xml:space="preserve">7,41 </w:t>
      </w:r>
      <w:r w:rsidR="00B75059" w:rsidRPr="00A1600F">
        <w:rPr>
          <w:sz w:val="28"/>
          <w:szCs w:val="28"/>
        </w:rPr>
        <w:t></w:t>
      </w:r>
      <w:r w:rsidR="00B75059" w:rsidRPr="00A1600F">
        <w:rPr>
          <w:sz w:val="28"/>
        </w:rPr>
        <w:t xml:space="preserve"> 3,0 = 22, 23</w:t>
      </w:r>
      <w:r w:rsidR="00A1600F">
        <w:rPr>
          <w:sz w:val="28"/>
        </w:rPr>
        <w:t xml:space="preserve"> </w:t>
      </w:r>
      <w:r w:rsidR="00B75059" w:rsidRPr="00A1600F">
        <w:rPr>
          <w:sz w:val="28"/>
        </w:rPr>
        <w:t>года</w:t>
      </w:r>
    </w:p>
    <w:p w:rsidR="00A1600F" w:rsidRP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D3F60" w:rsidRPr="00A1600F" w:rsidRDefault="00BA0145" w:rsidP="00A1600F">
      <w:pPr>
        <w:pStyle w:val="1"/>
        <w:shd w:val="clear" w:color="000000" w:fill="auto"/>
        <w:spacing w:line="360" w:lineRule="auto"/>
        <w:ind w:firstLine="709"/>
        <w:jc w:val="both"/>
      </w:pPr>
      <w:r w:rsidRPr="00A1600F">
        <w:t xml:space="preserve">Таблица 3 </w:t>
      </w:r>
      <w:r w:rsidR="00CD46E6" w:rsidRPr="00A1600F">
        <w:t>–</w:t>
      </w:r>
      <w:r w:rsidRPr="00A1600F">
        <w:t xml:space="preserve"> </w:t>
      </w:r>
      <w:r w:rsidR="00CD46E6" w:rsidRPr="00A1600F">
        <w:t>Результаты р</w:t>
      </w:r>
      <w:r w:rsidRPr="00A1600F">
        <w:t>асчета прогнозируемого периода сохр</w:t>
      </w:r>
      <w:r w:rsidR="00CD3F60" w:rsidRPr="00A1600F">
        <w:t>анения бетоном защитных свойств</w:t>
      </w:r>
    </w:p>
    <w:tbl>
      <w:tblPr>
        <w:tblW w:w="9058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58"/>
        <w:gridCol w:w="600"/>
        <w:gridCol w:w="600"/>
        <w:gridCol w:w="1176"/>
        <w:gridCol w:w="1000"/>
        <w:gridCol w:w="700"/>
        <w:gridCol w:w="724"/>
        <w:gridCol w:w="700"/>
        <w:gridCol w:w="600"/>
        <w:gridCol w:w="700"/>
        <w:gridCol w:w="1000"/>
      </w:tblGrid>
      <w:tr w:rsidR="00BA0145" w:rsidRPr="00A1600F" w:rsidTr="00A1600F">
        <w:trPr>
          <w:trHeight w:val="1319"/>
        </w:trPr>
        <w:tc>
          <w:tcPr>
            <w:tcW w:w="1258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Объект, конструкция</w:t>
            </w:r>
          </w:p>
        </w:tc>
        <w:tc>
          <w:tcPr>
            <w:tcW w:w="600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t>pH</w:t>
            </w:r>
            <w:r w:rsidRPr="00A1600F">
              <w:rPr>
                <w:vertAlign w:val="subscript"/>
              </w:rPr>
              <w:t>t</w:t>
            </w:r>
          </w:p>
        </w:tc>
        <w:tc>
          <w:tcPr>
            <w:tcW w:w="600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rPr>
                <w:i/>
                <w:lang w:val="en-US"/>
              </w:rPr>
              <w:t>w</w:t>
            </w:r>
            <w:r w:rsidRPr="00A1600F">
              <w:rPr>
                <w:vertAlign w:val="subscript"/>
              </w:rPr>
              <w:t>t</w:t>
            </w:r>
          </w:p>
        </w:tc>
        <w:tc>
          <w:tcPr>
            <w:tcW w:w="1176" w:type="dxa"/>
            <w:vAlign w:val="center"/>
          </w:tcPr>
          <w:p w:rsidR="00BA0145" w:rsidRPr="00A1600F" w:rsidRDefault="00C55D65" w:rsidP="00A1600F">
            <w:pPr>
              <w:shd w:val="clear" w:color="000000" w:fill="auto"/>
              <w:spacing w:line="360" w:lineRule="auto"/>
              <w:jc w:val="center"/>
            </w:pPr>
            <w:r>
              <w:rPr>
                <w:position w:val="-32"/>
              </w:rPr>
              <w:pict>
                <v:shape id="_x0000_i1036" type="#_x0000_t75" style="width:54.75pt;height:37.5pt">
                  <v:imagedata r:id="rId16" o:title=""/>
                </v:shape>
              </w:pict>
            </w:r>
          </w:p>
        </w:tc>
        <w:tc>
          <w:tcPr>
            <w:tcW w:w="1000" w:type="dxa"/>
            <w:vAlign w:val="center"/>
          </w:tcPr>
          <w:p w:rsidR="00BA0145" w:rsidRPr="00A1600F" w:rsidRDefault="00C55D65" w:rsidP="00A1600F">
            <w:pPr>
              <w:shd w:val="clear" w:color="000000" w:fill="auto"/>
              <w:spacing w:line="360" w:lineRule="auto"/>
              <w:jc w:val="center"/>
            </w:pPr>
            <w:r>
              <w:rPr>
                <w:position w:val="-28"/>
              </w:rPr>
              <w:pict>
                <v:shape id="_x0000_i1037" type="#_x0000_t75" style="width:42pt;height:37.5pt">
                  <v:imagedata r:id="rId17" o:title=""/>
                </v:shape>
              </w:pict>
            </w:r>
          </w:p>
        </w:tc>
        <w:tc>
          <w:tcPr>
            <w:tcW w:w="700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t>S</w:t>
            </w:r>
            <w:r w:rsidRPr="00A1600F">
              <w:rPr>
                <w:vertAlign w:val="subscript"/>
              </w:rPr>
              <w:t>t</w:t>
            </w:r>
            <w:r w:rsidRPr="00A1600F">
              <w:t>=(4)</w:t>
            </w:r>
            <w:r w:rsidRPr="00A1600F">
              <w:sym w:font="Symbol" w:char="F0D7"/>
            </w:r>
            <w:r w:rsidRPr="00A1600F">
              <w:t>(5)</w:t>
            </w:r>
          </w:p>
        </w:tc>
        <w:tc>
          <w:tcPr>
            <w:tcW w:w="724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t>S</w:t>
            </w:r>
            <w:r w:rsidRPr="00A1600F">
              <w:rPr>
                <w:vertAlign w:val="subscript"/>
              </w:rPr>
              <w:t>o</w:t>
            </w:r>
            <w:r w:rsidRPr="00A1600F">
              <w:t>-S</w:t>
            </w:r>
            <w:r w:rsidRPr="00A1600F">
              <w:rPr>
                <w:vertAlign w:val="subscript"/>
              </w:rPr>
              <w:t>t</w:t>
            </w:r>
            <w:r w:rsidRPr="00A1600F">
              <w:t>=S</w:t>
            </w:r>
            <w:r w:rsidRPr="00A1600F">
              <w:rPr>
                <w:vertAlign w:val="subscript"/>
              </w:rPr>
              <w:t>o</w:t>
            </w:r>
            <w:r w:rsidRPr="00A1600F">
              <w:t>-(6)</w:t>
            </w:r>
          </w:p>
        </w:tc>
        <w:tc>
          <w:tcPr>
            <w:tcW w:w="700" w:type="dxa"/>
            <w:vAlign w:val="center"/>
          </w:tcPr>
          <w:p w:rsidR="00BA0145" w:rsidRPr="00A1600F" w:rsidRDefault="00C55D65" w:rsidP="00A1600F">
            <w:pPr>
              <w:shd w:val="clear" w:color="000000" w:fill="auto"/>
              <w:spacing w:line="360" w:lineRule="auto"/>
              <w:jc w:val="center"/>
            </w:pPr>
            <w:r>
              <w:rPr>
                <w:position w:val="-32"/>
              </w:rPr>
              <w:pict>
                <v:shape id="_x0000_i1038" type="#_x0000_t75" style="width:18.75pt;height:33.75pt">
                  <v:imagedata r:id="rId18" o:title=""/>
                </v:shape>
              </w:pict>
            </w:r>
          </w:p>
        </w:tc>
        <w:tc>
          <w:tcPr>
            <w:tcW w:w="600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t>T</w:t>
            </w:r>
            <w:r w:rsidRPr="00A1600F">
              <w:rPr>
                <w:vertAlign w:val="subscript"/>
              </w:rPr>
              <w:t>э</w:t>
            </w:r>
          </w:p>
        </w:tc>
        <w:tc>
          <w:tcPr>
            <w:tcW w:w="700" w:type="dxa"/>
            <w:vAlign w:val="center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center"/>
            </w:pPr>
            <w:r w:rsidRPr="00A1600F">
              <w:t>T</w:t>
            </w:r>
            <w:r w:rsidRPr="00A1600F">
              <w:rPr>
                <w:vertAlign w:val="subscript"/>
              </w:rPr>
              <w:t>п</w:t>
            </w:r>
            <w:r w:rsidRPr="00A1600F">
              <w:t>=(9)</w:t>
            </w:r>
            <w:r w:rsidRPr="00A1600F">
              <w:sym w:font="Symbol" w:char="F0D7"/>
            </w:r>
            <w:r w:rsidRPr="00A1600F">
              <w:t>(8)</w:t>
            </w:r>
            <w:r w:rsidR="00CD46E6" w:rsidRPr="00A1600F">
              <w:sym w:font="Symbol" w:char="F0D7"/>
            </w:r>
            <w:r w:rsidR="00CD46E6" w:rsidRPr="00A1600F">
              <w:t xml:space="preserve"> </w:t>
            </w:r>
            <w:r w:rsidRPr="00A1600F">
              <w:t>k</w:t>
            </w:r>
            <w:r w:rsidRPr="00A1600F">
              <w:rPr>
                <w:vertAlign w:val="subscript"/>
              </w:rPr>
              <w:t>1</w:t>
            </w:r>
          </w:p>
        </w:tc>
        <w:tc>
          <w:tcPr>
            <w:tcW w:w="1000" w:type="dxa"/>
            <w:vAlign w:val="center"/>
          </w:tcPr>
          <w:p w:rsidR="00BA0145" w:rsidRPr="00A1600F" w:rsidRDefault="00C55D65" w:rsidP="00A1600F">
            <w:pPr>
              <w:shd w:val="clear" w:color="000000" w:fill="auto"/>
              <w:spacing w:line="360" w:lineRule="auto"/>
              <w:jc w:val="center"/>
            </w:pPr>
            <w:r>
              <w:rPr>
                <w:position w:val="-12"/>
              </w:rPr>
              <w:pict>
                <v:shape id="_x0000_i1039" type="#_x0000_t75" style="width:30pt;height:21.75pt" fillcolor="window">
                  <v:imagedata r:id="rId19" o:title=""/>
                </v:shape>
              </w:pict>
            </w:r>
            <w:r w:rsidR="00BA0145" w:rsidRPr="00A1600F">
              <w:t>=К</w:t>
            </w:r>
            <w:r w:rsidR="00BA0145" w:rsidRPr="00A1600F">
              <w:rPr>
                <w:vertAlign w:val="subscript"/>
              </w:rPr>
              <w:t>2</w:t>
            </w:r>
            <w:r w:rsidR="00BA0145" w:rsidRPr="00A1600F">
              <w:sym w:font="Symbol" w:char="F0D7"/>
            </w:r>
            <w:r w:rsidR="00BA0145" w:rsidRPr="00A1600F">
              <w:t>(10)</w:t>
            </w:r>
          </w:p>
        </w:tc>
      </w:tr>
      <w:tr w:rsidR="00BA0145" w:rsidRPr="00A1600F" w:rsidTr="00A1600F">
        <w:tc>
          <w:tcPr>
            <w:tcW w:w="1258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1</w:t>
            </w:r>
          </w:p>
        </w:tc>
        <w:tc>
          <w:tcPr>
            <w:tcW w:w="6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2</w:t>
            </w:r>
          </w:p>
        </w:tc>
        <w:tc>
          <w:tcPr>
            <w:tcW w:w="6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3</w:t>
            </w:r>
          </w:p>
        </w:tc>
        <w:tc>
          <w:tcPr>
            <w:tcW w:w="1176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4</w:t>
            </w:r>
          </w:p>
        </w:tc>
        <w:tc>
          <w:tcPr>
            <w:tcW w:w="10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5</w:t>
            </w:r>
          </w:p>
        </w:tc>
        <w:tc>
          <w:tcPr>
            <w:tcW w:w="7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6</w:t>
            </w:r>
          </w:p>
        </w:tc>
        <w:tc>
          <w:tcPr>
            <w:tcW w:w="724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7</w:t>
            </w:r>
          </w:p>
        </w:tc>
        <w:tc>
          <w:tcPr>
            <w:tcW w:w="7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8</w:t>
            </w:r>
          </w:p>
        </w:tc>
        <w:tc>
          <w:tcPr>
            <w:tcW w:w="6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9</w:t>
            </w:r>
          </w:p>
        </w:tc>
        <w:tc>
          <w:tcPr>
            <w:tcW w:w="7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10</w:t>
            </w:r>
          </w:p>
        </w:tc>
        <w:tc>
          <w:tcPr>
            <w:tcW w:w="1000" w:type="dxa"/>
          </w:tcPr>
          <w:p w:rsidR="00BA0145" w:rsidRPr="00A1600F" w:rsidRDefault="00BA0145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11</w:t>
            </w:r>
          </w:p>
        </w:tc>
      </w:tr>
      <w:tr w:rsidR="00BA0145" w:rsidRPr="00A1600F" w:rsidTr="00A1600F">
        <w:trPr>
          <w:trHeight w:val="1089"/>
        </w:trPr>
        <w:tc>
          <w:tcPr>
            <w:tcW w:w="1258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Фундамент открытой эстакады</w:t>
            </w:r>
          </w:p>
        </w:tc>
        <w:tc>
          <w:tcPr>
            <w:tcW w:w="6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11,86</w:t>
            </w:r>
          </w:p>
        </w:tc>
        <w:tc>
          <w:tcPr>
            <w:tcW w:w="6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5,1</w:t>
            </w:r>
          </w:p>
        </w:tc>
        <w:tc>
          <w:tcPr>
            <w:tcW w:w="1176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0,0313</w:t>
            </w:r>
          </w:p>
        </w:tc>
        <w:tc>
          <w:tcPr>
            <w:tcW w:w="10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0,2714</w:t>
            </w:r>
          </w:p>
        </w:tc>
        <w:tc>
          <w:tcPr>
            <w:tcW w:w="7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0,0085</w:t>
            </w:r>
          </w:p>
        </w:tc>
        <w:tc>
          <w:tcPr>
            <w:tcW w:w="724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0,0195</w:t>
            </w:r>
          </w:p>
        </w:tc>
        <w:tc>
          <w:tcPr>
            <w:tcW w:w="7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0,4359</w:t>
            </w:r>
          </w:p>
        </w:tc>
        <w:tc>
          <w:tcPr>
            <w:tcW w:w="6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17</w:t>
            </w:r>
          </w:p>
        </w:tc>
        <w:tc>
          <w:tcPr>
            <w:tcW w:w="7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7,41</w:t>
            </w:r>
          </w:p>
        </w:tc>
        <w:tc>
          <w:tcPr>
            <w:tcW w:w="1000" w:type="dxa"/>
            <w:vAlign w:val="center"/>
          </w:tcPr>
          <w:p w:rsidR="00BA0145" w:rsidRPr="00A1600F" w:rsidRDefault="00B75059" w:rsidP="00A1600F">
            <w:pPr>
              <w:shd w:val="clear" w:color="000000" w:fill="auto"/>
              <w:spacing w:line="360" w:lineRule="auto"/>
              <w:jc w:val="both"/>
            </w:pPr>
            <w:r w:rsidRPr="00A1600F">
              <w:t>22,23</w:t>
            </w:r>
          </w:p>
        </w:tc>
      </w:tr>
    </w:tbl>
    <w:p w:rsidR="00BA0145" w:rsidRPr="00A1600F" w:rsidRDefault="00BA0145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A0145" w:rsidRPr="00A1600F" w:rsidRDefault="00BA0145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</w:rPr>
      </w:pPr>
      <w:r w:rsidRPr="00A1600F">
        <w:rPr>
          <w:sz w:val="28"/>
        </w:rPr>
        <w:t xml:space="preserve">Примечания: </w:t>
      </w:r>
    </w:p>
    <w:p w:rsidR="00BA0145" w:rsidRPr="00A1600F" w:rsidRDefault="00BA0145" w:rsidP="00A1600F">
      <w:pPr>
        <w:pStyle w:val="21"/>
        <w:numPr>
          <w:ilvl w:val="0"/>
          <w:numId w:val="2"/>
        </w:numPr>
        <w:shd w:val="clear" w:color="000000" w:fill="auto"/>
        <w:spacing w:line="360" w:lineRule="auto"/>
        <w:ind w:left="0" w:right="0" w:firstLine="709"/>
        <w:jc w:val="both"/>
        <w:rPr>
          <w:sz w:val="28"/>
        </w:rPr>
      </w:pPr>
      <w:r w:rsidRPr="00A1600F">
        <w:rPr>
          <w:sz w:val="28"/>
        </w:rPr>
        <w:t>В скобках находятся номера столбцов, значения характеристик в которых используются при расчете.</w:t>
      </w:r>
    </w:p>
    <w:p w:rsidR="00BA0145" w:rsidRPr="00A1600F" w:rsidRDefault="00BA0145" w:rsidP="00A1600F">
      <w:pPr>
        <w:pStyle w:val="21"/>
        <w:numPr>
          <w:ilvl w:val="0"/>
          <w:numId w:val="2"/>
        </w:numPr>
        <w:shd w:val="clear" w:color="000000" w:fill="auto"/>
        <w:spacing w:line="360" w:lineRule="auto"/>
        <w:ind w:left="0" w:right="0" w:firstLine="709"/>
        <w:jc w:val="both"/>
        <w:rPr>
          <w:sz w:val="28"/>
        </w:rPr>
      </w:pPr>
      <w:r w:rsidRPr="00A1600F">
        <w:rPr>
          <w:sz w:val="28"/>
        </w:rPr>
        <w:t xml:space="preserve">Расчеты проводятся для бетонов марок по водонепроницаемости: </w:t>
      </w:r>
      <w:r w:rsidRPr="00A1600F">
        <w:rPr>
          <w:sz w:val="28"/>
          <w:lang w:val="en-US"/>
        </w:rPr>
        <w:t>W</w:t>
      </w:r>
      <w:r w:rsidRPr="00A1600F">
        <w:rPr>
          <w:sz w:val="28"/>
        </w:rPr>
        <w:t>4 (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o</w:t>
      </w:r>
      <w:r w:rsidRPr="00A1600F">
        <w:rPr>
          <w:sz w:val="28"/>
        </w:rPr>
        <w:t xml:space="preserve">=0,016), </w:t>
      </w:r>
      <w:r w:rsidRPr="00A1600F">
        <w:rPr>
          <w:sz w:val="28"/>
          <w:lang w:val="en-US"/>
        </w:rPr>
        <w:t>W</w:t>
      </w:r>
      <w:r w:rsidRPr="00A1600F">
        <w:rPr>
          <w:sz w:val="28"/>
        </w:rPr>
        <w:t>6 (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o</w:t>
      </w:r>
      <w:r w:rsidRPr="00A1600F">
        <w:rPr>
          <w:sz w:val="28"/>
        </w:rPr>
        <w:t xml:space="preserve">=0,028), </w:t>
      </w:r>
      <w:r w:rsidRPr="00A1600F">
        <w:rPr>
          <w:sz w:val="28"/>
          <w:lang w:val="en-US"/>
        </w:rPr>
        <w:t>W</w:t>
      </w:r>
      <w:r w:rsidRPr="00A1600F">
        <w:rPr>
          <w:sz w:val="28"/>
        </w:rPr>
        <w:t>8 (</w:t>
      </w:r>
      <w:r w:rsidRPr="00A1600F">
        <w:rPr>
          <w:sz w:val="28"/>
          <w:lang w:val="en-US"/>
        </w:rPr>
        <w:t>S</w:t>
      </w:r>
      <w:r w:rsidRPr="00A1600F">
        <w:rPr>
          <w:sz w:val="28"/>
          <w:vertAlign w:val="subscript"/>
          <w:lang w:val="en-US"/>
        </w:rPr>
        <w:t>o</w:t>
      </w:r>
      <w:r w:rsidRPr="00A1600F">
        <w:rPr>
          <w:sz w:val="28"/>
        </w:rPr>
        <w:t>=0,032).</w:t>
      </w:r>
    </w:p>
    <w:p w:rsidR="00A1600F" w:rsidRPr="00A1600F" w:rsidRDefault="00A1600F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b/>
          <w:sz w:val="28"/>
          <w:szCs w:val="28"/>
        </w:rPr>
      </w:pPr>
    </w:p>
    <w:p w:rsidR="00BA0145" w:rsidRPr="00A1600F" w:rsidRDefault="00A1600F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b/>
          <w:sz w:val="28"/>
          <w:szCs w:val="28"/>
        </w:rPr>
      </w:pPr>
      <w:r w:rsidRPr="00A1600F">
        <w:rPr>
          <w:b/>
          <w:sz w:val="28"/>
          <w:szCs w:val="28"/>
        </w:rPr>
        <w:br w:type="page"/>
      </w:r>
      <w:r w:rsidR="00B75059" w:rsidRPr="00A1600F">
        <w:rPr>
          <w:b/>
          <w:sz w:val="28"/>
          <w:szCs w:val="28"/>
        </w:rPr>
        <w:t>Вывод</w:t>
      </w:r>
    </w:p>
    <w:p w:rsidR="00295ABD" w:rsidRPr="00A1600F" w:rsidRDefault="00295ABD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</w:p>
    <w:p w:rsidR="00CC485B" w:rsidRPr="00A1600F" w:rsidRDefault="00122363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>В промышленности</w:t>
      </w:r>
      <w:r w:rsidR="00FB1E34" w:rsidRPr="00A1600F">
        <w:rPr>
          <w:sz w:val="28"/>
          <w:szCs w:val="28"/>
        </w:rPr>
        <w:t xml:space="preserve"> и в открытых условиях городской среды</w:t>
      </w:r>
      <w:r w:rsidRPr="00A1600F">
        <w:rPr>
          <w:sz w:val="28"/>
          <w:szCs w:val="28"/>
        </w:rPr>
        <w:t xml:space="preserve"> в агрессивных условиях эксплуатируется от 20 до 70 % строительных конструкций, а на долю антикоррозионных мероприятий приходится 5-20 % стоимости строительно-монтажных работ.</w:t>
      </w:r>
      <w:r w:rsidR="00CC485B" w:rsidRPr="00A1600F">
        <w:rPr>
          <w:sz w:val="28"/>
          <w:szCs w:val="28"/>
        </w:rPr>
        <w:t xml:space="preserve"> </w:t>
      </w:r>
    </w:p>
    <w:p w:rsidR="00CC485B" w:rsidRPr="00A1600F" w:rsidRDefault="00CC485B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 xml:space="preserve">В условиях реконструкции и капитального ремонта зданий достигаемые качество и долговечность железобетонных конструкций, гидроизоляции, антикоррозионной защиты, как правило, ниже, чем при новом строительстве. </w:t>
      </w:r>
    </w:p>
    <w:p w:rsidR="00CC485B" w:rsidRPr="00A1600F" w:rsidRDefault="00CC485B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>Проектированию реконструкции обычно предшествуют обследование конструкций, оценка их коррозионного состояния, а в ряде случаев и прогнозирование долговечности.</w:t>
      </w:r>
    </w:p>
    <w:p w:rsidR="00CC485B" w:rsidRPr="00A1600F" w:rsidRDefault="00CC485B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>Данная курсовая работа позволяет определить продолжительность периода сохранения бетоном</w:t>
      </w:r>
      <w:r w:rsidR="00A1600F">
        <w:rPr>
          <w:sz w:val="28"/>
          <w:szCs w:val="28"/>
        </w:rPr>
        <w:t xml:space="preserve"> </w:t>
      </w:r>
      <w:r w:rsidRPr="00A1600F">
        <w:rPr>
          <w:sz w:val="28"/>
          <w:szCs w:val="28"/>
        </w:rPr>
        <w:t>из обследуемой конструкции</w:t>
      </w:r>
      <w:r w:rsidR="00FB1E34" w:rsidRPr="00A1600F">
        <w:rPr>
          <w:sz w:val="28"/>
          <w:szCs w:val="28"/>
        </w:rPr>
        <w:t xml:space="preserve"> его</w:t>
      </w:r>
      <w:r w:rsidRPr="00A1600F">
        <w:rPr>
          <w:sz w:val="28"/>
          <w:szCs w:val="28"/>
        </w:rPr>
        <w:t xml:space="preserve"> защитных свойств</w:t>
      </w:r>
      <w:r w:rsidR="00295ABD" w:rsidRPr="00A1600F">
        <w:rPr>
          <w:sz w:val="28"/>
          <w:szCs w:val="28"/>
        </w:rPr>
        <w:t xml:space="preserve"> в </w:t>
      </w:r>
      <w:r w:rsidR="00FB1E34" w:rsidRPr="00A1600F">
        <w:rPr>
          <w:sz w:val="28"/>
          <w:szCs w:val="28"/>
        </w:rPr>
        <w:t xml:space="preserve">заданных </w:t>
      </w:r>
      <w:r w:rsidR="00295ABD" w:rsidRPr="00A1600F">
        <w:rPr>
          <w:sz w:val="28"/>
          <w:szCs w:val="28"/>
        </w:rPr>
        <w:t xml:space="preserve">условиях эксплуатации. Полученные результаты позволят, по необходимости, разработать план мероприятий (восстановительных и антикоррозионных работ) по вторичной защите данной конструкции. </w:t>
      </w:r>
    </w:p>
    <w:p w:rsidR="00295ABD" w:rsidRPr="00A1600F" w:rsidRDefault="00295ABD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>Вторичная защита назначается в случаях, когда по результатам прогнозирования долговечности конструкций первичная защита не обеспечивает требуемого их срока службы.</w:t>
      </w:r>
    </w:p>
    <w:p w:rsidR="00295ABD" w:rsidRPr="00A1600F" w:rsidRDefault="00122363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A1600F">
        <w:rPr>
          <w:sz w:val="28"/>
          <w:szCs w:val="28"/>
        </w:rPr>
        <w:t xml:space="preserve">При правильном выборе видов и способов первичной и вторичной защиты строительных конструкций с учетом особенностей выполнения общестроительных и специальных работ может быть достигнуто значительное сближение периодов физического и морального износа </w:t>
      </w:r>
      <w:r w:rsidR="00295ABD" w:rsidRPr="00A1600F">
        <w:rPr>
          <w:sz w:val="28"/>
          <w:szCs w:val="28"/>
        </w:rPr>
        <w:t>эксплуатируемой конструкции</w:t>
      </w:r>
      <w:r w:rsidRPr="00A1600F">
        <w:rPr>
          <w:sz w:val="28"/>
          <w:szCs w:val="28"/>
        </w:rPr>
        <w:t>, что позволит получить существенную экономию средств, материалов</w:t>
      </w:r>
      <w:r w:rsidR="00295ABD" w:rsidRPr="00A1600F">
        <w:rPr>
          <w:sz w:val="28"/>
          <w:szCs w:val="28"/>
        </w:rPr>
        <w:t xml:space="preserve"> и</w:t>
      </w:r>
      <w:r w:rsidRPr="00A1600F">
        <w:rPr>
          <w:sz w:val="28"/>
          <w:szCs w:val="28"/>
        </w:rPr>
        <w:t xml:space="preserve"> трудозатрат.</w:t>
      </w:r>
    </w:p>
    <w:p w:rsidR="00B75059" w:rsidRPr="00A1600F" w:rsidRDefault="00B75059" w:rsidP="00A1600F">
      <w:pPr>
        <w:pStyle w:val="21"/>
        <w:shd w:val="clear" w:color="000000" w:fill="auto"/>
        <w:spacing w:line="360" w:lineRule="auto"/>
        <w:ind w:right="0" w:firstLine="709"/>
        <w:jc w:val="both"/>
        <w:rPr>
          <w:sz w:val="28"/>
        </w:rPr>
      </w:pPr>
    </w:p>
    <w:p w:rsidR="00F15637" w:rsidRP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1600F">
        <w:rPr>
          <w:b/>
          <w:sz w:val="28"/>
          <w:szCs w:val="28"/>
        </w:rPr>
        <w:br w:type="page"/>
      </w:r>
      <w:r w:rsidR="00F15637" w:rsidRPr="00A1600F">
        <w:rPr>
          <w:b/>
          <w:sz w:val="28"/>
          <w:szCs w:val="28"/>
        </w:rPr>
        <w:t>Литература</w:t>
      </w:r>
    </w:p>
    <w:p w:rsidR="00BA0145" w:rsidRPr="00A1600F" w:rsidRDefault="00BA0145" w:rsidP="00A1600F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</w:rPr>
        <w:t>Бойко М.Д. Техническое обслуживание и ремонт зданий и сооружений. – Л.: Стройиздат, 1986. – 256 с.</w:t>
      </w: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</w:rPr>
        <w:t>Дубницкий В.Ю., Чернявский В.Л. Прогнозирование стойкости бетона при сложных агрессивных воздействиях на основе оценки величины коррозионного состояния // Известия вузов. Строительство и архитектура. -№1. – 1990. – С.122-125.</w:t>
      </w: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</w:rPr>
        <w:t>Рекомендации по обеспечению надежности и долговеч ности железобетонных конструкций промышленных зданий и сооружений при их реконструкции и восстановлении // Харьковский Промстройниипроект. – М.: Стройиздат, 1990. - 176 с.</w:t>
      </w: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</w:rPr>
        <w:t>Рекомендации по оценке состояния и усилению строительных конструкций промышленных зданий и сооружений // НИИСК. – М.: Стройиздат, 1989. – 104 с.</w:t>
      </w: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</w:rPr>
        <w:t>Рекомендации по оценке состояния железобетонных конструкций при эксплуатации в агрессивных средах // НИИЖБ. – М.: Стройиздат, 1984.–34 с.</w:t>
      </w:r>
    </w:p>
    <w:p w:rsidR="00F15637" w:rsidRPr="00A1600F" w:rsidRDefault="00F15637" w:rsidP="00A1600F">
      <w:pPr>
        <w:numPr>
          <w:ilvl w:val="0"/>
          <w:numId w:val="3"/>
        </w:numPr>
        <w:shd w:val="clear" w:color="000000" w:fill="auto"/>
        <w:spacing w:line="360" w:lineRule="auto"/>
        <w:ind w:left="0" w:firstLine="0"/>
        <w:jc w:val="both"/>
        <w:rPr>
          <w:sz w:val="28"/>
        </w:rPr>
      </w:pPr>
      <w:r w:rsidRPr="00A1600F">
        <w:rPr>
          <w:sz w:val="28"/>
          <w:szCs w:val="28"/>
        </w:rPr>
        <w:t>Руководство по эксплуатации строительных конструкций производственных зданий промышленных предприятий // ЦНИИпромзданий. – М.: Стройиздат, 1981. – 56 с.</w:t>
      </w:r>
    </w:p>
    <w:p w:rsidR="00A1600F" w:rsidRPr="00A1600F" w:rsidRDefault="00A1600F" w:rsidP="00A1600F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A1600F" w:rsidRPr="00A1600F" w:rsidSect="00A160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3A" w:rsidRDefault="00900D3A">
      <w:r>
        <w:separator/>
      </w:r>
    </w:p>
  </w:endnote>
  <w:endnote w:type="continuationSeparator" w:id="0">
    <w:p w:rsidR="00900D3A" w:rsidRDefault="0090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F" w:rsidRDefault="00B84C7F" w:rsidP="00A1600F">
    <w:pPr>
      <w:pStyle w:val="a7"/>
      <w:framePr w:wrap="around" w:vAnchor="text" w:hAnchor="margin" w:xAlign="right" w:y="1"/>
      <w:rPr>
        <w:rStyle w:val="a9"/>
      </w:rPr>
    </w:pPr>
  </w:p>
  <w:p w:rsidR="00B84C7F" w:rsidRDefault="00B84C7F" w:rsidP="00A1600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F" w:rsidRDefault="002D0EF2" w:rsidP="00A1600F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B84C7F" w:rsidRDefault="00B84C7F" w:rsidP="00A1600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0F" w:rsidRDefault="00A160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3A" w:rsidRDefault="00900D3A">
      <w:r>
        <w:separator/>
      </w:r>
    </w:p>
  </w:footnote>
  <w:footnote w:type="continuationSeparator" w:id="0">
    <w:p w:rsidR="00900D3A" w:rsidRDefault="0090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0F" w:rsidRDefault="00A160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0F" w:rsidRDefault="00A1600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0F" w:rsidRDefault="00A160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40E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529845CF"/>
    <w:multiLevelType w:val="singleLevel"/>
    <w:tmpl w:val="A0FA26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">
    <w:nsid w:val="73AD0503"/>
    <w:multiLevelType w:val="singleLevel"/>
    <w:tmpl w:val="E1983F1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4C0"/>
    <w:rsid w:val="000A5091"/>
    <w:rsid w:val="00122363"/>
    <w:rsid w:val="00134960"/>
    <w:rsid w:val="00295ABD"/>
    <w:rsid w:val="002D0EF2"/>
    <w:rsid w:val="00372C11"/>
    <w:rsid w:val="003941EB"/>
    <w:rsid w:val="003E2E64"/>
    <w:rsid w:val="00466F20"/>
    <w:rsid w:val="00524603"/>
    <w:rsid w:val="00536ED3"/>
    <w:rsid w:val="005B772C"/>
    <w:rsid w:val="005F01CF"/>
    <w:rsid w:val="00613AED"/>
    <w:rsid w:val="00681B18"/>
    <w:rsid w:val="00796586"/>
    <w:rsid w:val="007C2D95"/>
    <w:rsid w:val="007F10B9"/>
    <w:rsid w:val="00877A8E"/>
    <w:rsid w:val="00897364"/>
    <w:rsid w:val="008C5701"/>
    <w:rsid w:val="008C5F81"/>
    <w:rsid w:val="00900D3A"/>
    <w:rsid w:val="009354C0"/>
    <w:rsid w:val="00A10064"/>
    <w:rsid w:val="00A1600F"/>
    <w:rsid w:val="00A67D92"/>
    <w:rsid w:val="00B611EA"/>
    <w:rsid w:val="00B75059"/>
    <w:rsid w:val="00B82F16"/>
    <w:rsid w:val="00B84C7F"/>
    <w:rsid w:val="00BA0145"/>
    <w:rsid w:val="00C55D65"/>
    <w:rsid w:val="00CA3FC4"/>
    <w:rsid w:val="00CC485B"/>
    <w:rsid w:val="00CD3F60"/>
    <w:rsid w:val="00CD46E6"/>
    <w:rsid w:val="00D9177C"/>
    <w:rsid w:val="00DB01F5"/>
    <w:rsid w:val="00DC632F"/>
    <w:rsid w:val="00E83EED"/>
    <w:rsid w:val="00EF4B5F"/>
    <w:rsid w:val="00F15637"/>
    <w:rsid w:val="00F779C1"/>
    <w:rsid w:val="00FB1E34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55C0D433-64B3-478B-845F-90EBB211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538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right="822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rsid w:val="00D917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rsid w:val="00D9177C"/>
    <w:rPr>
      <w:rFonts w:cs="Times New Roman"/>
    </w:rPr>
  </w:style>
  <w:style w:type="paragraph" w:styleId="aa">
    <w:name w:val="header"/>
    <w:basedOn w:val="a"/>
    <w:link w:val="ab"/>
    <w:uiPriority w:val="99"/>
    <w:rsid w:val="00CD4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хгтуса</Company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coop</dc:creator>
  <cp:keywords/>
  <dc:description/>
  <cp:lastModifiedBy>admin</cp:lastModifiedBy>
  <cp:revision>2</cp:revision>
  <cp:lastPrinted>2009-07-17T23:49:00Z</cp:lastPrinted>
  <dcterms:created xsi:type="dcterms:W3CDTF">2014-02-22T20:24:00Z</dcterms:created>
  <dcterms:modified xsi:type="dcterms:W3CDTF">2014-02-22T20:24:00Z</dcterms:modified>
</cp:coreProperties>
</file>