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4C" w:rsidRDefault="00DF5C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Анализ стихотворения С.А. Есенина</w:t>
      </w:r>
    </w:p>
    <w:p w:rsidR="00DF5C4C" w:rsidRDefault="00DF5C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«Русь советская».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Середина 20-х – время подведения итогов революции, гражданской войны, восстановления народного хозяйства, усиления влияния вводимых порядков. Со свержением царизма жизнь повсюду изменилась, установленное общественно-политическое устройство открыло ранее недоступные возможности гражданам новой страны – Советского Союза. Перемены,  захлестнувшие страну, нашли отражение, конечно же, и в поэзии  С.А. Есенина: «Русь уходящая», «Анна Снегина», др. Одним из произведений, написанных в этот период, стала  «Русь советская» (1924 год).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жанру это небольшая поэма. Такое заключение можно сделать из  того, что в произведении можно выделить эпическую основу и лирическую канву, а также систему образов, в центре которой представлен лирический герой, и 4 смысловые части. Сюжет произведения, его эпическая составляющая, следующий: возвратившись в родную деревню, известный поэт понимает, что он дома чужой.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части (1 – 9 строфы) «гражданин села» чувствует себя потерянным, ненужным, чужим на родине. Ураган революции разметал всех его былых друзей, оставив его одного. Возвратившись в родное село, он задается вопросом: 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родина?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Ужели это сны?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«голос мысли» берет верх над сердцем, и лирический герой отвечает себе, что для него, ненужного, неприкаянного, эта земля все равно остается родиной, хотя он «никому здесь незнаком».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Вторая часть (10 – 14 строфы) воспринимается как констатация фактов новой жизни. И рассказ красноармейца, и собрание у волости, и агитки Демьяна Бедного – признаки наступившего времени, к которым, несомненно, можно отнести и жителей села: красноармеец, комсомол, воскресные крестьяне. Лирический герой видит это, деревня показана его глазами, но он часть другого мира, поэтому не принимает участия в действии.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третьей части (15 – 19 строфы) выражается авторское отношение к революции через чувства и мысли лирического героя: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Приемлю все.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есть все принимаю.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Отдам всю душу октябрю и маю…</w:t>
      </w:r>
    </w:p>
    <w:p w:rsidR="00DF5C4C" w:rsidRDefault="00DF5C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 здесь показан истинным гражданином – цели родины он ставит выше собственных чувств, проявляет смирение перед закономерным явлением – приходом нового времени, сменой поколений: «Чем сослужил… – и тем уже доволен…»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четвертой части (19 – 21 строфы) подводится итог размышлений героя. Последние восемь строчек стихотворения – квинтэссенция смысла всего произведения. Поэт решает воспевать как старую, былую Русь, так и новую, советскую Россию. Он не следует общественному мнению: написанию злободневных стихотворений-агиток он предпочитает более высокую цель – служение Родине, воспевая ее в поэзии, тем самым проявляет себя как настоящий патриот.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Система образов «Руси советской» построена вокруг центрального – образа лирического героя. Его переживание, чувства, мироощущение близки к авторским. Единят их, однако, не только взгляды на жизнь, но и поэзия, которая «жива одной большой любовью, любовью к родине». Лирический герой предстает перед нами сильной личностью, способным противостоять обстоятельствам, патриотом. Внутренний мир лирического героя – основа лирической канвы произведения, которое очень эмоционально: вереницей проходят одиночество, тоска, сомнения, возмущение, самоирония, спокойствие, гнев, смирение, воодушевление, пафос. 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«Русь советская» написана ямбом, богата изобразительно-выразительными средствами. «Неведомый предел», «жидкая позолота», «немая полутьма», «корявые, немытые речи» - это все яркие эпитеты, используемые автором в стихотворении. Не менее образны метафоры: «бревенчатая птица», «уши длинных веток», «пилигрим угрюмый» и др. Также С.А. Есенин обращается и к оксюморону («грустная радость»), и к олицетворению («край мой болен»), и к антитезе (одиночество лирического героя противопоставляется шумного, веселого деревенского вечера). Эмоциональность и душевное напряжение создается посредством риторических вопросов («Что родина?», «Кого позвать мне?»)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риторических восклицаний («И это я!», «Вот так страна!»).  Отдельные фразы в начале «Руси советской», передающие состояние героя, в третьей и четвертой частях трансформируются во внутренний монолог, который заканчивается пафосным, патриотическим восьмистишием, содержащим основную мысль стихотворения. Таким образом, С.А. Есенин вводит в ткань произведения размышления поэта не только для раскрытия образа героя, но и для выражения через его мысли собственной, авторской позиции, принятии  изменений, произошедших в нашей стране после революции.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С.А. Есенин с «грустной радостью» встречает советскую Россию. С радостью, потому что  новый мир открывает перед человеком совершенно иные возможности, ранее недоступные, неизведанные. С грустью, потому что это означает прощание со старой жизнью, привычной, знакомой, имеющей свои недостатки и преимущества, светлые стороны, которой дороги автору. Но он не стремится ее удержать и смело делает шаг в будущее.</w:t>
      </w:r>
    </w:p>
    <w:p w:rsidR="00DF5C4C" w:rsidRDefault="00DF5C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5C4C" w:rsidRDefault="00DF5C4C">
      <w:pPr>
        <w:spacing w:line="360" w:lineRule="auto"/>
        <w:rPr>
          <w:sz w:val="28"/>
          <w:szCs w:val="28"/>
        </w:rPr>
      </w:pPr>
    </w:p>
    <w:p w:rsidR="00DF5C4C" w:rsidRDefault="00DF5C4C">
      <w:pPr>
        <w:spacing w:line="360" w:lineRule="auto"/>
        <w:rPr>
          <w:sz w:val="28"/>
          <w:szCs w:val="28"/>
        </w:rPr>
      </w:pPr>
    </w:p>
    <w:p w:rsidR="00DF5C4C" w:rsidRDefault="00DF5C4C">
      <w:pPr>
        <w:tabs>
          <w:tab w:val="left" w:pos="4140"/>
        </w:tabs>
        <w:rPr>
          <w:sz w:val="28"/>
          <w:szCs w:val="28"/>
        </w:rPr>
      </w:pPr>
      <w:bookmarkStart w:id="0" w:name="_GoBack"/>
      <w:bookmarkEnd w:id="0"/>
    </w:p>
    <w:sectPr w:rsidR="00DF5C4C">
      <w:footerReference w:type="default" r:id="rId6"/>
      <w:pgSz w:w="11906" w:h="16838"/>
      <w:pgMar w:top="1134" w:right="850" w:bottom="14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4C" w:rsidRDefault="00DF5C4C">
      <w:r>
        <w:separator/>
      </w:r>
    </w:p>
  </w:endnote>
  <w:endnote w:type="continuationSeparator" w:id="0">
    <w:p w:rsidR="00DF5C4C" w:rsidRDefault="00DF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4C" w:rsidRDefault="005838B3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DF5C4C" w:rsidRDefault="00DF5C4C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4C" w:rsidRDefault="00DF5C4C">
      <w:r>
        <w:separator/>
      </w:r>
    </w:p>
  </w:footnote>
  <w:footnote w:type="continuationSeparator" w:id="0">
    <w:p w:rsidR="00DF5C4C" w:rsidRDefault="00DF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8B3"/>
    <w:rsid w:val="005838B3"/>
    <w:rsid w:val="0081492A"/>
    <w:rsid w:val="00CF4DF6"/>
    <w:rsid w:val="00D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C41ED7-C464-42D2-A69A-780A7645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С</vt:lpstr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С</dc:title>
  <dc:subject/>
  <dc:creator>Рамзес Второй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