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090" w:rsidRDefault="00580611">
      <w:pPr>
        <w:pStyle w:val="a3"/>
      </w:pPr>
      <w:r>
        <w:t>УКООПСПІЛКА</w:t>
      </w:r>
    </w:p>
    <w:p w:rsidR="00F87090" w:rsidRDefault="00580611">
      <w:pPr>
        <w:jc w:val="center"/>
        <w:rPr>
          <w:rFonts w:ascii="Arial" w:hAnsi="Arial" w:cs="Arial"/>
          <w:b/>
          <w:bCs/>
          <w:sz w:val="36"/>
          <w:lang w:val="uk-UA"/>
        </w:rPr>
      </w:pPr>
      <w:r>
        <w:rPr>
          <w:rFonts w:ascii="Arial" w:hAnsi="Arial" w:cs="Arial"/>
          <w:b/>
          <w:bCs/>
          <w:sz w:val="36"/>
          <w:lang w:val="uk-UA"/>
        </w:rPr>
        <w:t>ЛЬВІВСЬКА КОМЕРЦІЙНА АКАДЕМІЯ</w:t>
      </w:r>
    </w:p>
    <w:p w:rsidR="00F87090" w:rsidRDefault="00F87090">
      <w:pPr>
        <w:jc w:val="center"/>
        <w:rPr>
          <w:rFonts w:ascii="Arial" w:hAnsi="Arial" w:cs="Arial"/>
          <w:b/>
          <w:bCs/>
          <w:sz w:val="36"/>
          <w:lang w:val="uk-UA"/>
        </w:rPr>
      </w:pPr>
    </w:p>
    <w:p w:rsidR="00F87090" w:rsidRDefault="00F87090">
      <w:pPr>
        <w:jc w:val="center"/>
        <w:rPr>
          <w:rFonts w:ascii="Arial" w:hAnsi="Arial" w:cs="Arial"/>
          <w:b/>
          <w:bCs/>
          <w:sz w:val="36"/>
          <w:lang w:val="uk-UA"/>
        </w:rPr>
      </w:pPr>
    </w:p>
    <w:p w:rsidR="00F87090" w:rsidRDefault="00F87090">
      <w:pPr>
        <w:jc w:val="center"/>
        <w:rPr>
          <w:rFonts w:ascii="Arial" w:hAnsi="Arial" w:cs="Arial"/>
          <w:b/>
          <w:bCs/>
          <w:sz w:val="36"/>
          <w:lang w:val="uk-UA"/>
        </w:rPr>
      </w:pPr>
    </w:p>
    <w:p w:rsidR="00F87090" w:rsidRDefault="00F87090">
      <w:pPr>
        <w:jc w:val="center"/>
        <w:rPr>
          <w:rFonts w:ascii="Arial" w:hAnsi="Arial" w:cs="Arial"/>
          <w:b/>
          <w:bCs/>
          <w:sz w:val="36"/>
          <w:lang w:val="uk-UA"/>
        </w:rPr>
      </w:pPr>
    </w:p>
    <w:p w:rsidR="00F87090" w:rsidRDefault="00580611">
      <w:pPr>
        <w:pStyle w:val="1"/>
      </w:pPr>
      <w:r>
        <w:t xml:space="preserve">Кафедра міжнародних </w:t>
      </w:r>
    </w:p>
    <w:p w:rsidR="00F87090" w:rsidRDefault="00580611">
      <w:pPr>
        <w:pStyle w:val="1"/>
      </w:pPr>
      <w:r>
        <w:t>економічних відносин</w:t>
      </w:r>
    </w:p>
    <w:p w:rsidR="00F87090" w:rsidRDefault="00F87090">
      <w:pPr>
        <w:rPr>
          <w:lang w:val="uk-UA"/>
        </w:rPr>
      </w:pPr>
    </w:p>
    <w:p w:rsidR="00F87090" w:rsidRDefault="00F87090">
      <w:pPr>
        <w:rPr>
          <w:lang w:val="uk-UA"/>
        </w:rPr>
      </w:pPr>
    </w:p>
    <w:p w:rsidR="00F87090" w:rsidRDefault="00F87090">
      <w:pPr>
        <w:rPr>
          <w:lang w:val="uk-UA"/>
        </w:rPr>
      </w:pPr>
    </w:p>
    <w:p w:rsidR="00F87090" w:rsidRDefault="00F87090">
      <w:pPr>
        <w:rPr>
          <w:lang w:val="uk-UA"/>
        </w:rPr>
      </w:pPr>
    </w:p>
    <w:p w:rsidR="00F87090" w:rsidRDefault="00F87090">
      <w:pPr>
        <w:rPr>
          <w:lang w:val="uk-UA"/>
        </w:rPr>
      </w:pPr>
    </w:p>
    <w:p w:rsidR="00F87090" w:rsidRDefault="00F87090">
      <w:pPr>
        <w:rPr>
          <w:lang w:val="uk-UA"/>
        </w:rPr>
      </w:pPr>
    </w:p>
    <w:p w:rsidR="00F87090" w:rsidRDefault="00580611">
      <w:pPr>
        <w:pStyle w:val="2"/>
        <w:rPr>
          <w:lang w:val="en-US"/>
        </w:rPr>
      </w:pPr>
      <w:r>
        <w:t>Реферат</w:t>
      </w:r>
    </w:p>
    <w:p w:rsidR="00F87090" w:rsidRDefault="00580611">
      <w:pPr>
        <w:pStyle w:val="3"/>
      </w:pPr>
      <w:r>
        <w:t>НА ТЕМУ</w:t>
      </w:r>
    </w:p>
    <w:p w:rsidR="00F87090" w:rsidRDefault="00580611">
      <w:pPr>
        <w:pStyle w:val="4"/>
      </w:pPr>
      <w:r>
        <w:t>ІНФОРМАЦІЙНА ПОЛІТИКА УКРАЇНИ</w:t>
      </w:r>
    </w:p>
    <w:p w:rsidR="00F87090" w:rsidRDefault="00F87090">
      <w:pPr>
        <w:jc w:val="center"/>
        <w:rPr>
          <w:rFonts w:ascii="Arial" w:hAnsi="Arial" w:cs="Arial"/>
          <w:b/>
          <w:bCs/>
          <w:sz w:val="36"/>
          <w:lang w:val="uk-UA"/>
        </w:rPr>
      </w:pPr>
    </w:p>
    <w:p w:rsidR="00F87090" w:rsidRDefault="00F87090">
      <w:pPr>
        <w:jc w:val="center"/>
        <w:rPr>
          <w:rFonts w:ascii="Arial" w:hAnsi="Arial" w:cs="Arial"/>
          <w:b/>
          <w:bCs/>
          <w:sz w:val="36"/>
          <w:lang w:val="uk-UA"/>
        </w:rPr>
      </w:pPr>
    </w:p>
    <w:p w:rsidR="00F87090" w:rsidRDefault="00F87090">
      <w:pPr>
        <w:jc w:val="center"/>
        <w:rPr>
          <w:rFonts w:ascii="Arial" w:hAnsi="Arial" w:cs="Arial"/>
          <w:b/>
          <w:bCs/>
          <w:sz w:val="36"/>
          <w:lang w:val="uk-UA"/>
        </w:rPr>
      </w:pPr>
    </w:p>
    <w:p w:rsidR="00F87090" w:rsidRDefault="00F87090">
      <w:pPr>
        <w:rPr>
          <w:rFonts w:ascii="Arial" w:hAnsi="Arial" w:cs="Arial"/>
          <w:b/>
          <w:bCs/>
          <w:sz w:val="36"/>
          <w:lang w:val="uk-UA"/>
        </w:rPr>
      </w:pPr>
    </w:p>
    <w:p w:rsidR="00F87090" w:rsidRDefault="00F87090">
      <w:pPr>
        <w:jc w:val="center"/>
        <w:rPr>
          <w:rFonts w:ascii="Arial" w:hAnsi="Arial" w:cs="Arial"/>
          <w:b/>
          <w:bCs/>
          <w:sz w:val="36"/>
          <w:lang w:val="uk-UA"/>
        </w:rPr>
      </w:pPr>
    </w:p>
    <w:p w:rsidR="00F87090" w:rsidRDefault="00580611">
      <w:pPr>
        <w:jc w:val="right"/>
        <w:rPr>
          <w:b/>
          <w:bCs/>
          <w:sz w:val="28"/>
          <w:lang w:val="uk-UA"/>
        </w:rPr>
      </w:pPr>
      <w:r>
        <w:rPr>
          <w:b/>
          <w:bCs/>
          <w:sz w:val="28"/>
          <w:lang w:val="uk-UA"/>
        </w:rPr>
        <w:t>Виконала:</w:t>
      </w:r>
    </w:p>
    <w:p w:rsidR="00F87090" w:rsidRDefault="00580611">
      <w:pPr>
        <w:pStyle w:val="1"/>
      </w:pPr>
      <w:r>
        <w:t>Студентка факультету МЕВ</w:t>
      </w:r>
    </w:p>
    <w:p w:rsidR="00F87090" w:rsidRDefault="00580611">
      <w:pPr>
        <w:jc w:val="right"/>
        <w:rPr>
          <w:sz w:val="28"/>
          <w:lang w:val="uk-UA"/>
        </w:rPr>
      </w:pPr>
      <w:r>
        <w:rPr>
          <w:sz w:val="28"/>
          <w:lang w:val="uk-UA"/>
        </w:rPr>
        <w:t>281 групи</w:t>
      </w:r>
    </w:p>
    <w:p w:rsidR="00F87090" w:rsidRDefault="00580611">
      <w:pPr>
        <w:jc w:val="right"/>
        <w:rPr>
          <w:sz w:val="28"/>
          <w:lang w:val="uk-UA"/>
        </w:rPr>
      </w:pPr>
      <w:r>
        <w:rPr>
          <w:sz w:val="28"/>
          <w:lang w:val="uk-UA"/>
        </w:rPr>
        <w:t>Данкова Н. О.</w:t>
      </w:r>
    </w:p>
    <w:p w:rsidR="00F87090" w:rsidRDefault="00580611">
      <w:pPr>
        <w:jc w:val="right"/>
        <w:rPr>
          <w:b/>
          <w:bCs/>
          <w:sz w:val="28"/>
          <w:lang w:val="uk-UA"/>
        </w:rPr>
      </w:pPr>
      <w:r>
        <w:rPr>
          <w:b/>
          <w:bCs/>
          <w:sz w:val="28"/>
          <w:lang w:val="uk-UA"/>
        </w:rPr>
        <w:t>Перевірила:</w:t>
      </w:r>
    </w:p>
    <w:p w:rsidR="00F87090" w:rsidRDefault="00580611">
      <w:pPr>
        <w:jc w:val="right"/>
        <w:rPr>
          <w:sz w:val="28"/>
          <w:lang w:val="uk-UA"/>
        </w:rPr>
      </w:pPr>
      <w:r>
        <w:rPr>
          <w:sz w:val="28"/>
          <w:lang w:val="uk-UA"/>
        </w:rPr>
        <w:t>Боднар І. Р.</w:t>
      </w: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F87090">
      <w:pPr>
        <w:rPr>
          <w:sz w:val="28"/>
          <w:lang w:val="uk-UA"/>
        </w:rPr>
      </w:pPr>
    </w:p>
    <w:p w:rsidR="00F87090" w:rsidRDefault="00580611">
      <w:pPr>
        <w:pStyle w:val="5"/>
      </w:pPr>
      <w:r>
        <w:t>ЛЬВІВ – 2002</w:t>
      </w:r>
    </w:p>
    <w:p w:rsidR="00F87090" w:rsidRDefault="00F87090">
      <w:pPr>
        <w:tabs>
          <w:tab w:val="left" w:pos="3015"/>
        </w:tabs>
        <w:jc w:val="center"/>
        <w:rPr>
          <w:rFonts w:ascii="Arial" w:hAnsi="Arial" w:cs="Arial"/>
          <w:b/>
          <w:bCs/>
          <w:sz w:val="32"/>
          <w:lang w:val="uk-UA"/>
        </w:rPr>
      </w:pPr>
    </w:p>
    <w:p w:rsidR="00F87090" w:rsidRDefault="00580611">
      <w:pPr>
        <w:tabs>
          <w:tab w:val="left" w:pos="3015"/>
        </w:tabs>
        <w:jc w:val="center"/>
        <w:rPr>
          <w:rFonts w:ascii="Arial" w:hAnsi="Arial" w:cs="Arial"/>
          <w:b/>
          <w:bCs/>
          <w:sz w:val="36"/>
          <w:lang w:val="uk-UA"/>
        </w:rPr>
      </w:pPr>
      <w:r>
        <w:rPr>
          <w:rFonts w:ascii="Arial" w:hAnsi="Arial" w:cs="Arial"/>
          <w:b/>
          <w:bCs/>
          <w:sz w:val="36"/>
          <w:lang w:val="uk-UA"/>
        </w:rPr>
        <w:t>План:</w:t>
      </w:r>
    </w:p>
    <w:p w:rsidR="00F87090" w:rsidRDefault="00F87090">
      <w:pPr>
        <w:tabs>
          <w:tab w:val="left" w:pos="3015"/>
        </w:tabs>
        <w:jc w:val="center"/>
        <w:rPr>
          <w:rFonts w:ascii="Arial" w:hAnsi="Arial" w:cs="Arial"/>
          <w:b/>
          <w:bCs/>
          <w:sz w:val="36"/>
          <w:lang w:val="uk-UA"/>
        </w:rPr>
      </w:pPr>
    </w:p>
    <w:p w:rsidR="00F87090" w:rsidRDefault="00580611">
      <w:pPr>
        <w:numPr>
          <w:ilvl w:val="0"/>
          <w:numId w:val="2"/>
        </w:numPr>
        <w:tabs>
          <w:tab w:val="left" w:pos="3015"/>
        </w:tabs>
        <w:spacing w:before="360" w:after="360"/>
        <w:ind w:left="714" w:hanging="357"/>
        <w:jc w:val="both"/>
        <w:rPr>
          <w:sz w:val="32"/>
          <w:lang w:val="uk-UA"/>
        </w:rPr>
      </w:pPr>
      <w:r>
        <w:rPr>
          <w:sz w:val="32"/>
          <w:lang w:val="uk-UA"/>
        </w:rPr>
        <w:t>Характеристика сучасного стану процесу інформатизації в Україні (розвиток електронної галузі, розвиток інформаційних технологій). Державна інформаційна політика.</w:t>
      </w:r>
    </w:p>
    <w:p w:rsidR="00F87090" w:rsidRDefault="00580611">
      <w:pPr>
        <w:numPr>
          <w:ilvl w:val="0"/>
          <w:numId w:val="2"/>
        </w:numPr>
        <w:tabs>
          <w:tab w:val="left" w:pos="3015"/>
        </w:tabs>
        <w:spacing w:before="360" w:after="360"/>
        <w:ind w:left="714" w:hanging="357"/>
        <w:jc w:val="both"/>
        <w:rPr>
          <w:sz w:val="32"/>
          <w:lang w:val="uk-UA"/>
        </w:rPr>
      </w:pPr>
      <w:r>
        <w:rPr>
          <w:sz w:val="32"/>
          <w:lang w:val="uk-UA"/>
        </w:rPr>
        <w:t>Характеристика законодавства України щодо захисту інформаційного простору.</w:t>
      </w:r>
    </w:p>
    <w:p w:rsidR="00F87090" w:rsidRDefault="00580611">
      <w:pPr>
        <w:numPr>
          <w:ilvl w:val="0"/>
          <w:numId w:val="2"/>
        </w:numPr>
        <w:tabs>
          <w:tab w:val="left" w:pos="3015"/>
        </w:tabs>
        <w:spacing w:before="360" w:after="360"/>
        <w:ind w:left="714" w:hanging="357"/>
        <w:jc w:val="both"/>
        <w:rPr>
          <w:sz w:val="32"/>
          <w:lang w:val="uk-UA"/>
        </w:rPr>
      </w:pPr>
      <w:r>
        <w:rPr>
          <w:sz w:val="32"/>
          <w:lang w:val="uk-UA"/>
        </w:rPr>
        <w:t>Перспективи створення системи захисту інформації в Україні.</w:t>
      </w:r>
    </w:p>
    <w:p w:rsidR="00F87090" w:rsidRDefault="00F87090">
      <w:pPr>
        <w:tabs>
          <w:tab w:val="left" w:pos="3015"/>
        </w:tabs>
        <w:spacing w:before="360" w:after="360"/>
        <w:jc w:val="both"/>
        <w:rPr>
          <w:rFonts w:ascii="Arial" w:hAnsi="Arial" w:cs="Arial"/>
          <w:b/>
          <w:bCs/>
          <w:sz w:val="32"/>
          <w:lang w:val="en-US"/>
        </w:rPr>
        <w:sectPr w:rsidR="00F87090">
          <w:headerReference w:type="even" r:id="rId7"/>
          <w:headerReference w:type="default" r:id="rId8"/>
          <w:pgSz w:w="11906" w:h="16838"/>
          <w:pgMar w:top="1440" w:right="1106" w:bottom="1440" w:left="1800" w:header="708" w:footer="708" w:gutter="0"/>
          <w:cols w:space="708"/>
          <w:titlePg/>
          <w:docGrid w:linePitch="360"/>
        </w:sectPr>
      </w:pPr>
    </w:p>
    <w:p w:rsidR="00F87090" w:rsidRDefault="00F87090">
      <w:pPr>
        <w:tabs>
          <w:tab w:val="left" w:pos="3015"/>
        </w:tabs>
        <w:spacing w:before="360" w:after="360"/>
        <w:jc w:val="both"/>
        <w:rPr>
          <w:rFonts w:ascii="Arial" w:hAnsi="Arial" w:cs="Arial"/>
          <w:b/>
          <w:bCs/>
          <w:sz w:val="32"/>
          <w:lang w:val="en-US"/>
        </w:rPr>
      </w:pPr>
    </w:p>
    <w:p w:rsidR="00F87090" w:rsidRDefault="00580611">
      <w:pPr>
        <w:pStyle w:val="a6"/>
        <w:spacing w:before="0" w:beforeAutospacing="0" w:after="0" w:afterAutospacing="0"/>
        <w:ind w:firstLine="540"/>
      </w:pPr>
      <w:r>
        <w:t>У 1998 р. Україна стає на новий шлях в розвитку економіки. Після довгих років закритої командної економіки нелегко пристосуватись до ринкової , яка тісно пов’язана із світовим ринком. Входження у світові економічні відносини пов’язане для України з безліччю проблем, однією з яких є невідповідність рівня розвитку ринку інформації в Україні світовому.</w:t>
      </w:r>
    </w:p>
    <w:p w:rsidR="00F87090" w:rsidRDefault="00580611">
      <w:pPr>
        <w:pStyle w:val="a7"/>
      </w:pPr>
      <w:r>
        <w:t>Світовий ринок насичений найсучаснішими технологіями, тому надзвичайно швидко реагує на будь-які економічні процеси. Отже, держави, які через свою слабку інформаційну базу не в змозі миттєво відреагувати на ті, чи інші процеси, несуть значні втрати, які іноді настільки відчутні, що можуть призводити до різних кризових ситуацій в країні (інфляція, криза виробництва і т. д.).</w:t>
      </w:r>
    </w:p>
    <w:p w:rsidR="00F87090" w:rsidRDefault="00580611">
      <w:pPr>
        <w:tabs>
          <w:tab w:val="left" w:pos="3015"/>
        </w:tabs>
        <w:ind w:firstLine="540"/>
        <w:jc w:val="both"/>
        <w:rPr>
          <w:sz w:val="28"/>
          <w:lang w:val="en-US"/>
        </w:rPr>
      </w:pPr>
      <w:r>
        <w:rPr>
          <w:sz w:val="28"/>
          <w:lang w:val="uk-UA"/>
        </w:rPr>
        <w:t>Саме тому Україні сьогодні необхідно проводити державну політику у сфері інформації. Процес інформатизації надзвичайно дорогий навіть для розвинутих країн, але цілком зрозуміло, що якщо не зробити це “сьогодні”, то “завтра” втрати можуть бути надзвичайно великими.</w:t>
      </w:r>
    </w:p>
    <w:p w:rsidR="00F87090" w:rsidRDefault="00580611">
      <w:pPr>
        <w:tabs>
          <w:tab w:val="left" w:pos="3015"/>
        </w:tabs>
        <w:ind w:firstLine="540"/>
        <w:jc w:val="both"/>
        <w:rPr>
          <w:sz w:val="28"/>
          <w:lang w:val="uk-UA"/>
        </w:rPr>
      </w:pPr>
      <w:r>
        <w:rPr>
          <w:sz w:val="28"/>
          <w:lang w:val="uk-UA"/>
        </w:rPr>
        <w:t>В першу чергу я б хотіла зробити наголос на розвитку телекомунікаційної галузі в Україні. Після проголошення в серпні 1991 р. незалежності України мережа електрозв’язку колишнього СРСР на українській території повністю перейшла під юрисдикцію Міністерства зв’язку України. На той час до його складу ввійшли лише сім підприємств та організацій, а саме: українське підприємство міжнародного та міжміського зв’язку та телебачення “Укртек”, “Київський телеграф”, Київська міська радіотрансляційна мережа, Центр інформаційних технологій, державний інститут розвідування та проектування засобів і споруд зв’язку “Укрзв’язокпроект”, державний інститут розвідування та проектування засобів і споруд зв’язку “Діпрозв’язок”, а також “Закарпаттелеком”.</w:t>
      </w:r>
    </w:p>
    <w:p w:rsidR="00F87090" w:rsidRDefault="00580611">
      <w:pPr>
        <w:tabs>
          <w:tab w:val="left" w:pos="3015"/>
        </w:tabs>
        <w:ind w:firstLine="540"/>
        <w:jc w:val="both"/>
        <w:rPr>
          <w:sz w:val="28"/>
          <w:lang w:val="uk-UA"/>
        </w:rPr>
      </w:pPr>
      <w:r>
        <w:rPr>
          <w:sz w:val="28"/>
          <w:lang w:val="uk-UA"/>
        </w:rPr>
        <w:t>З кожним роком телефонний зв’язок України набуває все більшого розповсюдження. Так порівнюючи з 1991 р., коли в Україні налічувалося 7630 тис. номерів телефонів, що становило 14,6 номера на 100 осіб населення, в 2001 р. телефонна щільність досягла понад 19,8 телефонних номерів. У Києві цей показник дорівнює 44,7.</w:t>
      </w:r>
      <w:r>
        <w:rPr>
          <w:sz w:val="28"/>
        </w:rPr>
        <w:t xml:space="preserve"> </w:t>
      </w:r>
      <w:r>
        <w:rPr>
          <w:sz w:val="28"/>
          <w:lang w:val="uk-UA"/>
        </w:rPr>
        <w:t>На телефонній мережі загального користування працюють 46 АМТС, у тому числі 19 аналогових та 27 цифрових. Цифрові АМТС встановлено в усіх обласних центрах України, а також в Кривому Розі та Севастополі. Цифрова АМТС у Києві виконує функції міжнародної. Для раціональнішого використання міжнародних каналів та підвищення надійності міжнародної мережі України у Львові введено в експлуатацію другий міжнародний центр комутації (МКЦ).</w:t>
      </w:r>
    </w:p>
    <w:p w:rsidR="00F87090" w:rsidRDefault="00580611">
      <w:pPr>
        <w:tabs>
          <w:tab w:val="left" w:pos="3015"/>
        </w:tabs>
        <w:ind w:firstLine="540"/>
        <w:jc w:val="both"/>
        <w:rPr>
          <w:sz w:val="28"/>
          <w:lang w:val="uk-UA"/>
        </w:rPr>
      </w:pPr>
      <w:r>
        <w:rPr>
          <w:sz w:val="28"/>
          <w:lang w:val="uk-UA"/>
        </w:rPr>
        <w:t>Є ряд підприємств, що функціонують на телекомунікаційному ринку України:</w:t>
      </w:r>
    </w:p>
    <w:p w:rsidR="00F87090" w:rsidRDefault="00580611">
      <w:pPr>
        <w:tabs>
          <w:tab w:val="left" w:pos="3015"/>
        </w:tabs>
        <w:ind w:firstLine="540"/>
        <w:jc w:val="both"/>
        <w:rPr>
          <w:sz w:val="28"/>
          <w:lang w:val="uk-UA"/>
        </w:rPr>
      </w:pPr>
      <w:r>
        <w:rPr>
          <w:b/>
          <w:bCs/>
          <w:i/>
          <w:iCs/>
          <w:sz w:val="28"/>
          <w:lang w:val="uk-UA"/>
        </w:rPr>
        <w:t xml:space="preserve">Інфоком </w:t>
      </w:r>
      <w:r>
        <w:rPr>
          <w:sz w:val="28"/>
          <w:lang w:val="uk-UA"/>
        </w:rPr>
        <w:t>– створення, технічне обслуговування мереж та надання послуг документального електрозв’язку.</w:t>
      </w:r>
    </w:p>
    <w:p w:rsidR="00F87090" w:rsidRDefault="00580611">
      <w:pPr>
        <w:tabs>
          <w:tab w:val="left" w:pos="3015"/>
        </w:tabs>
        <w:ind w:firstLine="540"/>
        <w:jc w:val="both"/>
        <w:rPr>
          <w:sz w:val="28"/>
          <w:lang w:val="uk-UA"/>
        </w:rPr>
      </w:pPr>
      <w:r>
        <w:rPr>
          <w:b/>
          <w:bCs/>
          <w:i/>
          <w:iCs/>
          <w:sz w:val="28"/>
          <w:lang w:val="uk-UA"/>
        </w:rPr>
        <w:t xml:space="preserve">Утел </w:t>
      </w:r>
      <w:r>
        <w:rPr>
          <w:sz w:val="28"/>
          <w:lang w:val="uk-UA"/>
        </w:rPr>
        <w:t>– надання послуг міжнародного та міжміського телефонного зв’язку.</w:t>
      </w:r>
    </w:p>
    <w:p w:rsidR="00F87090" w:rsidRDefault="00580611">
      <w:pPr>
        <w:tabs>
          <w:tab w:val="left" w:pos="3015"/>
        </w:tabs>
        <w:ind w:firstLine="540"/>
        <w:jc w:val="both"/>
        <w:rPr>
          <w:sz w:val="28"/>
          <w:lang w:val="uk-UA"/>
        </w:rPr>
      </w:pPr>
      <w:r>
        <w:rPr>
          <w:b/>
          <w:bCs/>
          <w:i/>
          <w:iCs/>
          <w:sz w:val="28"/>
          <w:lang w:val="uk-UA"/>
        </w:rPr>
        <w:t xml:space="preserve">Український мобільний зв’язок </w:t>
      </w:r>
      <w:r>
        <w:rPr>
          <w:sz w:val="28"/>
          <w:lang w:val="uk-UA"/>
        </w:rPr>
        <w:t>– будівництво, технічне обслуговування та надання послуг стільникового радіозв’язку.</w:t>
      </w:r>
    </w:p>
    <w:p w:rsidR="00F87090" w:rsidRDefault="00580611">
      <w:pPr>
        <w:tabs>
          <w:tab w:val="left" w:pos="3015"/>
        </w:tabs>
        <w:ind w:firstLine="540"/>
        <w:jc w:val="both"/>
        <w:rPr>
          <w:sz w:val="28"/>
          <w:lang w:val="uk-UA"/>
        </w:rPr>
      </w:pPr>
      <w:r>
        <w:rPr>
          <w:b/>
          <w:bCs/>
          <w:i/>
          <w:iCs/>
          <w:sz w:val="28"/>
          <w:lang w:val="uk-UA"/>
        </w:rPr>
        <w:t xml:space="preserve">Елсаком-Україна </w:t>
      </w:r>
      <w:r>
        <w:rPr>
          <w:sz w:val="28"/>
          <w:lang w:val="uk-UA"/>
        </w:rPr>
        <w:t>– надання послуг в системі мобільного супутникового зв’язку “Глобалстар”.</w:t>
      </w:r>
    </w:p>
    <w:p w:rsidR="00F87090" w:rsidRDefault="00580611">
      <w:pPr>
        <w:tabs>
          <w:tab w:val="left" w:pos="3015"/>
        </w:tabs>
        <w:ind w:firstLine="540"/>
        <w:jc w:val="both"/>
        <w:rPr>
          <w:sz w:val="28"/>
          <w:lang w:val="uk-UA"/>
        </w:rPr>
      </w:pPr>
      <w:r>
        <w:rPr>
          <w:b/>
          <w:bCs/>
          <w:i/>
          <w:iCs/>
          <w:sz w:val="28"/>
          <w:lang w:val="uk-UA"/>
        </w:rPr>
        <w:t xml:space="preserve">Телесистеми України </w:t>
      </w:r>
      <w:r>
        <w:rPr>
          <w:sz w:val="28"/>
          <w:lang w:val="uk-UA"/>
        </w:rPr>
        <w:t>– впровадження і технічне обслуговування засобів фіксованого абонентського радіодоступу.</w:t>
      </w:r>
    </w:p>
    <w:p w:rsidR="00F87090" w:rsidRDefault="00580611">
      <w:pPr>
        <w:tabs>
          <w:tab w:val="left" w:pos="3015"/>
        </w:tabs>
        <w:ind w:firstLine="540"/>
        <w:jc w:val="both"/>
        <w:rPr>
          <w:sz w:val="28"/>
          <w:lang w:val="uk-UA"/>
        </w:rPr>
      </w:pPr>
      <w:r>
        <w:rPr>
          <w:b/>
          <w:bCs/>
          <w:i/>
          <w:iCs/>
          <w:sz w:val="28"/>
          <w:lang w:val="uk-UA"/>
        </w:rPr>
        <w:t xml:space="preserve">Телекомінвест </w:t>
      </w:r>
      <w:r>
        <w:rPr>
          <w:sz w:val="28"/>
          <w:lang w:val="uk-UA"/>
        </w:rPr>
        <w:t>– залучення коштів населення та господарчих об’єктів для розвитку місцевих телефонних мереж.</w:t>
      </w:r>
    </w:p>
    <w:p w:rsidR="00F87090" w:rsidRDefault="00580611">
      <w:pPr>
        <w:tabs>
          <w:tab w:val="left" w:pos="3015"/>
        </w:tabs>
        <w:ind w:firstLine="540"/>
        <w:jc w:val="both"/>
        <w:rPr>
          <w:sz w:val="28"/>
          <w:lang w:val="en-US"/>
        </w:rPr>
      </w:pPr>
      <w:r>
        <w:rPr>
          <w:sz w:val="28"/>
          <w:lang w:val="uk-UA"/>
        </w:rPr>
        <w:t xml:space="preserve">Географічне розташування України – надто вигідне з точки зору організації транзитних маршрутів на шляху з Європи в Азію. Цим зумовлена участь України в багатьох міжнародних телекомунікаційних проектах, а саме: ІТУР, </w:t>
      </w:r>
      <w:r>
        <w:rPr>
          <w:sz w:val="28"/>
          <w:lang w:val="en-US"/>
        </w:rPr>
        <w:t>TEL</w:t>
      </w:r>
      <w:r>
        <w:rPr>
          <w:sz w:val="28"/>
        </w:rPr>
        <w:t xml:space="preserve">, </w:t>
      </w:r>
      <w:r>
        <w:rPr>
          <w:sz w:val="28"/>
          <w:lang w:val="en-US"/>
        </w:rPr>
        <w:t>TAE</w:t>
      </w:r>
      <w:r>
        <w:rPr>
          <w:sz w:val="28"/>
        </w:rPr>
        <w:t xml:space="preserve">, </w:t>
      </w:r>
      <w:r>
        <w:rPr>
          <w:sz w:val="28"/>
          <w:lang w:val="en-US"/>
        </w:rPr>
        <w:t>BSFOCS</w:t>
      </w:r>
      <w:r>
        <w:rPr>
          <w:sz w:val="28"/>
        </w:rPr>
        <w:t>.</w:t>
      </w:r>
    </w:p>
    <w:p w:rsidR="00F87090" w:rsidRDefault="00580611">
      <w:pPr>
        <w:tabs>
          <w:tab w:val="left" w:pos="3015"/>
        </w:tabs>
        <w:ind w:firstLine="540"/>
        <w:jc w:val="both"/>
        <w:rPr>
          <w:sz w:val="28"/>
          <w:lang w:val="uk-UA"/>
        </w:rPr>
      </w:pPr>
      <w:r>
        <w:rPr>
          <w:b/>
          <w:bCs/>
          <w:i/>
          <w:iCs/>
          <w:sz w:val="28"/>
          <w:lang w:val="uk-UA"/>
        </w:rPr>
        <w:t xml:space="preserve">ІТУР </w:t>
      </w:r>
      <w:r>
        <w:rPr>
          <w:sz w:val="28"/>
          <w:lang w:val="uk-UA"/>
        </w:rPr>
        <w:t>(Італія, Туреччина, Україна, Росія) – це перша міжнародна морська підводна волоконно-оптична лінія зв’язку, співвласником якої стала Україна як суверенна держава. Систему здано до експлуатації в жовтні 1996 р. Волоконно-оптичний кабель зв’язку прокладено у Середземному та Чорному морях по трасі Палермо-Стамбул-Одеса-Новоросійськ. Систему ІТУР в інтеграції з іншими міжнародними проектами (</w:t>
      </w:r>
      <w:r>
        <w:rPr>
          <w:sz w:val="28"/>
          <w:lang w:val="en-US"/>
        </w:rPr>
        <w:t>TEL</w:t>
      </w:r>
      <w:r>
        <w:rPr>
          <w:sz w:val="28"/>
          <w:lang w:val="uk-UA"/>
        </w:rPr>
        <w:t xml:space="preserve">, </w:t>
      </w:r>
      <w:r>
        <w:rPr>
          <w:sz w:val="28"/>
          <w:lang w:val="en-US"/>
        </w:rPr>
        <w:t>TAE</w:t>
      </w:r>
      <w:r>
        <w:rPr>
          <w:sz w:val="28"/>
          <w:lang w:val="uk-UA"/>
        </w:rPr>
        <w:t xml:space="preserve">, </w:t>
      </w:r>
      <w:r>
        <w:rPr>
          <w:sz w:val="28"/>
          <w:lang w:val="en-US"/>
        </w:rPr>
        <w:t>BSFOCS</w:t>
      </w:r>
      <w:r>
        <w:rPr>
          <w:sz w:val="28"/>
          <w:lang w:val="uk-UA"/>
        </w:rPr>
        <w:t xml:space="preserve">, </w:t>
      </w:r>
      <w:r>
        <w:rPr>
          <w:sz w:val="28"/>
          <w:lang w:val="en-US"/>
        </w:rPr>
        <w:t>FLAG</w:t>
      </w:r>
      <w:r>
        <w:rPr>
          <w:sz w:val="28"/>
          <w:lang w:val="uk-UA"/>
        </w:rPr>
        <w:t>) забезпечує Україні вихід на цифрові телекомунікаційні мережі країн Європи, Близького Сходу, Середньоазіатського регіону, Індокитаю.</w:t>
      </w:r>
    </w:p>
    <w:p w:rsidR="00F87090" w:rsidRDefault="00580611">
      <w:pPr>
        <w:tabs>
          <w:tab w:val="left" w:pos="3015"/>
        </w:tabs>
        <w:ind w:firstLine="540"/>
        <w:jc w:val="both"/>
        <w:rPr>
          <w:sz w:val="28"/>
          <w:lang w:val="uk-UA"/>
        </w:rPr>
      </w:pPr>
      <w:r>
        <w:rPr>
          <w:b/>
          <w:bCs/>
          <w:i/>
          <w:iCs/>
          <w:sz w:val="28"/>
          <w:lang w:val="en-US"/>
        </w:rPr>
        <w:t>TEL</w:t>
      </w:r>
      <w:r>
        <w:rPr>
          <w:b/>
          <w:bCs/>
          <w:i/>
          <w:iCs/>
          <w:sz w:val="28"/>
          <w:lang w:val="uk-UA"/>
        </w:rPr>
        <w:t xml:space="preserve"> </w:t>
      </w:r>
      <w:r>
        <w:rPr>
          <w:sz w:val="28"/>
          <w:lang w:val="uk-UA"/>
        </w:rPr>
        <w:t xml:space="preserve">(Транс’європейські лінії) реалізується з метою створення єдиної загальноєвропейської наземної волоконно-оптичної цифрової системи зв’язку загальною довжиною понад 14 тис. км., яка з’єднає національні телекомунікаційні мережі 18 країн Європи. Українськими національними сегментами </w:t>
      </w:r>
      <w:r>
        <w:rPr>
          <w:sz w:val="28"/>
          <w:lang w:val="en-US"/>
        </w:rPr>
        <w:t>TEL</w:t>
      </w:r>
      <w:r>
        <w:rPr>
          <w:sz w:val="28"/>
          <w:lang w:val="uk-UA"/>
        </w:rPr>
        <w:t xml:space="preserve"> є: Львів – Краків (Польща), Ужгород – Кішварда (Угорщина), Ужгород – Михайловце (Словаччина), Київ – Львів (“Захід”), Чернівці – державний кордон Молдови, Чернівці – державний кордон Румунії.</w:t>
      </w:r>
    </w:p>
    <w:p w:rsidR="00F87090" w:rsidRDefault="00580611">
      <w:pPr>
        <w:tabs>
          <w:tab w:val="left" w:pos="3015"/>
        </w:tabs>
        <w:ind w:firstLine="540"/>
        <w:jc w:val="both"/>
        <w:rPr>
          <w:sz w:val="28"/>
          <w:lang w:val="uk-UA"/>
        </w:rPr>
      </w:pPr>
      <w:r>
        <w:rPr>
          <w:b/>
          <w:bCs/>
          <w:i/>
          <w:iCs/>
          <w:sz w:val="28"/>
          <w:lang w:val="en-US"/>
        </w:rPr>
        <w:t>TAE</w:t>
      </w:r>
      <w:r>
        <w:rPr>
          <w:lang w:val="uk-UA"/>
        </w:rPr>
        <w:t xml:space="preserve"> </w:t>
      </w:r>
      <w:r>
        <w:rPr>
          <w:sz w:val="28"/>
          <w:lang w:val="uk-UA"/>
        </w:rPr>
        <w:t>(Трансазійсько-европейська волоконно-оптична лінія зв’язку)</w:t>
      </w:r>
      <w:r>
        <w:rPr>
          <w:lang w:val="uk-UA"/>
        </w:rPr>
        <w:t xml:space="preserve"> </w:t>
      </w:r>
      <w:r>
        <w:rPr>
          <w:sz w:val="28"/>
          <w:lang w:val="uk-UA"/>
        </w:rPr>
        <w:t xml:space="preserve">загальною довжиною близько 27 тис. км проходить по маршруту Великого шовкового шляху від Шанхаю (Китай) через всю Центральну та Середню Азію, країни Закавказзя та Європи до Франкфурта-на-Майні (Німеччина). Українські національні сегменти становлять понад 2,3 тис. км загальної траси ТАЕ. </w:t>
      </w:r>
    </w:p>
    <w:p w:rsidR="00F87090" w:rsidRDefault="00580611">
      <w:pPr>
        <w:tabs>
          <w:tab w:val="left" w:pos="3015"/>
        </w:tabs>
        <w:ind w:firstLine="540"/>
        <w:jc w:val="both"/>
        <w:rPr>
          <w:sz w:val="28"/>
          <w:lang w:val="uk-UA"/>
        </w:rPr>
      </w:pPr>
      <w:r>
        <w:rPr>
          <w:b/>
          <w:bCs/>
          <w:i/>
          <w:iCs/>
          <w:sz w:val="28"/>
          <w:lang w:val="en-US"/>
        </w:rPr>
        <w:t>BSFOCS</w:t>
      </w:r>
      <w:r>
        <w:rPr>
          <w:b/>
          <w:bCs/>
          <w:i/>
          <w:iCs/>
          <w:sz w:val="28"/>
          <w:lang w:val="uk-UA"/>
        </w:rPr>
        <w:t xml:space="preserve"> </w:t>
      </w:r>
      <w:r>
        <w:rPr>
          <w:sz w:val="28"/>
          <w:lang w:val="uk-UA"/>
        </w:rPr>
        <w:t>(</w:t>
      </w:r>
      <w:r>
        <w:rPr>
          <w:sz w:val="28"/>
          <w:lang w:val="en-US"/>
        </w:rPr>
        <w:t>Black</w:t>
      </w:r>
      <w:r>
        <w:rPr>
          <w:sz w:val="28"/>
          <w:lang w:val="uk-UA"/>
        </w:rPr>
        <w:t xml:space="preserve"> </w:t>
      </w:r>
      <w:r>
        <w:rPr>
          <w:sz w:val="28"/>
          <w:lang w:val="en-US"/>
        </w:rPr>
        <w:t>Sea</w:t>
      </w:r>
      <w:r>
        <w:rPr>
          <w:sz w:val="28"/>
          <w:lang w:val="uk-UA"/>
        </w:rPr>
        <w:t xml:space="preserve"> </w:t>
      </w:r>
      <w:r>
        <w:rPr>
          <w:sz w:val="28"/>
          <w:lang w:val="en-US"/>
        </w:rPr>
        <w:t>Fiber</w:t>
      </w:r>
      <w:r>
        <w:rPr>
          <w:sz w:val="28"/>
          <w:lang w:val="uk-UA"/>
        </w:rPr>
        <w:t xml:space="preserve"> </w:t>
      </w:r>
      <w:r>
        <w:rPr>
          <w:sz w:val="28"/>
          <w:lang w:val="en-US"/>
        </w:rPr>
        <w:t>Optic</w:t>
      </w:r>
      <w:r>
        <w:rPr>
          <w:sz w:val="28"/>
          <w:lang w:val="uk-UA"/>
        </w:rPr>
        <w:t xml:space="preserve"> </w:t>
      </w:r>
      <w:r>
        <w:rPr>
          <w:sz w:val="28"/>
          <w:lang w:val="en-US"/>
        </w:rPr>
        <w:t>Cable</w:t>
      </w:r>
      <w:r>
        <w:rPr>
          <w:sz w:val="28"/>
          <w:lang w:val="uk-UA"/>
        </w:rPr>
        <w:t xml:space="preserve"> </w:t>
      </w:r>
      <w:r>
        <w:rPr>
          <w:sz w:val="28"/>
          <w:lang w:val="en-US"/>
        </w:rPr>
        <w:t>System</w:t>
      </w:r>
      <w:r>
        <w:rPr>
          <w:sz w:val="28"/>
          <w:lang w:val="uk-UA"/>
        </w:rPr>
        <w:t xml:space="preserve"> – підводна морська волоконно-оптична кабельна система “Чорне море”) це проект передбачає будівництво та експлуатацію підводної кабельної системи загальною довжиною 1500 км, яка пройде по акваторії Чорного моря від Варни (Болгарія) через Одесу (Україна) до Новоросійська (Росія). Завдяки існуючій мережі ВОЛЗ на національних маршрутах та міждержавних ділянках з Польщею, Білоруссю, Росією, Словаччиною, Угорщиною, Румунією, Молдовою, Італією, Туреччиною Україна вже сьогодні пропускає на Європу значну частину транзитного трафіку, що надходить з інших країн.</w:t>
      </w:r>
    </w:p>
    <w:p w:rsidR="00F87090" w:rsidRDefault="00F87090">
      <w:pPr>
        <w:tabs>
          <w:tab w:val="left" w:pos="3015"/>
        </w:tabs>
        <w:ind w:firstLine="540"/>
        <w:jc w:val="both"/>
        <w:rPr>
          <w:sz w:val="28"/>
          <w:lang w:val="uk-UA"/>
        </w:rPr>
      </w:pPr>
    </w:p>
    <w:p w:rsidR="00F87090" w:rsidRDefault="00580611">
      <w:pPr>
        <w:pStyle w:val="6"/>
      </w:pPr>
      <w:r>
        <w:t>Основні тенденції розвитку ринку послуг електрозв’язку</w:t>
      </w:r>
    </w:p>
    <w:p w:rsidR="00F87090" w:rsidRDefault="00F87090">
      <w:pPr>
        <w:tabs>
          <w:tab w:val="left" w:pos="3015"/>
        </w:tabs>
        <w:ind w:firstLine="540"/>
        <w:jc w:val="center"/>
        <w:rPr>
          <w:rFonts w:ascii="Arial" w:hAnsi="Arial" w:cs="Arial"/>
          <w:b/>
          <w:bCs/>
          <w:sz w:val="28"/>
          <w:lang w:val="uk-UA"/>
        </w:rPr>
      </w:pPr>
    </w:p>
    <w:p w:rsidR="00F87090" w:rsidRDefault="00580611">
      <w:pPr>
        <w:pStyle w:val="20"/>
        <w:jc w:val="both"/>
      </w:pPr>
      <w:r>
        <w:t>Темпи розвитку мобільного наземного зв’язку України досить динамічні. За відносним приростом кількості користувачів мобільним зв’язком Україна стала лідером серед східноєвропейських країн. До складу системи мобільного радіозв’язку належать:</w:t>
      </w:r>
    </w:p>
    <w:p w:rsidR="00F87090" w:rsidRDefault="00580611">
      <w:pPr>
        <w:numPr>
          <w:ilvl w:val="0"/>
          <w:numId w:val="3"/>
        </w:numPr>
        <w:tabs>
          <w:tab w:val="left" w:pos="3015"/>
        </w:tabs>
        <w:jc w:val="both"/>
        <w:rPr>
          <w:sz w:val="28"/>
          <w:lang w:val="uk-UA"/>
        </w:rPr>
      </w:pPr>
      <w:r>
        <w:rPr>
          <w:i/>
          <w:iCs/>
          <w:sz w:val="28"/>
          <w:lang w:val="uk-UA"/>
        </w:rPr>
        <w:t xml:space="preserve">Стільникові системи </w:t>
      </w:r>
      <w:r>
        <w:rPr>
          <w:sz w:val="28"/>
          <w:lang w:val="uk-UA"/>
        </w:rPr>
        <w:t>– територія обслуговування покривається мережею базових станцій, що забезпечують безперервним зв’язком абонентів, котрі переміщуються по всій цій території;</w:t>
      </w:r>
    </w:p>
    <w:p w:rsidR="00F87090" w:rsidRDefault="00580611">
      <w:pPr>
        <w:numPr>
          <w:ilvl w:val="0"/>
          <w:numId w:val="3"/>
        </w:numPr>
        <w:tabs>
          <w:tab w:val="left" w:pos="3015"/>
        </w:tabs>
        <w:jc w:val="both"/>
        <w:rPr>
          <w:sz w:val="28"/>
          <w:lang w:val="uk-UA"/>
        </w:rPr>
      </w:pPr>
      <w:r>
        <w:rPr>
          <w:i/>
          <w:iCs/>
          <w:sz w:val="28"/>
          <w:lang w:val="uk-UA"/>
        </w:rPr>
        <w:t xml:space="preserve">Транкінгові системи </w:t>
      </w:r>
      <w:r>
        <w:rPr>
          <w:sz w:val="28"/>
          <w:lang w:val="uk-UA"/>
        </w:rPr>
        <w:t>– передавання інформації передусім відомчого або технічного характеру (мають радіальну або радіально-зональну структуру);</w:t>
      </w:r>
    </w:p>
    <w:p w:rsidR="00F87090" w:rsidRDefault="00580611">
      <w:pPr>
        <w:numPr>
          <w:ilvl w:val="0"/>
          <w:numId w:val="3"/>
        </w:numPr>
        <w:tabs>
          <w:tab w:val="left" w:pos="3015"/>
        </w:tabs>
        <w:jc w:val="both"/>
        <w:rPr>
          <w:sz w:val="28"/>
          <w:lang w:val="uk-UA"/>
        </w:rPr>
      </w:pPr>
      <w:r>
        <w:rPr>
          <w:i/>
          <w:iCs/>
          <w:sz w:val="28"/>
          <w:lang w:val="uk-UA"/>
        </w:rPr>
        <w:t xml:space="preserve">Системи персонального радіовиклику </w:t>
      </w:r>
      <w:r>
        <w:rPr>
          <w:sz w:val="28"/>
          <w:lang w:val="uk-UA"/>
        </w:rPr>
        <w:t>– передавання сигналів виклику та різноманітних повідомлень;</w:t>
      </w:r>
    </w:p>
    <w:p w:rsidR="00F87090" w:rsidRDefault="00580611">
      <w:pPr>
        <w:numPr>
          <w:ilvl w:val="0"/>
          <w:numId w:val="3"/>
        </w:numPr>
        <w:tabs>
          <w:tab w:val="left" w:pos="3015"/>
        </w:tabs>
        <w:jc w:val="both"/>
        <w:rPr>
          <w:sz w:val="28"/>
          <w:lang w:val="uk-UA"/>
        </w:rPr>
      </w:pPr>
      <w:r>
        <w:rPr>
          <w:i/>
          <w:iCs/>
          <w:sz w:val="28"/>
          <w:lang w:val="uk-UA"/>
        </w:rPr>
        <w:t xml:space="preserve">Супутникові системи рухомого зв’язку самостійного призначення, </w:t>
      </w:r>
      <w:r>
        <w:rPr>
          <w:sz w:val="28"/>
          <w:lang w:val="uk-UA"/>
        </w:rPr>
        <w:t>які можуть бути доповненням до стільникових систем радіотелефонного зв’язку.</w:t>
      </w:r>
    </w:p>
    <w:p w:rsidR="00F87090" w:rsidRDefault="00580611">
      <w:pPr>
        <w:pStyle w:val="30"/>
        <w:ind w:left="0" w:firstLine="540"/>
      </w:pPr>
      <w:r>
        <w:t xml:space="preserve">Розвиток телекомунікаційної галузі найкраще проявився в 2001 році у сегменті мобільного зв’язку. На початок січня 2002 року чисельність власників мобільних телефонів досягла 2 млн 200 тис. Таким чином, за рік кількість клієнтів операторів мобільного зв’язку в Україні збільшилася майже втроє (наприкінці 2000 р. було 800 тис. користувачів). Сьогодні вже майже 4,5% жителів України мають мобільні телефони. Звичайно, до середньосвітового показника забезпеченості мобільним зв’язком (15%) нам ще далеко. Однак характерно, що за питомою вагою послуговувачів мобільним зв’язком Україна вже наздогнала Росію, де абонентами стільникових операторів є близько 6,5 млн чоловік (з них 5 млн – у Москві, та 1 млн – в Сан-Петербурзі). Але для розвинутих країн вважається нормальним, коли мобільним телефоном користується кожний другий житель країни. Отже зазначимо, що перспективи зростання в українських операторів мобільного зв’язку досить значні. </w:t>
      </w:r>
    </w:p>
    <w:p w:rsidR="00F87090" w:rsidRDefault="00580611">
      <w:pPr>
        <w:pStyle w:val="30"/>
        <w:ind w:left="0" w:firstLine="540"/>
      </w:pPr>
      <w:r>
        <w:t xml:space="preserve">На ринку </w:t>
      </w:r>
      <w:r>
        <w:rPr>
          <w:lang w:val="en-US"/>
        </w:rPr>
        <w:t>GSM</w:t>
      </w:r>
      <w:r>
        <w:t xml:space="preserve">-зв’язку України лишаються поки що ті ж самі гравці, однак їхні позиції змінилися. Лідером (не за обсягами доходів, а за чисельністю абонентів) стала компанія “Київстар </w:t>
      </w:r>
      <w:r>
        <w:rPr>
          <w:lang w:val="en-US"/>
        </w:rPr>
        <w:t>GSM</w:t>
      </w:r>
      <w:r>
        <w:t>”, що за рік спромоглася збільшити кількість своїх клієнтів майже в четверо.</w:t>
      </w:r>
    </w:p>
    <w:p w:rsidR="00F87090" w:rsidRDefault="00580611">
      <w:pPr>
        <w:pStyle w:val="30"/>
        <w:ind w:left="0" w:firstLine="540"/>
      </w:pPr>
      <w:r>
        <w:t>Наведемо деякі дані, які показують розповсюдженість операторів в Україні (табл. 1)</w:t>
      </w:r>
    </w:p>
    <w:p w:rsidR="00F87090" w:rsidRDefault="00F87090">
      <w:pPr>
        <w:pStyle w:val="30"/>
        <w:ind w:left="0" w:firstLine="540"/>
      </w:pPr>
    </w:p>
    <w:p w:rsidR="00F87090" w:rsidRDefault="00580611">
      <w:pPr>
        <w:pStyle w:val="30"/>
        <w:ind w:left="0" w:firstLine="540"/>
        <w:jc w:val="right"/>
        <w:rPr>
          <w:b/>
          <w:bCs/>
          <w:i/>
          <w:iCs/>
        </w:rPr>
      </w:pPr>
      <w:r>
        <w:rPr>
          <w:b/>
          <w:bCs/>
          <w:i/>
          <w:iCs/>
        </w:rPr>
        <w:t>Табл. 1</w:t>
      </w:r>
    </w:p>
    <w:p w:rsidR="00F87090" w:rsidRDefault="00580611">
      <w:pPr>
        <w:pStyle w:val="30"/>
        <w:ind w:left="0" w:firstLine="540"/>
        <w:jc w:val="center"/>
        <w:rPr>
          <w:b/>
          <w:bCs/>
          <w:i/>
          <w:iCs/>
        </w:rPr>
      </w:pPr>
      <w:r>
        <w:rPr>
          <w:b/>
          <w:bCs/>
          <w:i/>
          <w:iCs/>
        </w:rPr>
        <w:t xml:space="preserve">Показники системи мобільного стільникового </w:t>
      </w:r>
    </w:p>
    <w:p w:rsidR="00F87090" w:rsidRDefault="00580611">
      <w:pPr>
        <w:pStyle w:val="30"/>
        <w:ind w:left="0" w:firstLine="540"/>
        <w:jc w:val="center"/>
        <w:rPr>
          <w:b/>
          <w:bCs/>
          <w:i/>
          <w:iCs/>
        </w:rPr>
      </w:pPr>
      <w:r>
        <w:rPr>
          <w:b/>
          <w:bCs/>
          <w:i/>
          <w:iCs/>
        </w:rPr>
        <w:t>електрозв’язку в 2001 р.</w:t>
      </w:r>
    </w:p>
    <w:p w:rsidR="00F87090" w:rsidRDefault="00F87090">
      <w:pPr>
        <w:pStyle w:val="30"/>
        <w:ind w:left="0" w:firstLine="54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2304"/>
        <w:gridCol w:w="2304"/>
        <w:gridCol w:w="2304"/>
      </w:tblGrid>
      <w:tr w:rsidR="00F87090">
        <w:tc>
          <w:tcPr>
            <w:tcW w:w="2304" w:type="dxa"/>
          </w:tcPr>
          <w:p w:rsidR="00F87090" w:rsidRDefault="00580611">
            <w:pPr>
              <w:pStyle w:val="30"/>
              <w:ind w:left="0"/>
              <w:jc w:val="center"/>
            </w:pPr>
            <w:r>
              <w:t>Оператор</w:t>
            </w:r>
          </w:p>
        </w:tc>
        <w:tc>
          <w:tcPr>
            <w:tcW w:w="2304" w:type="dxa"/>
          </w:tcPr>
          <w:p w:rsidR="00F87090" w:rsidRDefault="00580611">
            <w:pPr>
              <w:pStyle w:val="30"/>
              <w:ind w:left="0"/>
              <w:jc w:val="center"/>
            </w:pPr>
            <w:r>
              <w:t>Стандарт</w:t>
            </w:r>
          </w:p>
        </w:tc>
        <w:tc>
          <w:tcPr>
            <w:tcW w:w="2304" w:type="dxa"/>
          </w:tcPr>
          <w:p w:rsidR="00F87090" w:rsidRDefault="00580611">
            <w:pPr>
              <w:pStyle w:val="30"/>
              <w:ind w:left="0"/>
              <w:jc w:val="center"/>
            </w:pPr>
            <w:r>
              <w:t>Виділена номерна ємкість за 2001 р.</w:t>
            </w:r>
          </w:p>
        </w:tc>
        <w:tc>
          <w:tcPr>
            <w:tcW w:w="2304" w:type="dxa"/>
          </w:tcPr>
          <w:p w:rsidR="00F87090" w:rsidRDefault="00580611">
            <w:pPr>
              <w:pStyle w:val="30"/>
              <w:ind w:left="0"/>
              <w:jc w:val="center"/>
            </w:pPr>
            <w:r>
              <w:t xml:space="preserve">Трафік міжнародного зв’язку, тис. тар. хв. За 2001 р. </w:t>
            </w:r>
          </w:p>
        </w:tc>
      </w:tr>
      <w:tr w:rsidR="00F87090">
        <w:tc>
          <w:tcPr>
            <w:tcW w:w="2304" w:type="dxa"/>
          </w:tcPr>
          <w:p w:rsidR="00F87090" w:rsidRDefault="00580611">
            <w:pPr>
              <w:pStyle w:val="30"/>
              <w:ind w:left="0"/>
              <w:jc w:val="center"/>
              <w:rPr>
                <w:lang w:val="ru-RU"/>
              </w:rPr>
            </w:pPr>
            <w:r>
              <w:rPr>
                <w:lang w:val="en-US"/>
              </w:rPr>
              <w:t>UMC</w:t>
            </w:r>
          </w:p>
        </w:tc>
        <w:tc>
          <w:tcPr>
            <w:tcW w:w="2304" w:type="dxa"/>
          </w:tcPr>
          <w:p w:rsidR="00F87090" w:rsidRDefault="00580611">
            <w:pPr>
              <w:pStyle w:val="30"/>
              <w:ind w:left="0"/>
              <w:jc w:val="center"/>
              <w:rPr>
                <w:lang w:val="en-US"/>
              </w:rPr>
            </w:pPr>
            <w:r>
              <w:rPr>
                <w:lang w:val="en-US"/>
              </w:rPr>
              <w:t>GSM-900</w:t>
            </w:r>
          </w:p>
          <w:p w:rsidR="00F87090" w:rsidRDefault="00580611">
            <w:pPr>
              <w:pStyle w:val="30"/>
              <w:ind w:left="0"/>
              <w:jc w:val="center"/>
              <w:rPr>
                <w:lang w:val="en-US"/>
              </w:rPr>
            </w:pPr>
            <w:r>
              <w:rPr>
                <w:lang w:val="en-US"/>
              </w:rPr>
              <w:t>NMT-450</w:t>
            </w:r>
          </w:p>
          <w:p w:rsidR="00F87090" w:rsidRDefault="00580611">
            <w:pPr>
              <w:pStyle w:val="30"/>
              <w:ind w:left="0"/>
              <w:jc w:val="center"/>
              <w:rPr>
                <w:lang w:val="en-US"/>
              </w:rPr>
            </w:pPr>
            <w:r>
              <w:rPr>
                <w:lang w:val="en-US"/>
              </w:rPr>
              <w:t>EWSD</w:t>
            </w:r>
          </w:p>
          <w:p w:rsidR="00F87090" w:rsidRDefault="00580611">
            <w:pPr>
              <w:pStyle w:val="30"/>
              <w:ind w:left="0"/>
              <w:jc w:val="center"/>
              <w:rPr>
                <w:lang w:val="en-US"/>
              </w:rPr>
            </w:pPr>
            <w:r>
              <w:rPr>
                <w:lang w:val="en-US"/>
              </w:rPr>
              <w:t>DX-200-MTX</w:t>
            </w:r>
          </w:p>
        </w:tc>
        <w:tc>
          <w:tcPr>
            <w:tcW w:w="2304" w:type="dxa"/>
          </w:tcPr>
          <w:p w:rsidR="00F87090" w:rsidRDefault="00F87090">
            <w:pPr>
              <w:pStyle w:val="30"/>
              <w:ind w:left="0"/>
              <w:jc w:val="center"/>
              <w:rPr>
                <w:lang w:val="en-US"/>
              </w:rPr>
            </w:pPr>
          </w:p>
          <w:p w:rsidR="00F87090" w:rsidRDefault="00580611">
            <w:pPr>
              <w:pStyle w:val="30"/>
              <w:ind w:left="0"/>
              <w:jc w:val="center"/>
              <w:rPr>
                <w:lang w:val="en-US"/>
              </w:rPr>
            </w:pPr>
            <w:r>
              <w:rPr>
                <w:lang w:val="en-US"/>
              </w:rPr>
              <w:t>20000</w:t>
            </w:r>
          </w:p>
        </w:tc>
        <w:tc>
          <w:tcPr>
            <w:tcW w:w="2304" w:type="dxa"/>
          </w:tcPr>
          <w:p w:rsidR="00F87090" w:rsidRDefault="00F87090">
            <w:pPr>
              <w:pStyle w:val="30"/>
              <w:ind w:left="0"/>
              <w:jc w:val="center"/>
            </w:pPr>
          </w:p>
          <w:p w:rsidR="00F87090" w:rsidRDefault="00580611">
            <w:pPr>
              <w:pStyle w:val="30"/>
              <w:ind w:left="0"/>
              <w:jc w:val="center"/>
            </w:pPr>
            <w:r>
              <w:t>11234,7</w:t>
            </w:r>
          </w:p>
        </w:tc>
      </w:tr>
      <w:tr w:rsidR="00F87090">
        <w:tc>
          <w:tcPr>
            <w:tcW w:w="2304" w:type="dxa"/>
          </w:tcPr>
          <w:p w:rsidR="00F87090" w:rsidRDefault="00580611">
            <w:pPr>
              <w:pStyle w:val="30"/>
              <w:ind w:left="0"/>
              <w:jc w:val="center"/>
            </w:pPr>
            <w:r>
              <w:t>Київстар</w:t>
            </w:r>
          </w:p>
        </w:tc>
        <w:tc>
          <w:tcPr>
            <w:tcW w:w="2304" w:type="dxa"/>
          </w:tcPr>
          <w:p w:rsidR="00F87090" w:rsidRDefault="00580611">
            <w:pPr>
              <w:pStyle w:val="30"/>
              <w:ind w:left="0"/>
              <w:jc w:val="center"/>
              <w:rPr>
                <w:lang w:val="en-US"/>
              </w:rPr>
            </w:pPr>
            <w:r>
              <w:rPr>
                <w:lang w:val="en-US"/>
              </w:rPr>
              <w:t>GSM-900</w:t>
            </w:r>
          </w:p>
          <w:p w:rsidR="00F87090" w:rsidRDefault="00580611">
            <w:pPr>
              <w:pStyle w:val="30"/>
              <w:ind w:left="0"/>
              <w:jc w:val="center"/>
              <w:rPr>
                <w:lang w:val="en-US"/>
              </w:rPr>
            </w:pPr>
            <w:r>
              <w:rPr>
                <w:lang w:val="en-US"/>
              </w:rPr>
              <w:t>AXE-10</w:t>
            </w:r>
          </w:p>
        </w:tc>
        <w:tc>
          <w:tcPr>
            <w:tcW w:w="2304" w:type="dxa"/>
          </w:tcPr>
          <w:p w:rsidR="00F87090" w:rsidRDefault="00580611">
            <w:pPr>
              <w:pStyle w:val="30"/>
              <w:ind w:left="0"/>
              <w:jc w:val="center"/>
              <w:rPr>
                <w:lang w:val="en-US"/>
              </w:rPr>
            </w:pPr>
            <w:r>
              <w:rPr>
                <w:lang w:val="en-US"/>
              </w:rPr>
              <w:t>4500</w:t>
            </w:r>
          </w:p>
        </w:tc>
        <w:tc>
          <w:tcPr>
            <w:tcW w:w="2304" w:type="dxa"/>
          </w:tcPr>
          <w:p w:rsidR="00F87090" w:rsidRDefault="00580611">
            <w:pPr>
              <w:pStyle w:val="30"/>
              <w:ind w:left="0"/>
              <w:jc w:val="center"/>
            </w:pPr>
            <w:r>
              <w:t>12038,1</w:t>
            </w:r>
          </w:p>
        </w:tc>
      </w:tr>
      <w:tr w:rsidR="00F87090">
        <w:tc>
          <w:tcPr>
            <w:tcW w:w="2304" w:type="dxa"/>
          </w:tcPr>
          <w:p w:rsidR="00F87090" w:rsidRDefault="00580611">
            <w:pPr>
              <w:pStyle w:val="30"/>
              <w:ind w:left="0"/>
              <w:jc w:val="center"/>
              <w:rPr>
                <w:lang w:val="ru-RU"/>
              </w:rPr>
            </w:pPr>
            <w:r>
              <w:rPr>
                <w:lang w:val="en-US"/>
              </w:rPr>
              <w:t>DCC</w:t>
            </w:r>
          </w:p>
        </w:tc>
        <w:tc>
          <w:tcPr>
            <w:tcW w:w="2304" w:type="dxa"/>
          </w:tcPr>
          <w:p w:rsidR="00F87090" w:rsidRDefault="00580611">
            <w:pPr>
              <w:pStyle w:val="30"/>
              <w:ind w:left="0"/>
              <w:jc w:val="center"/>
              <w:rPr>
                <w:lang w:val="en-US"/>
              </w:rPr>
            </w:pPr>
            <w:r>
              <w:rPr>
                <w:lang w:val="en-US"/>
              </w:rPr>
              <w:t>D-AMPS-800</w:t>
            </w:r>
          </w:p>
          <w:p w:rsidR="00F87090" w:rsidRDefault="00580611">
            <w:pPr>
              <w:pStyle w:val="30"/>
              <w:ind w:left="0"/>
              <w:jc w:val="center"/>
              <w:rPr>
                <w:lang w:val="en-US"/>
              </w:rPr>
            </w:pPr>
            <w:r>
              <w:rPr>
                <w:lang w:val="en-US"/>
              </w:rPr>
              <w:t>AXE-10</w:t>
            </w:r>
          </w:p>
        </w:tc>
        <w:tc>
          <w:tcPr>
            <w:tcW w:w="2304" w:type="dxa"/>
          </w:tcPr>
          <w:p w:rsidR="00F87090" w:rsidRDefault="00580611">
            <w:pPr>
              <w:pStyle w:val="30"/>
              <w:ind w:left="0"/>
              <w:jc w:val="center"/>
              <w:rPr>
                <w:lang w:val="en-US"/>
              </w:rPr>
            </w:pPr>
            <w:r>
              <w:rPr>
                <w:lang w:val="en-US"/>
              </w:rPr>
              <w:t>16500</w:t>
            </w:r>
          </w:p>
        </w:tc>
        <w:tc>
          <w:tcPr>
            <w:tcW w:w="2304" w:type="dxa"/>
          </w:tcPr>
          <w:p w:rsidR="00F87090" w:rsidRDefault="00580611">
            <w:pPr>
              <w:pStyle w:val="30"/>
              <w:ind w:left="0"/>
              <w:jc w:val="center"/>
            </w:pPr>
            <w:r>
              <w:t>660,0</w:t>
            </w:r>
          </w:p>
        </w:tc>
      </w:tr>
      <w:tr w:rsidR="00F87090">
        <w:tc>
          <w:tcPr>
            <w:tcW w:w="2304" w:type="dxa"/>
          </w:tcPr>
          <w:p w:rsidR="00F87090" w:rsidRDefault="00580611">
            <w:pPr>
              <w:pStyle w:val="30"/>
              <w:ind w:left="0"/>
              <w:jc w:val="center"/>
            </w:pPr>
            <w:r>
              <w:t>Голден Телеком</w:t>
            </w:r>
          </w:p>
        </w:tc>
        <w:tc>
          <w:tcPr>
            <w:tcW w:w="2304" w:type="dxa"/>
          </w:tcPr>
          <w:p w:rsidR="00F87090" w:rsidRDefault="00580611">
            <w:pPr>
              <w:pStyle w:val="30"/>
              <w:ind w:left="0"/>
              <w:jc w:val="center"/>
              <w:rPr>
                <w:lang w:val="en-US"/>
              </w:rPr>
            </w:pPr>
            <w:r>
              <w:rPr>
                <w:lang w:val="en-US"/>
              </w:rPr>
              <w:t>GSM-1800</w:t>
            </w:r>
          </w:p>
          <w:p w:rsidR="00F87090" w:rsidRDefault="00580611">
            <w:pPr>
              <w:pStyle w:val="30"/>
              <w:ind w:left="0"/>
              <w:jc w:val="center"/>
              <w:rPr>
                <w:lang w:val="en-US"/>
              </w:rPr>
            </w:pPr>
            <w:r>
              <w:rPr>
                <w:lang w:val="en-US"/>
              </w:rPr>
              <w:t>(DCS-1800)</w:t>
            </w:r>
          </w:p>
          <w:p w:rsidR="00F87090" w:rsidRDefault="00580611">
            <w:pPr>
              <w:pStyle w:val="30"/>
              <w:ind w:left="0"/>
              <w:jc w:val="center"/>
              <w:rPr>
                <w:lang w:val="en-US"/>
              </w:rPr>
            </w:pPr>
            <w:r>
              <w:rPr>
                <w:lang w:val="en-US"/>
              </w:rPr>
              <w:t>EWSD</w:t>
            </w:r>
          </w:p>
        </w:tc>
        <w:tc>
          <w:tcPr>
            <w:tcW w:w="2304" w:type="dxa"/>
          </w:tcPr>
          <w:p w:rsidR="00F87090" w:rsidRDefault="00580611">
            <w:pPr>
              <w:pStyle w:val="30"/>
              <w:ind w:left="0"/>
              <w:jc w:val="center"/>
              <w:rPr>
                <w:lang w:val="en-US"/>
              </w:rPr>
            </w:pPr>
            <w:r>
              <w:rPr>
                <w:lang w:val="en-US"/>
              </w:rPr>
              <w:t>62000</w:t>
            </w:r>
          </w:p>
        </w:tc>
        <w:tc>
          <w:tcPr>
            <w:tcW w:w="2304" w:type="dxa"/>
          </w:tcPr>
          <w:p w:rsidR="00F87090" w:rsidRDefault="00580611">
            <w:pPr>
              <w:pStyle w:val="30"/>
              <w:ind w:left="0"/>
              <w:jc w:val="center"/>
            </w:pPr>
            <w:r>
              <w:t>12325,6</w:t>
            </w:r>
          </w:p>
        </w:tc>
      </w:tr>
      <w:tr w:rsidR="00F87090">
        <w:tc>
          <w:tcPr>
            <w:tcW w:w="2304" w:type="dxa"/>
          </w:tcPr>
          <w:p w:rsidR="00F87090" w:rsidRDefault="00580611">
            <w:pPr>
              <w:pStyle w:val="30"/>
              <w:ind w:left="0"/>
              <w:jc w:val="center"/>
              <w:rPr>
                <w:lang w:val="ru-RU"/>
              </w:rPr>
            </w:pPr>
            <w:r>
              <w:rPr>
                <w:lang w:val="ru-RU"/>
              </w:rPr>
              <w:t>УРС (Українські радіосистеми)</w:t>
            </w:r>
          </w:p>
        </w:tc>
        <w:tc>
          <w:tcPr>
            <w:tcW w:w="2304" w:type="dxa"/>
          </w:tcPr>
          <w:p w:rsidR="00F87090" w:rsidRDefault="00580611">
            <w:pPr>
              <w:pStyle w:val="30"/>
              <w:ind w:left="0"/>
              <w:jc w:val="center"/>
              <w:rPr>
                <w:lang w:val="ru-RU"/>
              </w:rPr>
            </w:pPr>
            <w:r>
              <w:rPr>
                <w:lang w:val="en-US"/>
              </w:rPr>
              <w:t>GSM</w:t>
            </w:r>
            <w:r>
              <w:rPr>
                <w:lang w:val="ru-RU"/>
              </w:rPr>
              <w:t>-900</w:t>
            </w:r>
          </w:p>
        </w:tc>
        <w:tc>
          <w:tcPr>
            <w:tcW w:w="2304" w:type="dxa"/>
          </w:tcPr>
          <w:p w:rsidR="00F87090" w:rsidRDefault="00580611">
            <w:pPr>
              <w:pStyle w:val="30"/>
              <w:ind w:left="0"/>
              <w:jc w:val="center"/>
              <w:rPr>
                <w:lang w:val="ru-RU"/>
              </w:rPr>
            </w:pPr>
            <w:r>
              <w:rPr>
                <w:lang w:val="ru-RU"/>
              </w:rPr>
              <w:t>20</w:t>
            </w:r>
          </w:p>
        </w:tc>
        <w:tc>
          <w:tcPr>
            <w:tcW w:w="2304" w:type="dxa"/>
          </w:tcPr>
          <w:p w:rsidR="00F87090" w:rsidRDefault="00580611">
            <w:pPr>
              <w:pStyle w:val="30"/>
              <w:ind w:left="0"/>
              <w:jc w:val="center"/>
              <w:rPr>
                <w:lang w:val="ru-RU"/>
              </w:rPr>
            </w:pPr>
            <w:r>
              <w:rPr>
                <w:lang w:val="ru-RU"/>
              </w:rPr>
              <w:t>939</w:t>
            </w:r>
            <w:r>
              <w:t>,</w:t>
            </w:r>
            <w:r>
              <w:rPr>
                <w:lang w:val="ru-RU"/>
              </w:rPr>
              <w:t>0</w:t>
            </w:r>
          </w:p>
        </w:tc>
      </w:tr>
    </w:tbl>
    <w:p w:rsidR="00F87090" w:rsidRDefault="00F87090">
      <w:pPr>
        <w:pStyle w:val="30"/>
        <w:ind w:left="0" w:firstLine="540"/>
        <w:jc w:val="center"/>
      </w:pPr>
    </w:p>
    <w:p w:rsidR="00F87090" w:rsidRDefault="00580611">
      <w:pPr>
        <w:pStyle w:val="30"/>
        <w:ind w:left="0" w:firstLine="540"/>
      </w:pPr>
      <w:r>
        <w:t>Як свідчать дані таблиці, існуючий етап застосування сучасної абонентської системи радіодоступу навіть для мобільного зв’язку в Україні можна охарактеризувати як початковий, а кількість абонентів як мізерну.</w:t>
      </w:r>
    </w:p>
    <w:p w:rsidR="00F87090" w:rsidRDefault="00580611">
      <w:pPr>
        <w:pStyle w:val="30"/>
        <w:ind w:left="0" w:firstLine="540"/>
      </w:pPr>
      <w:r>
        <w:t>Діаграма 1 показує яку частку на ринку (задіяна ємкість) займають кожний з операторів мобільного зв’язку:</w:t>
      </w:r>
    </w:p>
    <w:p w:rsidR="00F87090" w:rsidRDefault="00580611">
      <w:pPr>
        <w:pStyle w:val="30"/>
        <w:numPr>
          <w:ilvl w:val="0"/>
          <w:numId w:val="4"/>
        </w:numPr>
        <w:spacing w:before="120" w:after="120"/>
        <w:ind w:left="896" w:hanging="357"/>
        <w:rPr>
          <w:lang w:val="ru-RU"/>
        </w:rPr>
      </w:pPr>
      <w:r>
        <w:rPr>
          <w:lang w:val="en-US"/>
        </w:rPr>
        <w:t>UMC</w:t>
      </w:r>
    </w:p>
    <w:p w:rsidR="00F87090" w:rsidRDefault="00580611">
      <w:pPr>
        <w:pStyle w:val="30"/>
        <w:numPr>
          <w:ilvl w:val="0"/>
          <w:numId w:val="4"/>
        </w:numPr>
        <w:spacing w:before="120" w:after="120"/>
        <w:ind w:left="896" w:hanging="357"/>
        <w:rPr>
          <w:lang w:val="ru-RU"/>
        </w:rPr>
      </w:pPr>
      <w:r>
        <w:t>Київстар</w:t>
      </w:r>
    </w:p>
    <w:p w:rsidR="00F87090" w:rsidRDefault="00580611">
      <w:pPr>
        <w:pStyle w:val="30"/>
        <w:numPr>
          <w:ilvl w:val="0"/>
          <w:numId w:val="4"/>
        </w:numPr>
        <w:spacing w:before="120" w:after="120"/>
        <w:ind w:left="896" w:hanging="357"/>
        <w:rPr>
          <w:lang w:val="ru-RU"/>
        </w:rPr>
      </w:pPr>
      <w:r>
        <w:rPr>
          <w:lang w:val="en-US"/>
        </w:rPr>
        <w:t>DCC</w:t>
      </w:r>
    </w:p>
    <w:p w:rsidR="00F87090" w:rsidRDefault="00580611">
      <w:pPr>
        <w:pStyle w:val="30"/>
        <w:numPr>
          <w:ilvl w:val="0"/>
          <w:numId w:val="4"/>
        </w:numPr>
        <w:spacing w:before="120" w:after="120"/>
        <w:ind w:left="896" w:hanging="357"/>
        <w:rPr>
          <w:lang w:val="ru-RU"/>
        </w:rPr>
      </w:pPr>
      <w:r>
        <w:t>Голден Телеком</w:t>
      </w:r>
    </w:p>
    <w:p w:rsidR="00F87090" w:rsidRDefault="00580611">
      <w:pPr>
        <w:pStyle w:val="30"/>
        <w:numPr>
          <w:ilvl w:val="0"/>
          <w:numId w:val="4"/>
        </w:numPr>
        <w:spacing w:before="120" w:after="120"/>
        <w:ind w:left="896" w:hanging="357"/>
        <w:rPr>
          <w:lang w:val="ru-RU"/>
        </w:rPr>
      </w:pPr>
      <w:r>
        <w:rPr>
          <w:lang w:val="ru-RU"/>
        </w:rPr>
        <w:t>УРС (Українські радіосистеми)</w:t>
      </w:r>
    </w:p>
    <w:p w:rsidR="00F87090" w:rsidRDefault="00F87090">
      <w:pPr>
        <w:pStyle w:val="30"/>
        <w:spacing w:before="120" w:after="120"/>
        <w:rPr>
          <w:lang w:val="ru-RU"/>
        </w:rPr>
      </w:pPr>
    </w:p>
    <w:p w:rsidR="00F87090" w:rsidRDefault="00F87090">
      <w:pPr>
        <w:pStyle w:val="30"/>
        <w:spacing w:before="120" w:after="120"/>
        <w:rPr>
          <w:lang w:val="ru-RU"/>
        </w:rPr>
      </w:pPr>
    </w:p>
    <w:p w:rsidR="00F87090" w:rsidRDefault="00F87090">
      <w:pPr>
        <w:pStyle w:val="30"/>
        <w:spacing w:before="120" w:after="120"/>
        <w:rPr>
          <w:lang w:val="ru-RU"/>
        </w:rPr>
        <w:sectPr w:rsidR="00F87090">
          <w:pgSz w:w="11906" w:h="16838"/>
          <w:pgMar w:top="1440" w:right="1106" w:bottom="1440" w:left="1800" w:header="708" w:footer="708" w:gutter="0"/>
          <w:cols w:space="708"/>
          <w:titlePg/>
          <w:docGrid w:linePitch="360"/>
        </w:sectPr>
      </w:pPr>
    </w:p>
    <w:p w:rsidR="00F87090" w:rsidRDefault="00580611">
      <w:pPr>
        <w:pStyle w:val="30"/>
        <w:spacing w:before="120" w:after="120"/>
        <w:ind w:left="0" w:firstLine="540"/>
        <w:rPr>
          <w:lang w:val="en-US"/>
        </w:rPr>
      </w:pPr>
      <w:r>
        <w:rPr>
          <w:lang w:val="ru-RU"/>
        </w:rPr>
        <w:br w:type="page"/>
      </w:r>
      <w:r>
        <w:t>Для України вже тривалий час (а в нинішніх умовах особливо) суттєвою причиною низької щільності забезпечення населення телефонним зв’язком (20 телефонів на 100 осіб), порівнюючи із західноєвропейським рівнем (40-50 телефонів на 100 осіб), є проблема “останньої милі”, важливим засобом вирішення якої може бути створення достатньо розгалуженої мережі абонентського радіодоступу. Це перш за все необхідно для місцевостей з низькою щільністю населення (сільські райони, віддалені приміські селища і  т. п.).</w:t>
      </w:r>
    </w:p>
    <w:p w:rsidR="00F87090" w:rsidRDefault="00F87090">
      <w:pPr>
        <w:pStyle w:val="30"/>
        <w:spacing w:before="120" w:after="120"/>
        <w:ind w:left="0" w:firstLine="540"/>
        <w:rPr>
          <w:lang w:val="en-US"/>
        </w:rPr>
      </w:pPr>
    </w:p>
    <w:p w:rsidR="00F87090" w:rsidRDefault="00580611">
      <w:pPr>
        <w:pStyle w:val="30"/>
        <w:spacing w:before="120" w:after="120"/>
        <w:ind w:left="0" w:firstLine="540"/>
        <w:jc w:val="center"/>
        <w:rPr>
          <w:rFonts w:ascii="Arial" w:hAnsi="Arial" w:cs="Arial"/>
          <w:b/>
          <w:bCs/>
        </w:rPr>
      </w:pPr>
      <w:r>
        <w:rPr>
          <w:rFonts w:ascii="Arial" w:hAnsi="Arial" w:cs="Arial"/>
          <w:b/>
          <w:bCs/>
        </w:rPr>
        <w:t>Національна система інформаційних ресурсів</w:t>
      </w:r>
    </w:p>
    <w:p w:rsidR="00F87090" w:rsidRDefault="00F87090">
      <w:pPr>
        <w:pStyle w:val="30"/>
        <w:spacing w:before="120" w:after="120"/>
        <w:ind w:left="0" w:firstLine="540"/>
        <w:jc w:val="center"/>
        <w:rPr>
          <w:rFonts w:ascii="Arial" w:hAnsi="Arial" w:cs="Arial"/>
          <w:b/>
          <w:bCs/>
        </w:rPr>
      </w:pPr>
    </w:p>
    <w:p w:rsidR="00F87090" w:rsidRDefault="00580611">
      <w:pPr>
        <w:pStyle w:val="30"/>
        <w:spacing w:before="120" w:after="120"/>
        <w:ind w:left="0" w:firstLine="540"/>
      </w:pPr>
      <w:r>
        <w:t xml:space="preserve">Проаналізуємо особливості розвитку в Україні ринку інформаційної продукції. </w:t>
      </w:r>
    </w:p>
    <w:p w:rsidR="00F87090" w:rsidRDefault="00580611">
      <w:pPr>
        <w:pStyle w:val="30"/>
        <w:spacing w:before="120" w:after="120"/>
        <w:ind w:left="0" w:firstLine="540"/>
      </w:pPr>
      <w:r>
        <w:t xml:space="preserve">Науково-технічні та економічна інформація на Заході вже давно приділяється велика увага, насамперед з боку державних органів, котрі надають належну підтримку процесам її узагальнення та інтеграції на рівні національних закладів, створюваних для виконання цих функцій. </w:t>
      </w:r>
    </w:p>
    <w:p w:rsidR="00F87090" w:rsidRDefault="00580611">
      <w:pPr>
        <w:pStyle w:val="30"/>
        <w:spacing w:before="120" w:after="120"/>
        <w:ind w:left="0" w:firstLine="540"/>
      </w:pPr>
      <w:r>
        <w:t>Не залишилась осторонь й Україна. Останніми роками на її теренах виник та розвивається ринок інформаційної продукції, розширюється підприємництво у цій галузі. Збільшився обсяг фінансування наукових та науково-технічних розробок. Приведемо деякі дані розподілу обсягу фінансування за джерелами фінансування (табл. 2)</w:t>
      </w:r>
    </w:p>
    <w:p w:rsidR="00F87090" w:rsidRDefault="00F87090">
      <w:pPr>
        <w:pStyle w:val="30"/>
        <w:spacing w:before="120" w:after="120"/>
        <w:ind w:left="0" w:firstLine="540"/>
      </w:pPr>
    </w:p>
    <w:p w:rsidR="00F87090" w:rsidRDefault="00580611">
      <w:pPr>
        <w:pStyle w:val="30"/>
        <w:spacing w:before="120" w:after="120"/>
        <w:ind w:left="0" w:firstLine="540"/>
        <w:jc w:val="right"/>
        <w:rPr>
          <w:b/>
          <w:bCs/>
          <w:i/>
          <w:iCs/>
        </w:rPr>
      </w:pPr>
      <w:r>
        <w:rPr>
          <w:b/>
          <w:bCs/>
          <w:i/>
          <w:iCs/>
        </w:rPr>
        <w:t>Табл. 2</w:t>
      </w:r>
    </w:p>
    <w:p w:rsidR="00F87090" w:rsidRDefault="00580611">
      <w:pPr>
        <w:pStyle w:val="30"/>
        <w:spacing w:before="120" w:after="120"/>
        <w:ind w:left="0" w:firstLine="540"/>
        <w:jc w:val="center"/>
        <w:rPr>
          <w:b/>
          <w:bCs/>
          <w:i/>
          <w:iCs/>
        </w:rPr>
      </w:pPr>
      <w:r>
        <w:rPr>
          <w:b/>
          <w:bCs/>
          <w:i/>
          <w:iCs/>
        </w:rPr>
        <w:t>Розподіл обсягу фінансування наукових та науково-технічних робіт за джерелом фінансування</w:t>
      </w:r>
    </w:p>
    <w:p w:rsidR="00F87090" w:rsidRDefault="00580611">
      <w:pPr>
        <w:pStyle w:val="30"/>
        <w:spacing w:before="120" w:after="120"/>
        <w:ind w:left="0" w:firstLine="540"/>
        <w:jc w:val="right"/>
        <w:rPr>
          <w:i/>
          <w:iCs/>
        </w:rPr>
      </w:pPr>
      <w:r>
        <w:rPr>
          <w:i/>
          <w:iCs/>
        </w:rPr>
        <w:t>(у фактичних цінах; млн.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2304"/>
        <w:gridCol w:w="2304"/>
        <w:gridCol w:w="2304"/>
      </w:tblGrid>
      <w:tr w:rsidR="00F87090">
        <w:tc>
          <w:tcPr>
            <w:tcW w:w="2304" w:type="dxa"/>
          </w:tcPr>
          <w:p w:rsidR="00F87090" w:rsidRDefault="00F87090">
            <w:pPr>
              <w:pStyle w:val="30"/>
              <w:spacing w:before="120" w:after="120"/>
              <w:ind w:left="0"/>
              <w:jc w:val="center"/>
            </w:pPr>
          </w:p>
        </w:tc>
        <w:tc>
          <w:tcPr>
            <w:tcW w:w="2304" w:type="dxa"/>
          </w:tcPr>
          <w:p w:rsidR="00F87090" w:rsidRDefault="00580611">
            <w:pPr>
              <w:pStyle w:val="30"/>
              <w:spacing w:before="120" w:after="120"/>
              <w:ind w:left="0"/>
              <w:jc w:val="center"/>
              <w:rPr>
                <w:lang w:val="ru-RU"/>
              </w:rPr>
            </w:pPr>
            <w:r>
              <w:rPr>
                <w:lang w:val="ru-RU"/>
              </w:rPr>
              <w:t>1998</w:t>
            </w:r>
          </w:p>
        </w:tc>
        <w:tc>
          <w:tcPr>
            <w:tcW w:w="2304" w:type="dxa"/>
          </w:tcPr>
          <w:p w:rsidR="00F87090" w:rsidRDefault="00580611">
            <w:pPr>
              <w:pStyle w:val="30"/>
              <w:spacing w:before="120" w:after="120"/>
              <w:ind w:left="0"/>
              <w:jc w:val="center"/>
              <w:rPr>
                <w:lang w:val="ru-RU"/>
              </w:rPr>
            </w:pPr>
            <w:r>
              <w:rPr>
                <w:lang w:val="ru-RU"/>
              </w:rPr>
              <w:t>1999</w:t>
            </w:r>
          </w:p>
        </w:tc>
        <w:tc>
          <w:tcPr>
            <w:tcW w:w="2304" w:type="dxa"/>
          </w:tcPr>
          <w:p w:rsidR="00F87090" w:rsidRDefault="00580611">
            <w:pPr>
              <w:pStyle w:val="30"/>
              <w:spacing w:before="120" w:after="120"/>
              <w:ind w:left="0"/>
              <w:jc w:val="center"/>
              <w:rPr>
                <w:lang w:val="ru-RU"/>
              </w:rPr>
            </w:pPr>
            <w:r>
              <w:rPr>
                <w:lang w:val="ru-RU"/>
              </w:rPr>
              <w:t>2000</w:t>
            </w:r>
          </w:p>
        </w:tc>
      </w:tr>
      <w:tr w:rsidR="00F87090">
        <w:tc>
          <w:tcPr>
            <w:tcW w:w="2304" w:type="dxa"/>
          </w:tcPr>
          <w:p w:rsidR="00F87090" w:rsidRDefault="00580611">
            <w:pPr>
              <w:pStyle w:val="30"/>
              <w:spacing w:before="120" w:after="120"/>
              <w:ind w:left="0"/>
              <w:jc w:val="center"/>
              <w:rPr>
                <w:b/>
                <w:bCs/>
              </w:rPr>
            </w:pPr>
            <w:r>
              <w:rPr>
                <w:b/>
                <w:bCs/>
              </w:rPr>
              <w:t>Всього</w:t>
            </w:r>
          </w:p>
        </w:tc>
        <w:tc>
          <w:tcPr>
            <w:tcW w:w="2304" w:type="dxa"/>
          </w:tcPr>
          <w:p w:rsidR="00F87090" w:rsidRDefault="00580611">
            <w:pPr>
              <w:pStyle w:val="30"/>
              <w:spacing w:before="120" w:after="120"/>
              <w:ind w:left="0"/>
              <w:jc w:val="center"/>
              <w:rPr>
                <w:b/>
                <w:bCs/>
              </w:rPr>
            </w:pPr>
            <w:r>
              <w:rPr>
                <w:b/>
                <w:bCs/>
              </w:rPr>
              <w:t>1260,9</w:t>
            </w:r>
          </w:p>
        </w:tc>
        <w:tc>
          <w:tcPr>
            <w:tcW w:w="2304" w:type="dxa"/>
          </w:tcPr>
          <w:p w:rsidR="00F87090" w:rsidRDefault="00580611">
            <w:pPr>
              <w:pStyle w:val="30"/>
              <w:spacing w:before="120" w:after="120"/>
              <w:ind w:left="0"/>
              <w:jc w:val="center"/>
              <w:rPr>
                <w:b/>
                <w:bCs/>
              </w:rPr>
            </w:pPr>
            <w:r>
              <w:rPr>
                <w:b/>
                <w:bCs/>
              </w:rPr>
              <w:t>1554,1</w:t>
            </w:r>
          </w:p>
        </w:tc>
        <w:tc>
          <w:tcPr>
            <w:tcW w:w="2304" w:type="dxa"/>
          </w:tcPr>
          <w:p w:rsidR="00F87090" w:rsidRDefault="00580611">
            <w:pPr>
              <w:pStyle w:val="30"/>
              <w:spacing w:before="120" w:after="120"/>
              <w:ind w:left="0"/>
              <w:jc w:val="center"/>
              <w:rPr>
                <w:b/>
                <w:bCs/>
              </w:rPr>
            </w:pPr>
            <w:r>
              <w:rPr>
                <w:b/>
                <w:bCs/>
              </w:rPr>
              <w:t>2046,3</w:t>
            </w:r>
          </w:p>
        </w:tc>
      </w:tr>
      <w:tr w:rsidR="00F87090">
        <w:tc>
          <w:tcPr>
            <w:tcW w:w="2304" w:type="dxa"/>
          </w:tcPr>
          <w:p w:rsidR="00F87090" w:rsidRDefault="00580611">
            <w:pPr>
              <w:pStyle w:val="30"/>
              <w:spacing w:before="120" w:after="120"/>
              <w:ind w:left="0"/>
              <w:jc w:val="center"/>
            </w:pPr>
            <w:r>
              <w:t>у тому числі за рахунок держбюджету</w:t>
            </w:r>
          </w:p>
        </w:tc>
        <w:tc>
          <w:tcPr>
            <w:tcW w:w="2304" w:type="dxa"/>
          </w:tcPr>
          <w:p w:rsidR="00F87090" w:rsidRDefault="00F87090">
            <w:pPr>
              <w:pStyle w:val="30"/>
              <w:spacing w:before="120" w:after="120"/>
              <w:ind w:left="0"/>
              <w:jc w:val="center"/>
            </w:pPr>
          </w:p>
          <w:p w:rsidR="00F87090" w:rsidRDefault="00580611">
            <w:pPr>
              <w:pStyle w:val="30"/>
              <w:spacing w:before="120" w:after="120"/>
              <w:ind w:left="0"/>
              <w:jc w:val="center"/>
            </w:pPr>
            <w:r>
              <w:t>363,0</w:t>
            </w:r>
          </w:p>
        </w:tc>
        <w:tc>
          <w:tcPr>
            <w:tcW w:w="2304" w:type="dxa"/>
          </w:tcPr>
          <w:p w:rsidR="00F87090" w:rsidRDefault="00F87090">
            <w:pPr>
              <w:pStyle w:val="30"/>
              <w:spacing w:before="120" w:after="120"/>
              <w:ind w:left="0"/>
              <w:jc w:val="center"/>
            </w:pPr>
          </w:p>
          <w:p w:rsidR="00F87090" w:rsidRDefault="00580611">
            <w:pPr>
              <w:pStyle w:val="30"/>
              <w:spacing w:before="120" w:after="120"/>
              <w:ind w:left="0"/>
              <w:jc w:val="center"/>
            </w:pPr>
            <w:r>
              <w:t>428,2</w:t>
            </w:r>
          </w:p>
        </w:tc>
        <w:tc>
          <w:tcPr>
            <w:tcW w:w="2304" w:type="dxa"/>
          </w:tcPr>
          <w:p w:rsidR="00F87090" w:rsidRDefault="00F87090">
            <w:pPr>
              <w:pStyle w:val="30"/>
              <w:spacing w:before="120" w:after="120"/>
              <w:ind w:left="0"/>
              <w:jc w:val="center"/>
            </w:pPr>
          </w:p>
          <w:p w:rsidR="00F87090" w:rsidRDefault="00580611">
            <w:pPr>
              <w:pStyle w:val="30"/>
              <w:spacing w:before="120" w:after="120"/>
              <w:ind w:left="0"/>
              <w:jc w:val="center"/>
            </w:pPr>
            <w:r>
              <w:t>614,5</w:t>
            </w:r>
          </w:p>
        </w:tc>
      </w:tr>
      <w:tr w:rsidR="00F87090">
        <w:tc>
          <w:tcPr>
            <w:tcW w:w="2304" w:type="dxa"/>
          </w:tcPr>
          <w:p w:rsidR="00F87090" w:rsidRDefault="00580611">
            <w:pPr>
              <w:pStyle w:val="30"/>
              <w:spacing w:before="120" w:after="120"/>
              <w:ind w:left="0"/>
              <w:jc w:val="center"/>
              <w:rPr>
                <w:lang w:val="ru-RU"/>
              </w:rPr>
            </w:pPr>
            <w:r>
              <w:t>власних</w:t>
            </w:r>
            <w:r>
              <w:rPr>
                <w:lang w:val="ru-RU"/>
              </w:rPr>
              <w:t xml:space="preserve"> коштів</w:t>
            </w:r>
          </w:p>
        </w:tc>
        <w:tc>
          <w:tcPr>
            <w:tcW w:w="2304" w:type="dxa"/>
          </w:tcPr>
          <w:p w:rsidR="00F87090" w:rsidRDefault="00580611">
            <w:pPr>
              <w:pStyle w:val="30"/>
              <w:spacing w:before="120" w:after="120"/>
              <w:ind w:left="0"/>
              <w:jc w:val="center"/>
            </w:pPr>
            <w:r>
              <w:t>39,2</w:t>
            </w:r>
          </w:p>
        </w:tc>
        <w:tc>
          <w:tcPr>
            <w:tcW w:w="2304" w:type="dxa"/>
          </w:tcPr>
          <w:p w:rsidR="00F87090" w:rsidRDefault="00580611">
            <w:pPr>
              <w:pStyle w:val="30"/>
              <w:spacing w:before="120" w:after="120"/>
              <w:ind w:left="0"/>
              <w:jc w:val="center"/>
            </w:pPr>
            <w:r>
              <w:t>62,0</w:t>
            </w:r>
          </w:p>
        </w:tc>
        <w:tc>
          <w:tcPr>
            <w:tcW w:w="2304" w:type="dxa"/>
          </w:tcPr>
          <w:p w:rsidR="00F87090" w:rsidRDefault="00580611">
            <w:pPr>
              <w:pStyle w:val="30"/>
              <w:spacing w:before="120" w:after="120"/>
              <w:ind w:left="0"/>
              <w:jc w:val="center"/>
            </w:pPr>
            <w:r>
              <w:t>61,3</w:t>
            </w:r>
          </w:p>
        </w:tc>
      </w:tr>
      <w:tr w:rsidR="00F87090">
        <w:trPr>
          <w:cantSplit/>
          <w:trHeight w:val="1315"/>
        </w:trPr>
        <w:tc>
          <w:tcPr>
            <w:tcW w:w="2304" w:type="dxa"/>
            <w:tcBorders>
              <w:bottom w:val="single" w:sz="4" w:space="0" w:color="auto"/>
            </w:tcBorders>
          </w:tcPr>
          <w:p w:rsidR="00F87090" w:rsidRDefault="00580611">
            <w:pPr>
              <w:pStyle w:val="30"/>
              <w:spacing w:before="120" w:after="120"/>
              <w:ind w:left="0"/>
              <w:jc w:val="center"/>
            </w:pPr>
            <w:r>
              <w:t>коштів замовників</w:t>
            </w:r>
          </w:p>
          <w:p w:rsidR="00F87090" w:rsidRDefault="00580611">
            <w:pPr>
              <w:pStyle w:val="30"/>
              <w:spacing w:before="120" w:after="120"/>
              <w:ind w:left="0"/>
              <w:jc w:val="center"/>
            </w:pPr>
            <w:r>
              <w:t>вітчизняних</w:t>
            </w:r>
          </w:p>
        </w:tc>
        <w:tc>
          <w:tcPr>
            <w:tcW w:w="2304" w:type="dxa"/>
            <w:tcBorders>
              <w:bottom w:val="single" w:sz="4" w:space="0" w:color="auto"/>
            </w:tcBorders>
          </w:tcPr>
          <w:p w:rsidR="00F87090" w:rsidRDefault="00580611">
            <w:pPr>
              <w:pStyle w:val="30"/>
              <w:spacing w:before="120" w:after="120"/>
              <w:ind w:left="0"/>
              <w:jc w:val="center"/>
            </w:pPr>
            <w:r>
              <w:t>494,1</w:t>
            </w:r>
          </w:p>
        </w:tc>
        <w:tc>
          <w:tcPr>
            <w:tcW w:w="2304" w:type="dxa"/>
            <w:tcBorders>
              <w:bottom w:val="single" w:sz="4" w:space="0" w:color="auto"/>
            </w:tcBorders>
          </w:tcPr>
          <w:p w:rsidR="00F87090" w:rsidRDefault="00580611">
            <w:pPr>
              <w:pStyle w:val="30"/>
              <w:spacing w:before="120" w:after="120"/>
              <w:ind w:left="0"/>
              <w:jc w:val="center"/>
            </w:pPr>
            <w:r>
              <w:t>597,6</w:t>
            </w:r>
          </w:p>
        </w:tc>
        <w:tc>
          <w:tcPr>
            <w:tcW w:w="2304" w:type="dxa"/>
            <w:tcBorders>
              <w:bottom w:val="single" w:sz="4" w:space="0" w:color="auto"/>
            </w:tcBorders>
          </w:tcPr>
          <w:p w:rsidR="00F87090" w:rsidRDefault="00580611">
            <w:pPr>
              <w:pStyle w:val="30"/>
              <w:spacing w:before="120" w:after="120"/>
              <w:ind w:left="0"/>
              <w:jc w:val="center"/>
            </w:pPr>
            <w:r>
              <w:t>785,8</w:t>
            </w:r>
          </w:p>
          <w:p w:rsidR="00F87090" w:rsidRDefault="00F87090">
            <w:pPr>
              <w:pStyle w:val="30"/>
              <w:spacing w:before="120" w:after="120"/>
              <w:ind w:left="0"/>
              <w:jc w:val="center"/>
            </w:pPr>
          </w:p>
        </w:tc>
      </w:tr>
      <w:tr w:rsidR="00F87090">
        <w:tc>
          <w:tcPr>
            <w:tcW w:w="2304" w:type="dxa"/>
          </w:tcPr>
          <w:p w:rsidR="00F87090" w:rsidRDefault="00580611">
            <w:pPr>
              <w:pStyle w:val="30"/>
              <w:spacing w:before="120" w:after="120"/>
              <w:ind w:left="0"/>
              <w:jc w:val="center"/>
            </w:pPr>
            <w:r>
              <w:t>іноземних держав</w:t>
            </w:r>
          </w:p>
        </w:tc>
        <w:tc>
          <w:tcPr>
            <w:tcW w:w="2304" w:type="dxa"/>
          </w:tcPr>
          <w:p w:rsidR="00F87090" w:rsidRDefault="00580611">
            <w:pPr>
              <w:pStyle w:val="30"/>
              <w:spacing w:before="120" w:after="120"/>
              <w:ind w:left="0"/>
              <w:jc w:val="center"/>
            </w:pPr>
            <w:r>
              <w:t>291,1</w:t>
            </w:r>
          </w:p>
        </w:tc>
        <w:tc>
          <w:tcPr>
            <w:tcW w:w="2304" w:type="dxa"/>
          </w:tcPr>
          <w:p w:rsidR="00F87090" w:rsidRDefault="00580611">
            <w:pPr>
              <w:pStyle w:val="30"/>
              <w:spacing w:before="120" w:after="120"/>
              <w:ind w:left="0"/>
              <w:jc w:val="center"/>
            </w:pPr>
            <w:r>
              <w:t>359,7</w:t>
            </w:r>
          </w:p>
        </w:tc>
        <w:tc>
          <w:tcPr>
            <w:tcW w:w="2304" w:type="dxa"/>
          </w:tcPr>
          <w:p w:rsidR="00F87090" w:rsidRDefault="00580611">
            <w:pPr>
              <w:pStyle w:val="30"/>
              <w:spacing w:before="120" w:after="120"/>
              <w:ind w:left="0"/>
              <w:jc w:val="center"/>
            </w:pPr>
            <w:r>
              <w:t>477,1</w:t>
            </w:r>
          </w:p>
        </w:tc>
      </w:tr>
      <w:tr w:rsidR="00F87090">
        <w:tc>
          <w:tcPr>
            <w:tcW w:w="2304" w:type="dxa"/>
          </w:tcPr>
          <w:p w:rsidR="00F87090" w:rsidRDefault="00580611">
            <w:pPr>
              <w:pStyle w:val="30"/>
              <w:spacing w:before="120" w:after="120"/>
              <w:ind w:left="0"/>
              <w:jc w:val="center"/>
            </w:pPr>
            <w:r>
              <w:t>інших джерел</w:t>
            </w:r>
            <w:r>
              <w:rPr>
                <w:lang w:val="ru-RU"/>
              </w:rPr>
              <w:t xml:space="preserve"> </w:t>
            </w:r>
          </w:p>
        </w:tc>
        <w:tc>
          <w:tcPr>
            <w:tcW w:w="2304" w:type="dxa"/>
          </w:tcPr>
          <w:p w:rsidR="00F87090" w:rsidRDefault="00580611">
            <w:pPr>
              <w:pStyle w:val="30"/>
              <w:spacing w:before="120" w:after="120"/>
              <w:ind w:left="0"/>
              <w:jc w:val="center"/>
            </w:pPr>
            <w:r>
              <w:t>73,5</w:t>
            </w:r>
          </w:p>
        </w:tc>
        <w:tc>
          <w:tcPr>
            <w:tcW w:w="2304" w:type="dxa"/>
          </w:tcPr>
          <w:p w:rsidR="00F87090" w:rsidRDefault="00580611">
            <w:pPr>
              <w:pStyle w:val="30"/>
              <w:spacing w:before="120" w:after="120"/>
              <w:ind w:left="0"/>
              <w:jc w:val="center"/>
            </w:pPr>
            <w:r>
              <w:t>106,6</w:t>
            </w:r>
          </w:p>
        </w:tc>
        <w:tc>
          <w:tcPr>
            <w:tcW w:w="2304" w:type="dxa"/>
          </w:tcPr>
          <w:p w:rsidR="00F87090" w:rsidRDefault="00580611">
            <w:pPr>
              <w:pStyle w:val="30"/>
              <w:spacing w:before="120" w:after="120"/>
              <w:ind w:left="0"/>
              <w:jc w:val="center"/>
            </w:pPr>
            <w:r>
              <w:t>107,6</w:t>
            </w:r>
          </w:p>
        </w:tc>
      </w:tr>
    </w:tbl>
    <w:p w:rsidR="00F87090" w:rsidRDefault="00F87090">
      <w:pPr>
        <w:pStyle w:val="30"/>
        <w:spacing w:before="120" w:after="120"/>
        <w:ind w:left="0" w:firstLine="540"/>
        <w:jc w:val="center"/>
      </w:pPr>
    </w:p>
    <w:p w:rsidR="00F87090" w:rsidRDefault="00580611">
      <w:pPr>
        <w:pStyle w:val="30"/>
        <w:spacing w:before="120" w:after="120"/>
        <w:ind w:left="0" w:firstLine="540"/>
      </w:pPr>
      <w:r>
        <w:t>Уже, сформовано, принаймні, п’ять секторів інформаційного ринку, які відрізняються специфічним колом споживачів та домінуючими видами інформаційних послуг:</w:t>
      </w:r>
    </w:p>
    <w:p w:rsidR="00F87090" w:rsidRDefault="00580611">
      <w:pPr>
        <w:pStyle w:val="30"/>
        <w:numPr>
          <w:ilvl w:val="0"/>
          <w:numId w:val="5"/>
        </w:numPr>
        <w:spacing w:before="120" w:after="120"/>
      </w:pPr>
      <w:r>
        <w:rPr>
          <w:b/>
          <w:bCs/>
        </w:rPr>
        <w:t xml:space="preserve">Ділова інформація </w:t>
      </w:r>
      <w:r>
        <w:t>– оперативні та аналітичні дані про економічну кон’юнктуру:</w:t>
      </w:r>
    </w:p>
    <w:p w:rsidR="00F87090" w:rsidRDefault="00580611">
      <w:pPr>
        <w:pStyle w:val="30"/>
        <w:numPr>
          <w:ilvl w:val="1"/>
          <w:numId w:val="5"/>
        </w:numPr>
        <w:spacing w:before="120" w:after="120"/>
      </w:pPr>
      <w:r>
        <w:t>Біржова та фінансова інформація (кон’юнктура на біржі, курси валют, кредитні ставки, інвестиції, ціни, ринки товарів і капіталів тощо);</w:t>
      </w:r>
    </w:p>
    <w:p w:rsidR="00F87090" w:rsidRDefault="00580611">
      <w:pPr>
        <w:pStyle w:val="30"/>
        <w:numPr>
          <w:ilvl w:val="1"/>
          <w:numId w:val="5"/>
        </w:numPr>
        <w:spacing w:before="120" w:after="120"/>
      </w:pPr>
      <w:r>
        <w:t>Статистична економічна інформація (статистичні і соціологічні дані, прогнози, оцінки);</w:t>
      </w:r>
    </w:p>
    <w:p w:rsidR="00F87090" w:rsidRDefault="00580611">
      <w:pPr>
        <w:pStyle w:val="30"/>
        <w:numPr>
          <w:ilvl w:val="1"/>
          <w:numId w:val="5"/>
        </w:numPr>
        <w:spacing w:before="120" w:after="120"/>
      </w:pPr>
      <w:r>
        <w:t>Комерційна інформація про учасників ринку (персоналії, фінансовий стан підприємств, виробнича та комерційна політика, ціни на товари та послуги, зв’язки, укладені та плановані угоди тощо);</w:t>
      </w:r>
    </w:p>
    <w:p w:rsidR="00F87090" w:rsidRDefault="00580611">
      <w:pPr>
        <w:pStyle w:val="30"/>
        <w:numPr>
          <w:ilvl w:val="1"/>
          <w:numId w:val="5"/>
        </w:numPr>
        <w:spacing w:before="120" w:after="120"/>
      </w:pPr>
      <w:r>
        <w:t>Оперативні новини про події на ринку.</w:t>
      </w:r>
    </w:p>
    <w:p w:rsidR="00F87090" w:rsidRDefault="00580611">
      <w:pPr>
        <w:pStyle w:val="30"/>
        <w:numPr>
          <w:ilvl w:val="0"/>
          <w:numId w:val="5"/>
        </w:numPr>
        <w:spacing w:before="120" w:after="120"/>
        <w:rPr>
          <w:b/>
          <w:bCs/>
        </w:rPr>
      </w:pPr>
      <w:r>
        <w:rPr>
          <w:b/>
          <w:bCs/>
        </w:rPr>
        <w:t>Правова інформація:</w:t>
      </w:r>
    </w:p>
    <w:p w:rsidR="00F87090" w:rsidRDefault="00580611">
      <w:pPr>
        <w:pStyle w:val="30"/>
        <w:numPr>
          <w:ilvl w:val="0"/>
          <w:numId w:val="8"/>
        </w:numPr>
        <w:spacing w:before="120" w:after="120"/>
      </w:pPr>
      <w:r>
        <w:t>Інформація про правові умови господарчої діяльності (документи, консультації, довідки, послуги з реєстрації, ліквідація та приватизація підприємств);</w:t>
      </w:r>
    </w:p>
    <w:p w:rsidR="00F87090" w:rsidRDefault="00580611">
      <w:pPr>
        <w:pStyle w:val="30"/>
        <w:numPr>
          <w:ilvl w:val="0"/>
          <w:numId w:val="8"/>
        </w:numPr>
        <w:spacing w:before="120" w:after="120"/>
      </w:pPr>
      <w:r>
        <w:t>Інформація про правові умови соціального захисту населення, юридичне консультування.</w:t>
      </w:r>
    </w:p>
    <w:p w:rsidR="00F87090" w:rsidRDefault="00580611">
      <w:pPr>
        <w:pStyle w:val="30"/>
        <w:numPr>
          <w:ilvl w:val="0"/>
          <w:numId w:val="5"/>
        </w:numPr>
        <w:spacing w:before="120" w:after="120"/>
      </w:pPr>
      <w:r>
        <w:rPr>
          <w:b/>
          <w:bCs/>
        </w:rPr>
        <w:t xml:space="preserve">Політико-аналітична інформація та політична реклама </w:t>
      </w:r>
      <w:r>
        <w:t>(інформування владних структур і громадськості):</w:t>
      </w:r>
    </w:p>
    <w:p w:rsidR="00F87090" w:rsidRDefault="00580611">
      <w:pPr>
        <w:pStyle w:val="30"/>
        <w:numPr>
          <w:ilvl w:val="0"/>
          <w:numId w:val="10"/>
        </w:numPr>
        <w:spacing w:before="120" w:after="120"/>
      </w:pPr>
      <w:r>
        <w:t>Політологічні аналізи, прогнози, дані соціологічних досліджень (аналіз соціально-політичної ситуації, тенденції еволюції внутрішньої та зовнішньої політики, зміни у владних структурах, політологічні прогнози);</w:t>
      </w:r>
    </w:p>
    <w:p w:rsidR="00F87090" w:rsidRDefault="00580611">
      <w:pPr>
        <w:pStyle w:val="30"/>
        <w:numPr>
          <w:ilvl w:val="0"/>
          <w:numId w:val="10"/>
        </w:numPr>
        <w:spacing w:before="120" w:after="120"/>
      </w:pPr>
      <w:r>
        <w:t>Політична реклама й організація виборчих кампаній (презентація політичних програм, іміджмейкерство, формування громадської думки).</w:t>
      </w:r>
    </w:p>
    <w:p w:rsidR="00F87090" w:rsidRDefault="00580611">
      <w:pPr>
        <w:pStyle w:val="30"/>
        <w:numPr>
          <w:ilvl w:val="0"/>
          <w:numId w:val="5"/>
        </w:numPr>
        <w:spacing w:before="120" w:after="120"/>
        <w:rPr>
          <w:b/>
          <w:bCs/>
        </w:rPr>
      </w:pPr>
      <w:r>
        <w:rPr>
          <w:b/>
          <w:bCs/>
        </w:rPr>
        <w:t>Інформація для фахівців:</w:t>
      </w:r>
    </w:p>
    <w:p w:rsidR="00F87090" w:rsidRDefault="00580611">
      <w:pPr>
        <w:pStyle w:val="30"/>
        <w:numPr>
          <w:ilvl w:val="0"/>
          <w:numId w:val="12"/>
        </w:numPr>
        <w:spacing w:before="120" w:after="120"/>
        <w:rPr>
          <w:b/>
          <w:bCs/>
        </w:rPr>
      </w:pPr>
      <w:r>
        <w:t>Науково-технічна інформація (пріоритети, перспективи розвитку науки і техніки, патенти, реферати, огляди, бібліографія, переклади, першоджерела);</w:t>
      </w:r>
    </w:p>
    <w:p w:rsidR="00F87090" w:rsidRDefault="00580611">
      <w:pPr>
        <w:pStyle w:val="30"/>
        <w:spacing w:before="120" w:after="120"/>
        <w:ind w:left="0" w:firstLine="540"/>
      </w:pPr>
      <w:r>
        <w:t xml:space="preserve">Більш детальніше розглянемо сферу науково-технічних робіт і інновацій. На протязі останніх років ми спостерігаємо тенденцію до збільшення обсягу наукових та науково-технічних робіт (табл. 3). Увага приділяється таким напрямам як фундаментальні дослідження, прикладні дослідження, розробки та науково-технічні послуги. Збільшення обсягів призвело до збільшення витрат на виконання наукових та науково-технічних робіт (табл. 4). </w:t>
      </w:r>
    </w:p>
    <w:p w:rsidR="00F87090" w:rsidRDefault="00580611">
      <w:pPr>
        <w:pStyle w:val="30"/>
        <w:spacing w:before="120" w:after="120"/>
        <w:ind w:left="0" w:firstLine="540"/>
      </w:pPr>
      <w:r>
        <w:t>Проходить процес інформатизації суспільства. Прикладом є забезпечення організацій і підприємств засобами обчислюваної техніки, а особливо персональними ЕОМ (графік 1).</w:t>
      </w:r>
    </w:p>
    <w:p w:rsidR="00F87090" w:rsidRDefault="00F87090">
      <w:pPr>
        <w:pStyle w:val="30"/>
        <w:spacing w:before="120" w:after="120"/>
        <w:ind w:left="0" w:firstLine="540"/>
      </w:pPr>
    </w:p>
    <w:p w:rsidR="00F87090" w:rsidRDefault="00580611">
      <w:pPr>
        <w:pStyle w:val="30"/>
        <w:spacing w:before="120" w:after="120"/>
        <w:ind w:left="0" w:firstLine="540"/>
      </w:pPr>
      <w:r>
        <w:t>1 – 1994 р.</w:t>
      </w:r>
    </w:p>
    <w:p w:rsidR="00F87090" w:rsidRDefault="00580611">
      <w:pPr>
        <w:pStyle w:val="30"/>
        <w:spacing w:before="120" w:after="120"/>
        <w:ind w:left="0" w:firstLine="540"/>
      </w:pPr>
      <w:r>
        <w:t>2 – 1995 р.</w:t>
      </w:r>
    </w:p>
    <w:p w:rsidR="00F87090" w:rsidRDefault="00580611">
      <w:pPr>
        <w:pStyle w:val="30"/>
        <w:spacing w:before="120" w:after="120"/>
        <w:ind w:left="0" w:firstLine="540"/>
      </w:pPr>
      <w:r>
        <w:t>3 – 1996 р.</w:t>
      </w:r>
    </w:p>
    <w:p w:rsidR="00F87090" w:rsidRDefault="00580611">
      <w:pPr>
        <w:pStyle w:val="30"/>
        <w:spacing w:before="120" w:after="120"/>
        <w:ind w:left="0" w:firstLine="540"/>
      </w:pPr>
      <w:r>
        <w:t>4 – 1997 р.</w:t>
      </w:r>
    </w:p>
    <w:p w:rsidR="00F87090" w:rsidRDefault="00580611">
      <w:pPr>
        <w:pStyle w:val="30"/>
        <w:spacing w:before="120" w:after="120"/>
        <w:ind w:left="0" w:firstLine="540"/>
      </w:pPr>
      <w:r>
        <w:t>5 – 1998 р.</w:t>
      </w:r>
    </w:p>
    <w:p w:rsidR="00F87090" w:rsidRDefault="00580611">
      <w:pPr>
        <w:pStyle w:val="30"/>
        <w:spacing w:before="120" w:after="120"/>
        <w:ind w:left="0" w:firstLine="540"/>
      </w:pPr>
      <w:r>
        <w:t>6 – 1999 р.</w:t>
      </w:r>
    </w:p>
    <w:p w:rsidR="00F87090" w:rsidRDefault="00580611">
      <w:pPr>
        <w:pStyle w:val="30"/>
        <w:spacing w:before="120" w:after="120"/>
        <w:ind w:left="0" w:firstLine="540"/>
      </w:pPr>
      <w:r>
        <w:t>7 – 2000 р.</w:t>
      </w:r>
    </w:p>
    <w:p w:rsidR="00F87090" w:rsidRDefault="00F87090">
      <w:pPr>
        <w:pStyle w:val="30"/>
        <w:spacing w:before="120" w:after="120"/>
        <w:ind w:left="0" w:firstLine="540"/>
      </w:pPr>
    </w:p>
    <w:p w:rsidR="00F87090" w:rsidRDefault="00580611">
      <w:pPr>
        <w:pStyle w:val="30"/>
        <w:spacing w:before="120" w:after="120"/>
        <w:ind w:left="0" w:firstLine="540"/>
      </w:pPr>
      <w:r>
        <w:t>Ряд 1 – всього ЕОМ</w:t>
      </w:r>
    </w:p>
    <w:p w:rsidR="00F87090" w:rsidRDefault="00580611">
      <w:pPr>
        <w:pStyle w:val="30"/>
        <w:spacing w:before="120" w:after="120"/>
        <w:ind w:left="0" w:firstLine="540"/>
      </w:pPr>
      <w:r>
        <w:t xml:space="preserve">Ряд 2 – персональні ЕОМ  </w:t>
      </w:r>
    </w:p>
    <w:p w:rsidR="00F87090" w:rsidRDefault="00F87090">
      <w:pPr>
        <w:pStyle w:val="30"/>
        <w:spacing w:before="120" w:after="120"/>
        <w:ind w:left="0" w:firstLine="540"/>
        <w:rPr>
          <w:b/>
          <w:bCs/>
        </w:rPr>
      </w:pPr>
    </w:p>
    <w:p w:rsidR="00F87090" w:rsidRDefault="00F87090">
      <w:pPr>
        <w:pStyle w:val="30"/>
        <w:spacing w:before="120" w:after="120"/>
        <w:ind w:left="0" w:firstLine="540"/>
      </w:pPr>
    </w:p>
    <w:p w:rsidR="00F87090" w:rsidRDefault="00F87090">
      <w:pPr>
        <w:pStyle w:val="30"/>
        <w:spacing w:before="120" w:after="120"/>
      </w:pPr>
    </w:p>
    <w:p w:rsidR="00F87090" w:rsidRDefault="00580611">
      <w:pPr>
        <w:tabs>
          <w:tab w:val="left" w:pos="3015"/>
        </w:tabs>
        <w:ind w:left="540"/>
        <w:jc w:val="both"/>
        <w:rPr>
          <w:sz w:val="28"/>
          <w:lang w:val="uk-UA"/>
        </w:rPr>
        <w:sectPr w:rsidR="00F87090">
          <w:pgSz w:w="11906" w:h="16838"/>
          <w:pgMar w:top="1440" w:right="1106" w:bottom="1440" w:left="1800" w:header="708" w:footer="708" w:gutter="0"/>
          <w:cols w:space="708"/>
          <w:titlePg/>
          <w:docGrid w:linePitch="360"/>
        </w:sectPr>
      </w:pPr>
      <w:r>
        <w:rPr>
          <w:sz w:val="28"/>
          <w:lang w:val="uk-UA"/>
        </w:rPr>
        <w:t xml:space="preserve">   </w:t>
      </w:r>
    </w:p>
    <w:p w:rsidR="00F87090" w:rsidRDefault="00580611">
      <w:pPr>
        <w:tabs>
          <w:tab w:val="left" w:pos="3015"/>
        </w:tabs>
        <w:spacing w:before="120" w:after="120"/>
        <w:ind w:left="540"/>
        <w:jc w:val="right"/>
        <w:rPr>
          <w:b/>
          <w:bCs/>
          <w:i/>
          <w:iCs/>
          <w:sz w:val="28"/>
          <w:lang w:val="uk-UA"/>
        </w:rPr>
      </w:pPr>
      <w:r>
        <w:rPr>
          <w:sz w:val="28"/>
          <w:lang w:val="uk-UA"/>
        </w:rPr>
        <w:br w:type="page"/>
      </w:r>
      <w:r>
        <w:rPr>
          <w:b/>
          <w:bCs/>
          <w:i/>
          <w:iCs/>
          <w:sz w:val="28"/>
          <w:lang w:val="uk-UA"/>
        </w:rPr>
        <w:t>Табл. 3</w:t>
      </w:r>
    </w:p>
    <w:p w:rsidR="00F87090" w:rsidRDefault="00580611">
      <w:pPr>
        <w:pStyle w:val="7"/>
        <w:spacing w:before="120" w:after="120"/>
        <w:ind w:left="0" w:firstLine="540"/>
        <w:rPr>
          <w:b w:val="0"/>
          <w:bCs w:val="0"/>
          <w:i w:val="0"/>
          <w:iCs w:val="0"/>
        </w:rPr>
      </w:pPr>
      <w:r>
        <w:t>Обсяг наукових та науково-технічних робіт, за видами робіт</w:t>
      </w:r>
    </w:p>
    <w:p w:rsidR="00F87090" w:rsidRDefault="00580611">
      <w:pPr>
        <w:tabs>
          <w:tab w:val="left" w:pos="3015"/>
        </w:tabs>
        <w:spacing w:before="120" w:after="120"/>
        <w:ind w:left="539"/>
        <w:jc w:val="right"/>
        <w:rPr>
          <w:i/>
          <w:iCs/>
          <w:sz w:val="28"/>
          <w:lang w:val="uk-UA"/>
        </w:rPr>
      </w:pPr>
      <w:r>
        <w:rPr>
          <w:i/>
          <w:iCs/>
          <w:sz w:val="28"/>
          <w:lang w:val="uk-UA"/>
        </w:rPr>
        <w:t>(у фактичних цінах; млн. грн.)</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1150"/>
        <w:gridCol w:w="2148"/>
        <w:gridCol w:w="1729"/>
        <w:gridCol w:w="1348"/>
        <w:gridCol w:w="1355"/>
      </w:tblGrid>
      <w:tr w:rsidR="00F87090">
        <w:trPr>
          <w:cantSplit/>
        </w:trPr>
        <w:tc>
          <w:tcPr>
            <w:tcW w:w="1558" w:type="dxa"/>
            <w:vMerge w:val="restart"/>
          </w:tcPr>
          <w:p w:rsidR="00F87090" w:rsidRDefault="00F87090">
            <w:pPr>
              <w:tabs>
                <w:tab w:val="left" w:pos="3015"/>
              </w:tabs>
              <w:spacing w:before="120" w:after="120"/>
              <w:jc w:val="center"/>
              <w:rPr>
                <w:sz w:val="28"/>
                <w:lang w:val="uk-UA"/>
              </w:rPr>
            </w:pPr>
          </w:p>
        </w:tc>
        <w:tc>
          <w:tcPr>
            <w:tcW w:w="1150" w:type="dxa"/>
            <w:vMerge w:val="restart"/>
          </w:tcPr>
          <w:p w:rsidR="00F87090" w:rsidRDefault="00F87090">
            <w:pPr>
              <w:tabs>
                <w:tab w:val="left" w:pos="3015"/>
              </w:tabs>
              <w:spacing w:before="120" w:after="120"/>
              <w:jc w:val="center"/>
              <w:rPr>
                <w:sz w:val="28"/>
                <w:lang w:val="uk-UA"/>
              </w:rPr>
            </w:pPr>
          </w:p>
          <w:p w:rsidR="00F87090" w:rsidRDefault="00F87090">
            <w:pPr>
              <w:tabs>
                <w:tab w:val="left" w:pos="3015"/>
              </w:tabs>
              <w:spacing w:before="120" w:after="120"/>
              <w:jc w:val="center"/>
              <w:rPr>
                <w:sz w:val="28"/>
                <w:lang w:val="uk-UA"/>
              </w:rPr>
            </w:pPr>
          </w:p>
          <w:p w:rsidR="00F87090" w:rsidRDefault="00580611">
            <w:pPr>
              <w:tabs>
                <w:tab w:val="left" w:pos="3015"/>
              </w:tabs>
              <w:spacing w:before="120" w:after="120"/>
              <w:jc w:val="center"/>
              <w:rPr>
                <w:sz w:val="28"/>
                <w:lang w:val="uk-UA"/>
              </w:rPr>
            </w:pPr>
            <w:r>
              <w:rPr>
                <w:sz w:val="28"/>
                <w:lang w:val="uk-UA"/>
              </w:rPr>
              <w:t>Всього</w:t>
            </w:r>
          </w:p>
        </w:tc>
        <w:tc>
          <w:tcPr>
            <w:tcW w:w="6580" w:type="dxa"/>
            <w:gridSpan w:val="4"/>
          </w:tcPr>
          <w:p w:rsidR="00F87090" w:rsidRDefault="00580611">
            <w:pPr>
              <w:pStyle w:val="9"/>
              <w:spacing w:before="120" w:after="120"/>
            </w:pPr>
            <w:r>
              <w:t>У тому числі</w:t>
            </w:r>
          </w:p>
        </w:tc>
      </w:tr>
      <w:tr w:rsidR="00F87090">
        <w:trPr>
          <w:cantSplit/>
        </w:trPr>
        <w:tc>
          <w:tcPr>
            <w:tcW w:w="1558" w:type="dxa"/>
            <w:vMerge/>
          </w:tcPr>
          <w:p w:rsidR="00F87090" w:rsidRDefault="00F87090">
            <w:pPr>
              <w:tabs>
                <w:tab w:val="left" w:pos="3015"/>
              </w:tabs>
              <w:spacing w:before="120" w:after="120"/>
              <w:jc w:val="center"/>
              <w:rPr>
                <w:sz w:val="28"/>
                <w:lang w:val="uk-UA"/>
              </w:rPr>
            </w:pPr>
          </w:p>
        </w:tc>
        <w:tc>
          <w:tcPr>
            <w:tcW w:w="1150" w:type="dxa"/>
            <w:vMerge/>
          </w:tcPr>
          <w:p w:rsidR="00F87090" w:rsidRDefault="00F87090">
            <w:pPr>
              <w:tabs>
                <w:tab w:val="left" w:pos="3015"/>
              </w:tabs>
              <w:spacing w:before="120" w:after="120"/>
              <w:jc w:val="center"/>
              <w:rPr>
                <w:sz w:val="28"/>
                <w:lang w:val="uk-UA"/>
              </w:rPr>
            </w:pPr>
          </w:p>
        </w:tc>
        <w:tc>
          <w:tcPr>
            <w:tcW w:w="2148" w:type="dxa"/>
          </w:tcPr>
          <w:p w:rsidR="00F87090" w:rsidRDefault="00580611">
            <w:pPr>
              <w:tabs>
                <w:tab w:val="left" w:pos="3015"/>
              </w:tabs>
              <w:spacing w:before="120" w:after="120"/>
              <w:jc w:val="center"/>
              <w:rPr>
                <w:sz w:val="28"/>
                <w:lang w:val="uk-UA"/>
              </w:rPr>
            </w:pPr>
            <w:r>
              <w:rPr>
                <w:sz w:val="28"/>
                <w:lang w:val="uk-UA"/>
              </w:rPr>
              <w:t>фундаментальні</w:t>
            </w:r>
            <w:r>
              <w:rPr>
                <w:sz w:val="28"/>
              </w:rPr>
              <w:t xml:space="preserve"> </w:t>
            </w:r>
            <w:r>
              <w:rPr>
                <w:sz w:val="28"/>
                <w:lang w:val="uk-UA"/>
              </w:rPr>
              <w:t>дослідження</w:t>
            </w:r>
          </w:p>
        </w:tc>
        <w:tc>
          <w:tcPr>
            <w:tcW w:w="1729" w:type="dxa"/>
          </w:tcPr>
          <w:p w:rsidR="00F87090" w:rsidRDefault="00580611">
            <w:pPr>
              <w:tabs>
                <w:tab w:val="left" w:pos="3015"/>
              </w:tabs>
              <w:spacing w:before="120" w:after="120"/>
              <w:jc w:val="center"/>
              <w:rPr>
                <w:sz w:val="28"/>
                <w:lang w:val="uk-UA"/>
              </w:rPr>
            </w:pPr>
            <w:r>
              <w:rPr>
                <w:sz w:val="28"/>
                <w:lang w:val="uk-UA"/>
              </w:rPr>
              <w:t>прикладні дослідження</w:t>
            </w:r>
          </w:p>
        </w:tc>
        <w:tc>
          <w:tcPr>
            <w:tcW w:w="1348" w:type="dxa"/>
          </w:tcPr>
          <w:p w:rsidR="00F87090" w:rsidRDefault="00F87090">
            <w:pPr>
              <w:tabs>
                <w:tab w:val="left" w:pos="3015"/>
              </w:tabs>
              <w:spacing w:before="120" w:after="120"/>
              <w:jc w:val="center"/>
              <w:rPr>
                <w:sz w:val="28"/>
                <w:lang w:val="uk-UA"/>
              </w:rPr>
            </w:pPr>
          </w:p>
          <w:p w:rsidR="00F87090" w:rsidRDefault="00580611">
            <w:pPr>
              <w:tabs>
                <w:tab w:val="left" w:pos="3015"/>
              </w:tabs>
              <w:spacing w:before="120" w:after="120"/>
              <w:jc w:val="center"/>
              <w:rPr>
                <w:sz w:val="28"/>
                <w:lang w:val="uk-UA"/>
              </w:rPr>
            </w:pPr>
            <w:r>
              <w:rPr>
                <w:sz w:val="28"/>
                <w:lang w:val="uk-UA"/>
              </w:rPr>
              <w:t>розробки</w:t>
            </w:r>
          </w:p>
        </w:tc>
        <w:tc>
          <w:tcPr>
            <w:tcW w:w="1355" w:type="dxa"/>
          </w:tcPr>
          <w:p w:rsidR="00F87090" w:rsidRDefault="00580611">
            <w:pPr>
              <w:tabs>
                <w:tab w:val="left" w:pos="3015"/>
              </w:tabs>
              <w:spacing w:before="120" w:after="120"/>
              <w:jc w:val="center"/>
              <w:rPr>
                <w:sz w:val="28"/>
                <w:lang w:val="uk-UA"/>
              </w:rPr>
            </w:pPr>
            <w:r>
              <w:rPr>
                <w:sz w:val="28"/>
                <w:lang w:val="uk-UA"/>
              </w:rPr>
              <w:t>Науково-технічні послуги</w:t>
            </w:r>
          </w:p>
        </w:tc>
      </w:tr>
      <w:tr w:rsidR="00F87090">
        <w:tc>
          <w:tcPr>
            <w:tcW w:w="1558" w:type="dxa"/>
          </w:tcPr>
          <w:p w:rsidR="00F87090" w:rsidRDefault="00580611">
            <w:pPr>
              <w:tabs>
                <w:tab w:val="left" w:pos="3015"/>
              </w:tabs>
              <w:spacing w:before="120" w:after="120"/>
              <w:jc w:val="center"/>
              <w:rPr>
                <w:sz w:val="28"/>
                <w:lang w:val="uk-UA"/>
              </w:rPr>
            </w:pPr>
            <w:r>
              <w:rPr>
                <w:sz w:val="28"/>
                <w:lang w:val="uk-UA"/>
              </w:rPr>
              <w:t>1998</w:t>
            </w:r>
          </w:p>
        </w:tc>
        <w:tc>
          <w:tcPr>
            <w:tcW w:w="1150" w:type="dxa"/>
          </w:tcPr>
          <w:p w:rsidR="00F87090" w:rsidRDefault="00580611">
            <w:pPr>
              <w:tabs>
                <w:tab w:val="left" w:pos="3015"/>
              </w:tabs>
              <w:spacing w:before="120" w:after="120"/>
              <w:jc w:val="center"/>
              <w:rPr>
                <w:sz w:val="28"/>
                <w:lang w:val="uk-UA"/>
              </w:rPr>
            </w:pPr>
            <w:r>
              <w:rPr>
                <w:sz w:val="28"/>
                <w:lang w:val="uk-UA"/>
              </w:rPr>
              <w:t>1269,0</w:t>
            </w:r>
          </w:p>
        </w:tc>
        <w:tc>
          <w:tcPr>
            <w:tcW w:w="2148" w:type="dxa"/>
          </w:tcPr>
          <w:p w:rsidR="00F87090" w:rsidRDefault="00580611">
            <w:pPr>
              <w:tabs>
                <w:tab w:val="left" w:pos="3015"/>
              </w:tabs>
              <w:spacing w:before="120" w:after="120"/>
              <w:jc w:val="center"/>
              <w:rPr>
                <w:sz w:val="28"/>
                <w:lang w:val="uk-UA"/>
              </w:rPr>
            </w:pPr>
            <w:r>
              <w:rPr>
                <w:sz w:val="28"/>
                <w:lang w:val="uk-UA"/>
              </w:rPr>
              <w:t>205,5</w:t>
            </w:r>
          </w:p>
        </w:tc>
        <w:tc>
          <w:tcPr>
            <w:tcW w:w="1729" w:type="dxa"/>
          </w:tcPr>
          <w:p w:rsidR="00F87090" w:rsidRDefault="00580611">
            <w:pPr>
              <w:tabs>
                <w:tab w:val="left" w:pos="3015"/>
              </w:tabs>
              <w:spacing w:before="120" w:after="120"/>
              <w:jc w:val="center"/>
              <w:rPr>
                <w:sz w:val="28"/>
                <w:lang w:val="uk-UA"/>
              </w:rPr>
            </w:pPr>
            <w:r>
              <w:rPr>
                <w:sz w:val="28"/>
                <w:lang w:val="uk-UA"/>
              </w:rPr>
              <w:t>297,5</w:t>
            </w:r>
          </w:p>
        </w:tc>
        <w:tc>
          <w:tcPr>
            <w:tcW w:w="1348" w:type="dxa"/>
          </w:tcPr>
          <w:p w:rsidR="00F87090" w:rsidRDefault="00580611">
            <w:pPr>
              <w:tabs>
                <w:tab w:val="left" w:pos="3015"/>
              </w:tabs>
              <w:spacing w:before="120" w:after="120"/>
              <w:jc w:val="center"/>
              <w:rPr>
                <w:sz w:val="28"/>
                <w:lang w:val="uk-UA"/>
              </w:rPr>
            </w:pPr>
            <w:r>
              <w:rPr>
                <w:sz w:val="28"/>
                <w:lang w:val="uk-UA"/>
              </w:rPr>
              <w:t>682,8</w:t>
            </w:r>
          </w:p>
        </w:tc>
        <w:tc>
          <w:tcPr>
            <w:tcW w:w="1355" w:type="dxa"/>
          </w:tcPr>
          <w:p w:rsidR="00F87090" w:rsidRDefault="00580611">
            <w:pPr>
              <w:tabs>
                <w:tab w:val="left" w:pos="3015"/>
              </w:tabs>
              <w:spacing w:before="120" w:after="120"/>
              <w:jc w:val="center"/>
              <w:rPr>
                <w:sz w:val="28"/>
                <w:lang w:val="uk-UA"/>
              </w:rPr>
            </w:pPr>
            <w:r>
              <w:rPr>
                <w:sz w:val="28"/>
                <w:lang w:val="uk-UA"/>
              </w:rPr>
              <w:t>83,2</w:t>
            </w:r>
          </w:p>
        </w:tc>
      </w:tr>
      <w:tr w:rsidR="00F87090">
        <w:tc>
          <w:tcPr>
            <w:tcW w:w="1558" w:type="dxa"/>
          </w:tcPr>
          <w:p w:rsidR="00F87090" w:rsidRDefault="00580611">
            <w:pPr>
              <w:tabs>
                <w:tab w:val="left" w:pos="3015"/>
              </w:tabs>
              <w:spacing w:before="120" w:after="120"/>
              <w:jc w:val="center"/>
              <w:rPr>
                <w:sz w:val="28"/>
                <w:lang w:val="uk-UA"/>
              </w:rPr>
            </w:pPr>
            <w:r>
              <w:rPr>
                <w:sz w:val="28"/>
                <w:lang w:val="uk-UA"/>
              </w:rPr>
              <w:t>1999</w:t>
            </w:r>
          </w:p>
        </w:tc>
        <w:tc>
          <w:tcPr>
            <w:tcW w:w="1150" w:type="dxa"/>
          </w:tcPr>
          <w:p w:rsidR="00F87090" w:rsidRDefault="00580611">
            <w:pPr>
              <w:tabs>
                <w:tab w:val="left" w:pos="3015"/>
              </w:tabs>
              <w:spacing w:before="120" w:after="120"/>
              <w:jc w:val="center"/>
              <w:rPr>
                <w:sz w:val="28"/>
                <w:lang w:val="uk-UA"/>
              </w:rPr>
            </w:pPr>
            <w:r>
              <w:rPr>
                <w:sz w:val="28"/>
                <w:lang w:val="uk-UA"/>
              </w:rPr>
              <w:t>1578,2</w:t>
            </w:r>
          </w:p>
        </w:tc>
        <w:tc>
          <w:tcPr>
            <w:tcW w:w="2148" w:type="dxa"/>
          </w:tcPr>
          <w:p w:rsidR="00F87090" w:rsidRDefault="00580611">
            <w:pPr>
              <w:tabs>
                <w:tab w:val="left" w:pos="3015"/>
              </w:tabs>
              <w:spacing w:before="120" w:after="120"/>
              <w:jc w:val="center"/>
              <w:rPr>
                <w:sz w:val="28"/>
                <w:lang w:val="uk-UA"/>
              </w:rPr>
            </w:pPr>
            <w:r>
              <w:rPr>
                <w:sz w:val="28"/>
                <w:lang w:val="uk-UA"/>
              </w:rPr>
              <w:t>220,5</w:t>
            </w:r>
          </w:p>
        </w:tc>
        <w:tc>
          <w:tcPr>
            <w:tcW w:w="1729" w:type="dxa"/>
          </w:tcPr>
          <w:p w:rsidR="00F87090" w:rsidRDefault="00580611">
            <w:pPr>
              <w:tabs>
                <w:tab w:val="left" w:pos="3015"/>
              </w:tabs>
              <w:spacing w:before="120" w:after="120"/>
              <w:jc w:val="center"/>
              <w:rPr>
                <w:sz w:val="28"/>
                <w:lang w:val="uk-UA"/>
              </w:rPr>
            </w:pPr>
            <w:r>
              <w:rPr>
                <w:sz w:val="28"/>
                <w:lang w:val="uk-UA"/>
              </w:rPr>
              <w:t>330,3</w:t>
            </w:r>
          </w:p>
        </w:tc>
        <w:tc>
          <w:tcPr>
            <w:tcW w:w="1348" w:type="dxa"/>
          </w:tcPr>
          <w:p w:rsidR="00F87090" w:rsidRDefault="00580611">
            <w:pPr>
              <w:tabs>
                <w:tab w:val="left" w:pos="3015"/>
              </w:tabs>
              <w:spacing w:before="120" w:after="120"/>
              <w:jc w:val="center"/>
              <w:rPr>
                <w:sz w:val="28"/>
                <w:lang w:val="uk-UA"/>
              </w:rPr>
            </w:pPr>
            <w:r>
              <w:rPr>
                <w:sz w:val="28"/>
                <w:lang w:val="uk-UA"/>
              </w:rPr>
              <w:t>918,6</w:t>
            </w:r>
          </w:p>
        </w:tc>
        <w:tc>
          <w:tcPr>
            <w:tcW w:w="1355" w:type="dxa"/>
          </w:tcPr>
          <w:p w:rsidR="00F87090" w:rsidRDefault="00580611">
            <w:pPr>
              <w:tabs>
                <w:tab w:val="left" w:pos="3015"/>
              </w:tabs>
              <w:spacing w:before="120" w:after="120"/>
              <w:jc w:val="center"/>
              <w:rPr>
                <w:sz w:val="28"/>
                <w:lang w:val="uk-UA"/>
              </w:rPr>
            </w:pPr>
            <w:r>
              <w:rPr>
                <w:sz w:val="28"/>
                <w:lang w:val="uk-UA"/>
              </w:rPr>
              <w:t>108,8</w:t>
            </w:r>
          </w:p>
        </w:tc>
      </w:tr>
      <w:tr w:rsidR="00F87090">
        <w:tc>
          <w:tcPr>
            <w:tcW w:w="1558" w:type="dxa"/>
          </w:tcPr>
          <w:p w:rsidR="00F87090" w:rsidRDefault="00580611">
            <w:pPr>
              <w:tabs>
                <w:tab w:val="left" w:pos="3015"/>
              </w:tabs>
              <w:spacing w:before="120" w:after="120"/>
              <w:jc w:val="center"/>
              <w:rPr>
                <w:sz w:val="28"/>
                <w:lang w:val="uk-UA"/>
              </w:rPr>
            </w:pPr>
            <w:r>
              <w:rPr>
                <w:sz w:val="28"/>
                <w:lang w:val="uk-UA"/>
              </w:rPr>
              <w:t>2000</w:t>
            </w:r>
          </w:p>
        </w:tc>
        <w:tc>
          <w:tcPr>
            <w:tcW w:w="1150" w:type="dxa"/>
          </w:tcPr>
          <w:p w:rsidR="00F87090" w:rsidRDefault="00580611">
            <w:pPr>
              <w:tabs>
                <w:tab w:val="left" w:pos="3015"/>
              </w:tabs>
              <w:spacing w:before="120" w:after="120"/>
              <w:jc w:val="center"/>
              <w:rPr>
                <w:sz w:val="28"/>
                <w:lang w:val="uk-UA"/>
              </w:rPr>
            </w:pPr>
            <w:r>
              <w:rPr>
                <w:sz w:val="28"/>
                <w:lang w:val="uk-UA"/>
              </w:rPr>
              <w:t>1978,4</w:t>
            </w:r>
          </w:p>
        </w:tc>
        <w:tc>
          <w:tcPr>
            <w:tcW w:w="2148" w:type="dxa"/>
          </w:tcPr>
          <w:p w:rsidR="00F87090" w:rsidRDefault="00580611">
            <w:pPr>
              <w:tabs>
                <w:tab w:val="left" w:pos="3015"/>
              </w:tabs>
              <w:spacing w:before="120" w:after="120"/>
              <w:jc w:val="center"/>
              <w:rPr>
                <w:sz w:val="28"/>
                <w:lang w:val="uk-UA"/>
              </w:rPr>
            </w:pPr>
            <w:r>
              <w:rPr>
                <w:sz w:val="28"/>
                <w:lang w:val="uk-UA"/>
              </w:rPr>
              <w:t>266,7</w:t>
            </w:r>
          </w:p>
        </w:tc>
        <w:tc>
          <w:tcPr>
            <w:tcW w:w="1729" w:type="dxa"/>
          </w:tcPr>
          <w:p w:rsidR="00F87090" w:rsidRDefault="00580611">
            <w:pPr>
              <w:tabs>
                <w:tab w:val="left" w:pos="3015"/>
              </w:tabs>
              <w:spacing w:before="120" w:after="120"/>
              <w:jc w:val="center"/>
              <w:rPr>
                <w:sz w:val="28"/>
                <w:lang w:val="uk-UA"/>
              </w:rPr>
            </w:pPr>
            <w:r>
              <w:rPr>
                <w:sz w:val="28"/>
                <w:lang w:val="uk-UA"/>
              </w:rPr>
              <w:t>436,7</w:t>
            </w:r>
          </w:p>
        </w:tc>
        <w:tc>
          <w:tcPr>
            <w:tcW w:w="1348" w:type="dxa"/>
          </w:tcPr>
          <w:p w:rsidR="00F87090" w:rsidRDefault="00580611">
            <w:pPr>
              <w:tabs>
                <w:tab w:val="left" w:pos="3015"/>
              </w:tabs>
              <w:spacing w:before="120" w:after="120"/>
              <w:jc w:val="center"/>
              <w:rPr>
                <w:sz w:val="28"/>
                <w:lang w:val="uk-UA"/>
              </w:rPr>
            </w:pPr>
            <w:r>
              <w:rPr>
                <w:sz w:val="28"/>
                <w:lang w:val="uk-UA"/>
              </w:rPr>
              <w:t>1106,2</w:t>
            </w:r>
          </w:p>
        </w:tc>
        <w:tc>
          <w:tcPr>
            <w:tcW w:w="1355" w:type="dxa"/>
          </w:tcPr>
          <w:p w:rsidR="00F87090" w:rsidRDefault="00580611">
            <w:pPr>
              <w:tabs>
                <w:tab w:val="left" w:pos="3015"/>
              </w:tabs>
              <w:spacing w:before="120" w:after="120"/>
              <w:jc w:val="center"/>
              <w:rPr>
                <w:sz w:val="28"/>
                <w:lang w:val="uk-UA"/>
              </w:rPr>
            </w:pPr>
            <w:r>
              <w:rPr>
                <w:sz w:val="28"/>
                <w:lang w:val="uk-UA"/>
              </w:rPr>
              <w:t>168,8</w:t>
            </w:r>
          </w:p>
        </w:tc>
      </w:tr>
    </w:tbl>
    <w:p w:rsidR="00F87090" w:rsidRDefault="00F87090">
      <w:pPr>
        <w:tabs>
          <w:tab w:val="left" w:pos="3015"/>
        </w:tabs>
        <w:ind w:left="540"/>
        <w:jc w:val="center"/>
        <w:rPr>
          <w:sz w:val="28"/>
          <w:lang w:val="uk-UA"/>
        </w:rPr>
      </w:pPr>
    </w:p>
    <w:p w:rsidR="00F87090" w:rsidRDefault="00580611">
      <w:pPr>
        <w:pStyle w:val="8"/>
        <w:spacing w:before="120" w:after="120"/>
      </w:pPr>
      <w:r>
        <w:t>Табл. 4</w:t>
      </w:r>
    </w:p>
    <w:p w:rsidR="00F87090" w:rsidRDefault="00580611">
      <w:pPr>
        <w:pStyle w:val="21"/>
        <w:spacing w:before="120" w:after="120"/>
        <w:ind w:firstLine="540"/>
      </w:pPr>
      <w:r>
        <w:t>Витрати на виконання наукових та науково-технічних робіт за видами робіт*</w:t>
      </w:r>
    </w:p>
    <w:p w:rsidR="00F87090" w:rsidRDefault="00580611">
      <w:pPr>
        <w:pStyle w:val="21"/>
        <w:spacing w:before="120" w:after="120"/>
        <w:jc w:val="right"/>
        <w:rPr>
          <w:b w:val="0"/>
          <w:bCs w:val="0"/>
        </w:rPr>
      </w:pPr>
      <w:r>
        <w:rPr>
          <w:b w:val="0"/>
          <w:bCs w:val="0"/>
        </w:rPr>
        <w:t>(у фактичних цінах; млн.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1303"/>
        <w:gridCol w:w="2148"/>
        <w:gridCol w:w="1729"/>
        <w:gridCol w:w="1430"/>
        <w:gridCol w:w="1434"/>
      </w:tblGrid>
      <w:tr w:rsidR="00F87090">
        <w:trPr>
          <w:cantSplit/>
        </w:trPr>
        <w:tc>
          <w:tcPr>
            <w:tcW w:w="1536" w:type="dxa"/>
            <w:vMerge w:val="restart"/>
          </w:tcPr>
          <w:p w:rsidR="00F87090" w:rsidRDefault="00F87090">
            <w:pPr>
              <w:pStyle w:val="21"/>
              <w:spacing w:before="120" w:after="120"/>
              <w:rPr>
                <w:b w:val="0"/>
                <w:bCs w:val="0"/>
                <w:i w:val="0"/>
                <w:iCs w:val="0"/>
              </w:rPr>
            </w:pPr>
          </w:p>
        </w:tc>
        <w:tc>
          <w:tcPr>
            <w:tcW w:w="1536" w:type="dxa"/>
            <w:vMerge w:val="restart"/>
          </w:tcPr>
          <w:p w:rsidR="00F87090" w:rsidRDefault="00F87090">
            <w:pPr>
              <w:pStyle w:val="21"/>
              <w:spacing w:before="120" w:after="120"/>
              <w:rPr>
                <w:b w:val="0"/>
                <w:bCs w:val="0"/>
                <w:i w:val="0"/>
                <w:iCs w:val="0"/>
              </w:rPr>
            </w:pPr>
          </w:p>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Всього</w:t>
            </w:r>
          </w:p>
        </w:tc>
        <w:tc>
          <w:tcPr>
            <w:tcW w:w="6144" w:type="dxa"/>
            <w:gridSpan w:val="4"/>
          </w:tcPr>
          <w:p w:rsidR="00F87090" w:rsidRDefault="00580611">
            <w:pPr>
              <w:pStyle w:val="21"/>
              <w:spacing w:before="120" w:after="120"/>
              <w:rPr>
                <w:b w:val="0"/>
                <w:bCs w:val="0"/>
                <w:i w:val="0"/>
                <w:iCs w:val="0"/>
              </w:rPr>
            </w:pPr>
            <w:r>
              <w:rPr>
                <w:b w:val="0"/>
                <w:bCs w:val="0"/>
                <w:i w:val="0"/>
                <w:iCs w:val="0"/>
              </w:rPr>
              <w:t>У тому числі</w:t>
            </w:r>
          </w:p>
        </w:tc>
      </w:tr>
      <w:tr w:rsidR="00F87090">
        <w:trPr>
          <w:cantSplit/>
        </w:trPr>
        <w:tc>
          <w:tcPr>
            <w:tcW w:w="1536" w:type="dxa"/>
            <w:vMerge/>
          </w:tcPr>
          <w:p w:rsidR="00F87090" w:rsidRDefault="00F87090">
            <w:pPr>
              <w:pStyle w:val="21"/>
              <w:spacing w:before="120" w:after="120"/>
              <w:rPr>
                <w:b w:val="0"/>
                <w:bCs w:val="0"/>
                <w:i w:val="0"/>
                <w:iCs w:val="0"/>
              </w:rPr>
            </w:pPr>
          </w:p>
        </w:tc>
        <w:tc>
          <w:tcPr>
            <w:tcW w:w="1536" w:type="dxa"/>
            <w:vMerge/>
          </w:tcPr>
          <w:p w:rsidR="00F87090" w:rsidRDefault="00F87090">
            <w:pPr>
              <w:pStyle w:val="21"/>
              <w:spacing w:before="120" w:after="120"/>
              <w:rPr>
                <w:b w:val="0"/>
                <w:bCs w:val="0"/>
                <w:i w:val="0"/>
                <w:iCs w:val="0"/>
              </w:rPr>
            </w:pPr>
          </w:p>
        </w:tc>
        <w:tc>
          <w:tcPr>
            <w:tcW w:w="1536" w:type="dxa"/>
          </w:tcPr>
          <w:p w:rsidR="00F87090" w:rsidRDefault="00580611">
            <w:pPr>
              <w:pStyle w:val="21"/>
              <w:spacing w:before="120" w:after="120"/>
              <w:rPr>
                <w:b w:val="0"/>
                <w:bCs w:val="0"/>
                <w:i w:val="0"/>
                <w:iCs w:val="0"/>
              </w:rPr>
            </w:pPr>
            <w:r>
              <w:rPr>
                <w:b w:val="0"/>
                <w:bCs w:val="0"/>
                <w:i w:val="0"/>
                <w:iCs w:val="0"/>
              </w:rPr>
              <w:t>фундаментальні дослідження</w:t>
            </w:r>
          </w:p>
        </w:tc>
        <w:tc>
          <w:tcPr>
            <w:tcW w:w="1536" w:type="dxa"/>
          </w:tcPr>
          <w:p w:rsidR="00F87090" w:rsidRDefault="00580611">
            <w:pPr>
              <w:pStyle w:val="21"/>
              <w:spacing w:before="120" w:after="120"/>
              <w:rPr>
                <w:b w:val="0"/>
                <w:bCs w:val="0"/>
                <w:i w:val="0"/>
                <w:iCs w:val="0"/>
              </w:rPr>
            </w:pPr>
            <w:r>
              <w:rPr>
                <w:b w:val="0"/>
                <w:bCs w:val="0"/>
                <w:i w:val="0"/>
                <w:iCs w:val="0"/>
              </w:rPr>
              <w:t>прикладні дослідження</w:t>
            </w:r>
          </w:p>
        </w:tc>
        <w:tc>
          <w:tcPr>
            <w:tcW w:w="1536"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розробки</w:t>
            </w:r>
          </w:p>
        </w:tc>
        <w:tc>
          <w:tcPr>
            <w:tcW w:w="1536" w:type="dxa"/>
          </w:tcPr>
          <w:p w:rsidR="00F87090" w:rsidRDefault="00580611">
            <w:pPr>
              <w:pStyle w:val="21"/>
              <w:spacing w:before="120" w:after="120"/>
              <w:rPr>
                <w:b w:val="0"/>
                <w:bCs w:val="0"/>
                <w:i w:val="0"/>
                <w:iCs w:val="0"/>
              </w:rPr>
            </w:pPr>
            <w:r>
              <w:rPr>
                <w:b w:val="0"/>
                <w:bCs w:val="0"/>
                <w:i w:val="0"/>
                <w:iCs w:val="0"/>
              </w:rPr>
              <w:t>Науково-технічні послуги</w:t>
            </w:r>
          </w:p>
        </w:tc>
      </w:tr>
      <w:tr w:rsidR="00F87090">
        <w:tc>
          <w:tcPr>
            <w:tcW w:w="1536" w:type="dxa"/>
          </w:tcPr>
          <w:p w:rsidR="00F87090" w:rsidRDefault="00580611">
            <w:pPr>
              <w:pStyle w:val="21"/>
              <w:spacing w:before="120" w:after="120"/>
              <w:rPr>
                <w:b w:val="0"/>
                <w:bCs w:val="0"/>
                <w:i w:val="0"/>
                <w:iCs w:val="0"/>
              </w:rPr>
            </w:pPr>
            <w:r>
              <w:rPr>
                <w:b w:val="0"/>
                <w:bCs w:val="0"/>
                <w:i w:val="0"/>
                <w:iCs w:val="0"/>
              </w:rPr>
              <w:t>1998</w:t>
            </w:r>
          </w:p>
        </w:tc>
        <w:tc>
          <w:tcPr>
            <w:tcW w:w="1536" w:type="dxa"/>
          </w:tcPr>
          <w:p w:rsidR="00F87090" w:rsidRDefault="00580611">
            <w:pPr>
              <w:pStyle w:val="21"/>
              <w:spacing w:before="120" w:after="120"/>
              <w:rPr>
                <w:b w:val="0"/>
                <w:bCs w:val="0"/>
                <w:i w:val="0"/>
                <w:iCs w:val="0"/>
              </w:rPr>
            </w:pPr>
            <w:r>
              <w:rPr>
                <w:b w:val="0"/>
                <w:bCs w:val="0"/>
                <w:i w:val="0"/>
                <w:iCs w:val="0"/>
              </w:rPr>
              <w:t>1097,7</w:t>
            </w:r>
          </w:p>
        </w:tc>
        <w:tc>
          <w:tcPr>
            <w:tcW w:w="1536" w:type="dxa"/>
          </w:tcPr>
          <w:p w:rsidR="00F87090" w:rsidRDefault="00580611">
            <w:pPr>
              <w:pStyle w:val="21"/>
              <w:spacing w:before="120" w:after="120"/>
              <w:rPr>
                <w:b w:val="0"/>
                <w:bCs w:val="0"/>
                <w:i w:val="0"/>
                <w:iCs w:val="0"/>
              </w:rPr>
            </w:pPr>
            <w:r>
              <w:rPr>
                <w:b w:val="0"/>
                <w:bCs w:val="0"/>
                <w:i w:val="0"/>
                <w:iCs w:val="0"/>
              </w:rPr>
              <w:t>191,0</w:t>
            </w:r>
          </w:p>
        </w:tc>
        <w:tc>
          <w:tcPr>
            <w:tcW w:w="1536" w:type="dxa"/>
          </w:tcPr>
          <w:p w:rsidR="00F87090" w:rsidRDefault="00580611">
            <w:pPr>
              <w:pStyle w:val="21"/>
              <w:spacing w:before="120" w:after="120"/>
              <w:rPr>
                <w:b w:val="0"/>
                <w:bCs w:val="0"/>
                <w:i w:val="0"/>
                <w:iCs w:val="0"/>
              </w:rPr>
            </w:pPr>
            <w:r>
              <w:rPr>
                <w:b w:val="0"/>
                <w:bCs w:val="0"/>
                <w:i w:val="0"/>
                <w:iCs w:val="0"/>
              </w:rPr>
              <w:t>259,7</w:t>
            </w:r>
          </w:p>
        </w:tc>
        <w:tc>
          <w:tcPr>
            <w:tcW w:w="1536" w:type="dxa"/>
          </w:tcPr>
          <w:p w:rsidR="00F87090" w:rsidRDefault="00580611">
            <w:pPr>
              <w:pStyle w:val="21"/>
              <w:spacing w:before="120" w:after="120"/>
              <w:rPr>
                <w:b w:val="0"/>
                <w:bCs w:val="0"/>
                <w:i w:val="0"/>
                <w:iCs w:val="0"/>
              </w:rPr>
            </w:pPr>
            <w:r>
              <w:rPr>
                <w:b w:val="0"/>
                <w:bCs w:val="0"/>
                <w:i w:val="0"/>
                <w:iCs w:val="0"/>
              </w:rPr>
              <w:t>572,9</w:t>
            </w:r>
          </w:p>
        </w:tc>
        <w:tc>
          <w:tcPr>
            <w:tcW w:w="1536" w:type="dxa"/>
          </w:tcPr>
          <w:p w:rsidR="00F87090" w:rsidRDefault="00580611">
            <w:pPr>
              <w:pStyle w:val="21"/>
              <w:spacing w:before="120" w:after="120"/>
              <w:rPr>
                <w:b w:val="0"/>
                <w:bCs w:val="0"/>
                <w:i w:val="0"/>
                <w:iCs w:val="0"/>
              </w:rPr>
            </w:pPr>
            <w:r>
              <w:rPr>
                <w:b w:val="0"/>
                <w:bCs w:val="0"/>
                <w:i w:val="0"/>
                <w:iCs w:val="0"/>
              </w:rPr>
              <w:t>74,1</w:t>
            </w:r>
          </w:p>
        </w:tc>
      </w:tr>
      <w:tr w:rsidR="00F87090">
        <w:tc>
          <w:tcPr>
            <w:tcW w:w="1536" w:type="dxa"/>
          </w:tcPr>
          <w:p w:rsidR="00F87090" w:rsidRDefault="00580611">
            <w:pPr>
              <w:pStyle w:val="21"/>
              <w:spacing w:before="120" w:after="120"/>
              <w:rPr>
                <w:b w:val="0"/>
                <w:bCs w:val="0"/>
                <w:i w:val="0"/>
                <w:iCs w:val="0"/>
              </w:rPr>
            </w:pPr>
            <w:r>
              <w:rPr>
                <w:b w:val="0"/>
                <w:bCs w:val="0"/>
                <w:i w:val="0"/>
                <w:iCs w:val="0"/>
              </w:rPr>
              <w:t>1999</w:t>
            </w:r>
          </w:p>
        </w:tc>
        <w:tc>
          <w:tcPr>
            <w:tcW w:w="1536" w:type="dxa"/>
          </w:tcPr>
          <w:p w:rsidR="00F87090" w:rsidRDefault="00580611">
            <w:pPr>
              <w:pStyle w:val="21"/>
              <w:spacing w:before="120" w:after="120"/>
              <w:rPr>
                <w:b w:val="0"/>
                <w:bCs w:val="0"/>
                <w:i w:val="0"/>
                <w:iCs w:val="0"/>
              </w:rPr>
            </w:pPr>
            <w:r>
              <w:rPr>
                <w:b w:val="0"/>
                <w:bCs w:val="0"/>
                <w:i w:val="0"/>
                <w:iCs w:val="0"/>
              </w:rPr>
              <w:t>1264,9</w:t>
            </w:r>
          </w:p>
        </w:tc>
        <w:tc>
          <w:tcPr>
            <w:tcW w:w="1536" w:type="dxa"/>
          </w:tcPr>
          <w:p w:rsidR="00F87090" w:rsidRDefault="00580611">
            <w:pPr>
              <w:pStyle w:val="21"/>
              <w:spacing w:before="120" w:after="120"/>
              <w:rPr>
                <w:b w:val="0"/>
                <w:bCs w:val="0"/>
                <w:i w:val="0"/>
                <w:iCs w:val="0"/>
              </w:rPr>
            </w:pPr>
            <w:r>
              <w:rPr>
                <w:b w:val="0"/>
                <w:bCs w:val="0"/>
                <w:i w:val="0"/>
                <w:iCs w:val="0"/>
              </w:rPr>
              <w:t>204,4</w:t>
            </w:r>
          </w:p>
        </w:tc>
        <w:tc>
          <w:tcPr>
            <w:tcW w:w="1536" w:type="dxa"/>
          </w:tcPr>
          <w:p w:rsidR="00F87090" w:rsidRDefault="00580611">
            <w:pPr>
              <w:pStyle w:val="21"/>
              <w:spacing w:before="120" w:after="120"/>
              <w:rPr>
                <w:b w:val="0"/>
                <w:bCs w:val="0"/>
                <w:i w:val="0"/>
                <w:iCs w:val="0"/>
              </w:rPr>
            </w:pPr>
            <w:r>
              <w:rPr>
                <w:b w:val="0"/>
                <w:bCs w:val="0"/>
                <w:i w:val="0"/>
                <w:iCs w:val="0"/>
              </w:rPr>
              <w:t>270,3</w:t>
            </w:r>
          </w:p>
        </w:tc>
        <w:tc>
          <w:tcPr>
            <w:tcW w:w="1536" w:type="dxa"/>
          </w:tcPr>
          <w:p w:rsidR="00F87090" w:rsidRDefault="00580611">
            <w:pPr>
              <w:pStyle w:val="21"/>
              <w:spacing w:before="120" w:after="120"/>
              <w:rPr>
                <w:b w:val="0"/>
                <w:bCs w:val="0"/>
                <w:i w:val="0"/>
                <w:iCs w:val="0"/>
              </w:rPr>
            </w:pPr>
            <w:r>
              <w:rPr>
                <w:b w:val="0"/>
                <w:bCs w:val="0"/>
                <w:i w:val="0"/>
                <w:iCs w:val="0"/>
              </w:rPr>
              <w:t>690,7</w:t>
            </w:r>
          </w:p>
        </w:tc>
        <w:tc>
          <w:tcPr>
            <w:tcW w:w="1536" w:type="dxa"/>
          </w:tcPr>
          <w:p w:rsidR="00F87090" w:rsidRDefault="00580611">
            <w:pPr>
              <w:pStyle w:val="21"/>
              <w:spacing w:before="120" w:after="120"/>
              <w:rPr>
                <w:b w:val="0"/>
                <w:bCs w:val="0"/>
                <w:i w:val="0"/>
                <w:iCs w:val="0"/>
              </w:rPr>
            </w:pPr>
            <w:r>
              <w:rPr>
                <w:b w:val="0"/>
                <w:bCs w:val="0"/>
                <w:i w:val="0"/>
                <w:iCs w:val="0"/>
              </w:rPr>
              <w:t>99,5</w:t>
            </w:r>
          </w:p>
        </w:tc>
      </w:tr>
      <w:tr w:rsidR="00F87090">
        <w:tc>
          <w:tcPr>
            <w:tcW w:w="1536" w:type="dxa"/>
          </w:tcPr>
          <w:p w:rsidR="00F87090" w:rsidRDefault="00580611">
            <w:pPr>
              <w:pStyle w:val="21"/>
              <w:spacing w:before="120" w:after="120"/>
              <w:rPr>
                <w:b w:val="0"/>
                <w:bCs w:val="0"/>
                <w:i w:val="0"/>
                <w:iCs w:val="0"/>
              </w:rPr>
            </w:pPr>
            <w:r>
              <w:rPr>
                <w:b w:val="0"/>
                <w:bCs w:val="0"/>
                <w:i w:val="0"/>
                <w:iCs w:val="0"/>
              </w:rPr>
              <w:t>2000</w:t>
            </w:r>
          </w:p>
        </w:tc>
        <w:tc>
          <w:tcPr>
            <w:tcW w:w="1536" w:type="dxa"/>
          </w:tcPr>
          <w:p w:rsidR="00F87090" w:rsidRDefault="00580611">
            <w:pPr>
              <w:pStyle w:val="21"/>
              <w:spacing w:before="120" w:after="120"/>
              <w:rPr>
                <w:b w:val="0"/>
                <w:bCs w:val="0"/>
                <w:i w:val="0"/>
                <w:iCs w:val="0"/>
              </w:rPr>
            </w:pPr>
            <w:r>
              <w:rPr>
                <w:b w:val="0"/>
                <w:bCs w:val="0"/>
                <w:i w:val="0"/>
                <w:iCs w:val="0"/>
              </w:rPr>
              <w:t>1636,3</w:t>
            </w:r>
          </w:p>
        </w:tc>
        <w:tc>
          <w:tcPr>
            <w:tcW w:w="1536" w:type="dxa"/>
          </w:tcPr>
          <w:p w:rsidR="00F87090" w:rsidRDefault="00580611">
            <w:pPr>
              <w:pStyle w:val="21"/>
              <w:spacing w:before="120" w:after="120"/>
              <w:rPr>
                <w:b w:val="0"/>
                <w:bCs w:val="0"/>
                <w:i w:val="0"/>
                <w:iCs w:val="0"/>
              </w:rPr>
            </w:pPr>
            <w:r>
              <w:rPr>
                <w:b w:val="0"/>
                <w:bCs w:val="0"/>
                <w:i w:val="0"/>
                <w:iCs w:val="0"/>
              </w:rPr>
              <w:t>258,9</w:t>
            </w:r>
          </w:p>
        </w:tc>
        <w:tc>
          <w:tcPr>
            <w:tcW w:w="1536" w:type="dxa"/>
          </w:tcPr>
          <w:p w:rsidR="00F87090" w:rsidRDefault="00580611">
            <w:pPr>
              <w:pStyle w:val="21"/>
              <w:spacing w:before="120" w:after="120"/>
              <w:rPr>
                <w:b w:val="0"/>
                <w:bCs w:val="0"/>
                <w:i w:val="0"/>
                <w:iCs w:val="0"/>
              </w:rPr>
            </w:pPr>
            <w:r>
              <w:rPr>
                <w:b w:val="0"/>
                <w:bCs w:val="0"/>
                <w:i w:val="0"/>
                <w:iCs w:val="0"/>
              </w:rPr>
              <w:t>375,0</w:t>
            </w:r>
          </w:p>
        </w:tc>
        <w:tc>
          <w:tcPr>
            <w:tcW w:w="1536" w:type="dxa"/>
          </w:tcPr>
          <w:p w:rsidR="00F87090" w:rsidRDefault="00580611">
            <w:pPr>
              <w:pStyle w:val="21"/>
              <w:spacing w:before="120" w:after="120"/>
              <w:rPr>
                <w:b w:val="0"/>
                <w:bCs w:val="0"/>
                <w:i w:val="0"/>
                <w:iCs w:val="0"/>
              </w:rPr>
            </w:pPr>
            <w:r>
              <w:rPr>
                <w:b w:val="0"/>
                <w:bCs w:val="0"/>
                <w:i w:val="0"/>
                <w:iCs w:val="0"/>
              </w:rPr>
              <w:t>854,9</w:t>
            </w:r>
          </w:p>
        </w:tc>
        <w:tc>
          <w:tcPr>
            <w:tcW w:w="1536" w:type="dxa"/>
          </w:tcPr>
          <w:p w:rsidR="00F87090" w:rsidRDefault="00580611">
            <w:pPr>
              <w:pStyle w:val="21"/>
              <w:spacing w:before="120" w:after="120"/>
              <w:rPr>
                <w:b w:val="0"/>
                <w:bCs w:val="0"/>
                <w:i w:val="0"/>
                <w:iCs w:val="0"/>
              </w:rPr>
            </w:pPr>
            <w:r>
              <w:rPr>
                <w:b w:val="0"/>
                <w:bCs w:val="0"/>
                <w:i w:val="0"/>
                <w:iCs w:val="0"/>
              </w:rPr>
              <w:t>147,5</w:t>
            </w:r>
          </w:p>
        </w:tc>
      </w:tr>
    </w:tbl>
    <w:p w:rsidR="00F87090" w:rsidRDefault="00580611">
      <w:pPr>
        <w:pStyle w:val="21"/>
        <w:spacing w:before="120" w:after="120"/>
        <w:jc w:val="left"/>
        <w:rPr>
          <w:b w:val="0"/>
          <w:bCs w:val="0"/>
          <w:sz w:val="24"/>
        </w:rPr>
      </w:pPr>
      <w:r>
        <w:rPr>
          <w:b w:val="0"/>
          <w:bCs w:val="0"/>
          <w:sz w:val="24"/>
          <w:lang w:val="ru-RU"/>
        </w:rPr>
        <w:t>*</w:t>
      </w:r>
      <w:r>
        <w:rPr>
          <w:b w:val="0"/>
          <w:bCs w:val="0"/>
          <w:sz w:val="24"/>
        </w:rPr>
        <w:t>Включено витрати на заробітну плату, матеріальні витрати, інші поточні витрати</w:t>
      </w:r>
    </w:p>
    <w:p w:rsidR="00F87090" w:rsidRDefault="00F87090">
      <w:pPr>
        <w:pStyle w:val="21"/>
        <w:spacing w:before="120" w:after="120"/>
        <w:jc w:val="left"/>
        <w:rPr>
          <w:b w:val="0"/>
          <w:bCs w:val="0"/>
          <w:sz w:val="24"/>
        </w:rPr>
      </w:pPr>
    </w:p>
    <w:p w:rsidR="00F87090" w:rsidRDefault="00580611">
      <w:pPr>
        <w:pStyle w:val="21"/>
        <w:numPr>
          <w:ilvl w:val="0"/>
          <w:numId w:val="12"/>
        </w:numPr>
        <w:spacing w:before="120" w:after="120"/>
        <w:jc w:val="both"/>
        <w:rPr>
          <w:b w:val="0"/>
          <w:bCs w:val="0"/>
          <w:i w:val="0"/>
          <w:iCs w:val="0"/>
        </w:rPr>
      </w:pPr>
      <w:r>
        <w:rPr>
          <w:b w:val="0"/>
          <w:bCs w:val="0"/>
          <w:i w:val="0"/>
          <w:iCs w:val="0"/>
        </w:rPr>
        <w:t>Професійна інформація (спеціальні відомості для управлінців, економістів, бухгалтерів, інженерів, та ін.)</w:t>
      </w:r>
    </w:p>
    <w:p w:rsidR="00F87090" w:rsidRDefault="00580611">
      <w:pPr>
        <w:pStyle w:val="21"/>
        <w:numPr>
          <w:ilvl w:val="0"/>
          <w:numId w:val="5"/>
        </w:numPr>
        <w:spacing w:before="120" w:after="120"/>
        <w:jc w:val="both"/>
        <w:rPr>
          <w:b w:val="0"/>
          <w:bCs w:val="0"/>
          <w:i w:val="0"/>
          <w:iCs w:val="0"/>
        </w:rPr>
      </w:pPr>
      <w:r>
        <w:rPr>
          <w:i w:val="0"/>
          <w:iCs w:val="0"/>
        </w:rPr>
        <w:t xml:space="preserve">Споживацька інформація для населення </w:t>
      </w:r>
      <w:r>
        <w:rPr>
          <w:b w:val="0"/>
          <w:bCs w:val="0"/>
          <w:i w:val="0"/>
          <w:iCs w:val="0"/>
        </w:rPr>
        <w:t>(приватні оголошення, служба знайомств, наявність товарів і побутових послуг, туризм, розваги і відпочинок, прогноз погоди, новини культури, спорт тощо).</w:t>
      </w:r>
    </w:p>
    <w:p w:rsidR="00F87090" w:rsidRDefault="00580611">
      <w:pPr>
        <w:pStyle w:val="21"/>
        <w:spacing w:before="120" w:after="120"/>
        <w:ind w:firstLine="540"/>
        <w:jc w:val="both"/>
        <w:rPr>
          <w:b w:val="0"/>
          <w:bCs w:val="0"/>
          <w:i w:val="0"/>
          <w:iCs w:val="0"/>
        </w:rPr>
      </w:pPr>
      <w:r>
        <w:rPr>
          <w:b w:val="0"/>
          <w:bCs w:val="0"/>
          <w:i w:val="0"/>
          <w:iCs w:val="0"/>
        </w:rPr>
        <w:t>Роль і місце України в світовому інформаційному просторі не відповідає її геополітичному положенню, технічним можливостям і національним інтересам як незалежної держави.</w:t>
      </w:r>
    </w:p>
    <w:p w:rsidR="00F87090" w:rsidRDefault="00580611">
      <w:pPr>
        <w:pStyle w:val="21"/>
        <w:spacing w:before="120" w:after="120"/>
        <w:ind w:firstLine="540"/>
        <w:jc w:val="both"/>
        <w:rPr>
          <w:b w:val="0"/>
          <w:bCs w:val="0"/>
          <w:i w:val="0"/>
          <w:iCs w:val="0"/>
        </w:rPr>
      </w:pPr>
      <w:r>
        <w:rPr>
          <w:b w:val="0"/>
          <w:bCs w:val="0"/>
          <w:i w:val="0"/>
          <w:iCs w:val="0"/>
        </w:rPr>
        <w:t>Слід звернути увагу ще на один аспект даного становища.</w:t>
      </w:r>
    </w:p>
    <w:p w:rsidR="00F87090" w:rsidRDefault="00580611">
      <w:pPr>
        <w:pStyle w:val="21"/>
        <w:spacing w:before="120" w:after="120"/>
        <w:ind w:firstLine="540"/>
        <w:jc w:val="both"/>
        <w:rPr>
          <w:b w:val="0"/>
          <w:bCs w:val="0"/>
          <w:i w:val="0"/>
          <w:iCs w:val="0"/>
        </w:rPr>
      </w:pPr>
      <w:r>
        <w:rPr>
          <w:b w:val="0"/>
          <w:bCs w:val="0"/>
          <w:i w:val="0"/>
          <w:iCs w:val="0"/>
        </w:rPr>
        <w:t>Історично склалося так, що в Україні був нагромаджений потужний науково-технічний потенціал, котрий у багатьох галузях виявлявся на високому рівні в світовому рейтингу. Хоча він був майже повністю зорієнтований на головного споживача – оборонний комплекс, але завдяки концентрації матеріальних, фінансових та інтелектуальних ресурсів організовувалися наукові та науково-технічні інститути (табл. 5), творчі зусилля яких народжували ідеї, відкриття, винаходи та розробки, що принесли Україні широке визнання у світових наукових колах.</w:t>
      </w:r>
    </w:p>
    <w:p w:rsidR="00F87090" w:rsidRDefault="00F87090">
      <w:pPr>
        <w:pStyle w:val="21"/>
        <w:spacing w:before="120" w:after="120"/>
        <w:ind w:firstLine="540"/>
        <w:jc w:val="both"/>
        <w:rPr>
          <w:b w:val="0"/>
          <w:bCs w:val="0"/>
          <w:i w:val="0"/>
          <w:iCs w:val="0"/>
        </w:rPr>
      </w:pPr>
    </w:p>
    <w:p w:rsidR="00F87090" w:rsidRDefault="00580611">
      <w:pPr>
        <w:pStyle w:val="21"/>
        <w:spacing w:before="120" w:after="120"/>
        <w:ind w:firstLine="540"/>
        <w:jc w:val="right"/>
      </w:pPr>
      <w:r>
        <w:t>Табл. 5</w:t>
      </w:r>
    </w:p>
    <w:p w:rsidR="00F87090" w:rsidRDefault="00580611">
      <w:pPr>
        <w:pStyle w:val="21"/>
        <w:spacing w:before="120" w:after="120"/>
        <w:ind w:firstLine="540"/>
      </w:pPr>
      <w:r>
        <w:t>Кількість організацій, що виконували наукові та науково-технічні роботи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4"/>
        <w:gridCol w:w="2304"/>
        <w:gridCol w:w="2304"/>
        <w:gridCol w:w="2304"/>
      </w:tblGrid>
      <w:tr w:rsidR="00F87090">
        <w:tc>
          <w:tcPr>
            <w:tcW w:w="2304" w:type="dxa"/>
          </w:tcPr>
          <w:p w:rsidR="00F87090" w:rsidRDefault="00F87090">
            <w:pPr>
              <w:pStyle w:val="21"/>
              <w:spacing w:before="120" w:after="120"/>
              <w:rPr>
                <w:b w:val="0"/>
                <w:bCs w:val="0"/>
                <w:i w:val="0"/>
                <w:iCs w:val="0"/>
              </w:rPr>
            </w:pPr>
          </w:p>
        </w:tc>
        <w:tc>
          <w:tcPr>
            <w:tcW w:w="2304" w:type="dxa"/>
          </w:tcPr>
          <w:p w:rsidR="00F87090" w:rsidRDefault="00580611">
            <w:pPr>
              <w:pStyle w:val="21"/>
              <w:spacing w:before="120" w:after="120"/>
              <w:rPr>
                <w:i w:val="0"/>
                <w:iCs w:val="0"/>
                <w:sz w:val="32"/>
              </w:rPr>
            </w:pPr>
            <w:r>
              <w:rPr>
                <w:i w:val="0"/>
                <w:iCs w:val="0"/>
                <w:sz w:val="32"/>
              </w:rPr>
              <w:t>1998</w:t>
            </w:r>
          </w:p>
        </w:tc>
        <w:tc>
          <w:tcPr>
            <w:tcW w:w="2304" w:type="dxa"/>
          </w:tcPr>
          <w:p w:rsidR="00F87090" w:rsidRDefault="00580611">
            <w:pPr>
              <w:pStyle w:val="21"/>
              <w:spacing w:before="120" w:after="120"/>
              <w:rPr>
                <w:i w:val="0"/>
                <w:iCs w:val="0"/>
                <w:sz w:val="32"/>
              </w:rPr>
            </w:pPr>
            <w:r>
              <w:rPr>
                <w:i w:val="0"/>
                <w:iCs w:val="0"/>
                <w:sz w:val="32"/>
              </w:rPr>
              <w:t>1999</w:t>
            </w:r>
          </w:p>
        </w:tc>
        <w:tc>
          <w:tcPr>
            <w:tcW w:w="2304" w:type="dxa"/>
          </w:tcPr>
          <w:p w:rsidR="00F87090" w:rsidRDefault="00580611">
            <w:pPr>
              <w:pStyle w:val="21"/>
              <w:spacing w:before="120" w:after="120"/>
              <w:rPr>
                <w:i w:val="0"/>
                <w:iCs w:val="0"/>
                <w:sz w:val="32"/>
              </w:rPr>
            </w:pPr>
            <w:r>
              <w:rPr>
                <w:i w:val="0"/>
                <w:iCs w:val="0"/>
                <w:sz w:val="32"/>
              </w:rPr>
              <w:t>2000</w:t>
            </w:r>
          </w:p>
        </w:tc>
      </w:tr>
      <w:tr w:rsidR="00F87090">
        <w:tc>
          <w:tcPr>
            <w:tcW w:w="2304" w:type="dxa"/>
          </w:tcPr>
          <w:p w:rsidR="00F87090" w:rsidRDefault="00580611">
            <w:pPr>
              <w:pStyle w:val="21"/>
              <w:spacing w:before="120" w:after="120"/>
              <w:rPr>
                <w:i w:val="0"/>
                <w:iCs w:val="0"/>
              </w:rPr>
            </w:pPr>
            <w:r>
              <w:rPr>
                <w:i w:val="0"/>
                <w:iCs w:val="0"/>
              </w:rPr>
              <w:t>Всього</w:t>
            </w:r>
          </w:p>
        </w:tc>
        <w:tc>
          <w:tcPr>
            <w:tcW w:w="2304" w:type="dxa"/>
          </w:tcPr>
          <w:p w:rsidR="00F87090" w:rsidRDefault="00580611">
            <w:pPr>
              <w:pStyle w:val="21"/>
              <w:spacing w:before="120" w:after="120"/>
              <w:rPr>
                <w:i w:val="0"/>
                <w:iCs w:val="0"/>
              </w:rPr>
            </w:pPr>
            <w:r>
              <w:rPr>
                <w:i w:val="0"/>
                <w:iCs w:val="0"/>
              </w:rPr>
              <w:t>1518</w:t>
            </w:r>
          </w:p>
        </w:tc>
        <w:tc>
          <w:tcPr>
            <w:tcW w:w="2304" w:type="dxa"/>
          </w:tcPr>
          <w:p w:rsidR="00F87090" w:rsidRDefault="00580611">
            <w:pPr>
              <w:pStyle w:val="21"/>
              <w:spacing w:before="120" w:after="120"/>
              <w:rPr>
                <w:i w:val="0"/>
                <w:iCs w:val="0"/>
              </w:rPr>
            </w:pPr>
            <w:r>
              <w:rPr>
                <w:i w:val="0"/>
                <w:iCs w:val="0"/>
              </w:rPr>
              <w:t>1506</w:t>
            </w:r>
          </w:p>
        </w:tc>
        <w:tc>
          <w:tcPr>
            <w:tcW w:w="2304" w:type="dxa"/>
          </w:tcPr>
          <w:p w:rsidR="00F87090" w:rsidRDefault="00580611">
            <w:pPr>
              <w:pStyle w:val="21"/>
              <w:spacing w:before="120" w:after="120"/>
              <w:rPr>
                <w:i w:val="0"/>
                <w:iCs w:val="0"/>
              </w:rPr>
            </w:pPr>
            <w:r>
              <w:rPr>
                <w:i w:val="0"/>
                <w:iCs w:val="0"/>
              </w:rPr>
              <w:t>1490</w:t>
            </w:r>
          </w:p>
        </w:tc>
      </w:tr>
      <w:tr w:rsidR="00F87090">
        <w:tc>
          <w:tcPr>
            <w:tcW w:w="2304" w:type="dxa"/>
          </w:tcPr>
          <w:p w:rsidR="00F87090" w:rsidRDefault="00580611">
            <w:pPr>
              <w:pStyle w:val="21"/>
              <w:spacing w:before="120" w:after="120"/>
              <w:rPr>
                <w:b w:val="0"/>
                <w:bCs w:val="0"/>
                <w:i w:val="0"/>
                <w:iCs w:val="0"/>
              </w:rPr>
            </w:pPr>
            <w:r>
              <w:rPr>
                <w:b w:val="0"/>
                <w:bCs w:val="0"/>
                <w:i w:val="0"/>
                <w:iCs w:val="0"/>
              </w:rPr>
              <w:t>Самостійні науково-дослідні організації</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784</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787</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821</w:t>
            </w:r>
          </w:p>
        </w:tc>
      </w:tr>
      <w:tr w:rsidR="00F87090">
        <w:tc>
          <w:tcPr>
            <w:tcW w:w="2304" w:type="dxa"/>
          </w:tcPr>
          <w:p w:rsidR="00F87090" w:rsidRDefault="00580611">
            <w:pPr>
              <w:pStyle w:val="21"/>
              <w:spacing w:before="120" w:after="120"/>
              <w:rPr>
                <w:b w:val="0"/>
                <w:bCs w:val="0"/>
                <w:i w:val="0"/>
                <w:iCs w:val="0"/>
              </w:rPr>
            </w:pPr>
            <w:r>
              <w:rPr>
                <w:b w:val="0"/>
                <w:bCs w:val="0"/>
                <w:i w:val="0"/>
                <w:iCs w:val="0"/>
              </w:rPr>
              <w:t>Самостійні конструкторські організації</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274</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245</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207</w:t>
            </w:r>
          </w:p>
        </w:tc>
      </w:tr>
      <w:tr w:rsidR="00F87090">
        <w:tc>
          <w:tcPr>
            <w:tcW w:w="2304" w:type="dxa"/>
          </w:tcPr>
          <w:p w:rsidR="00F87090" w:rsidRDefault="00580611">
            <w:pPr>
              <w:pStyle w:val="21"/>
              <w:spacing w:before="120" w:after="120"/>
              <w:rPr>
                <w:b w:val="0"/>
                <w:bCs w:val="0"/>
                <w:i w:val="0"/>
                <w:iCs w:val="0"/>
              </w:rPr>
            </w:pPr>
            <w:r>
              <w:rPr>
                <w:b w:val="0"/>
                <w:bCs w:val="0"/>
                <w:i w:val="0"/>
                <w:iCs w:val="0"/>
              </w:rPr>
              <w:t xml:space="preserve">Проектні та проектно-виукувальні організації </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53</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60</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57</w:t>
            </w:r>
          </w:p>
        </w:tc>
      </w:tr>
      <w:tr w:rsidR="00F87090">
        <w:tc>
          <w:tcPr>
            <w:tcW w:w="2304" w:type="dxa"/>
          </w:tcPr>
          <w:p w:rsidR="00F87090" w:rsidRDefault="00580611">
            <w:pPr>
              <w:pStyle w:val="21"/>
              <w:spacing w:before="120" w:after="120"/>
              <w:rPr>
                <w:b w:val="0"/>
                <w:bCs w:val="0"/>
                <w:i w:val="0"/>
                <w:iCs w:val="0"/>
              </w:rPr>
            </w:pPr>
            <w:r>
              <w:rPr>
                <w:b w:val="0"/>
                <w:bCs w:val="0"/>
                <w:i w:val="0"/>
                <w:iCs w:val="0"/>
              </w:rPr>
              <w:t>Вищі навчальні заклади</w:t>
            </w:r>
          </w:p>
        </w:tc>
        <w:tc>
          <w:tcPr>
            <w:tcW w:w="2304" w:type="dxa"/>
          </w:tcPr>
          <w:p w:rsidR="00F87090" w:rsidRDefault="00580611">
            <w:pPr>
              <w:pStyle w:val="21"/>
              <w:spacing w:before="120" w:after="120"/>
              <w:rPr>
                <w:b w:val="0"/>
                <w:bCs w:val="0"/>
                <w:i w:val="0"/>
                <w:iCs w:val="0"/>
              </w:rPr>
            </w:pPr>
            <w:r>
              <w:rPr>
                <w:b w:val="0"/>
                <w:bCs w:val="0"/>
                <w:i w:val="0"/>
                <w:iCs w:val="0"/>
              </w:rPr>
              <w:t>158</w:t>
            </w:r>
          </w:p>
        </w:tc>
        <w:tc>
          <w:tcPr>
            <w:tcW w:w="2304" w:type="dxa"/>
          </w:tcPr>
          <w:p w:rsidR="00F87090" w:rsidRDefault="00580611">
            <w:pPr>
              <w:pStyle w:val="21"/>
              <w:spacing w:before="120" w:after="120"/>
              <w:rPr>
                <w:b w:val="0"/>
                <w:bCs w:val="0"/>
                <w:i w:val="0"/>
                <w:iCs w:val="0"/>
              </w:rPr>
            </w:pPr>
            <w:r>
              <w:rPr>
                <w:b w:val="0"/>
                <w:bCs w:val="0"/>
                <w:i w:val="0"/>
                <w:iCs w:val="0"/>
              </w:rPr>
              <w:t>160</w:t>
            </w:r>
          </w:p>
        </w:tc>
        <w:tc>
          <w:tcPr>
            <w:tcW w:w="2304" w:type="dxa"/>
          </w:tcPr>
          <w:p w:rsidR="00F87090" w:rsidRDefault="00580611">
            <w:pPr>
              <w:pStyle w:val="21"/>
              <w:spacing w:before="120" w:after="120"/>
              <w:rPr>
                <w:b w:val="0"/>
                <w:bCs w:val="0"/>
                <w:i w:val="0"/>
                <w:iCs w:val="0"/>
              </w:rPr>
            </w:pPr>
            <w:r>
              <w:rPr>
                <w:b w:val="0"/>
                <w:bCs w:val="0"/>
                <w:i w:val="0"/>
                <w:iCs w:val="0"/>
              </w:rPr>
              <w:t>160</w:t>
            </w:r>
          </w:p>
        </w:tc>
      </w:tr>
      <w:tr w:rsidR="00F87090">
        <w:tc>
          <w:tcPr>
            <w:tcW w:w="2304" w:type="dxa"/>
          </w:tcPr>
          <w:p w:rsidR="00F87090" w:rsidRDefault="00580611">
            <w:pPr>
              <w:pStyle w:val="21"/>
              <w:spacing w:before="120" w:after="120"/>
              <w:rPr>
                <w:b w:val="0"/>
                <w:bCs w:val="0"/>
                <w:i w:val="0"/>
                <w:iCs w:val="0"/>
              </w:rPr>
            </w:pPr>
            <w:r>
              <w:rPr>
                <w:b w:val="0"/>
                <w:bCs w:val="0"/>
                <w:i w:val="0"/>
                <w:iCs w:val="0"/>
              </w:rPr>
              <w:t>Дослідні заводи, які не випускають продукцію на сторону</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11</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13</w:t>
            </w:r>
          </w:p>
        </w:tc>
        <w:tc>
          <w:tcPr>
            <w:tcW w:w="2304" w:type="dxa"/>
          </w:tcPr>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16</w:t>
            </w:r>
          </w:p>
        </w:tc>
      </w:tr>
      <w:tr w:rsidR="00F87090">
        <w:tc>
          <w:tcPr>
            <w:tcW w:w="2304" w:type="dxa"/>
          </w:tcPr>
          <w:p w:rsidR="00F87090" w:rsidRDefault="00580611">
            <w:pPr>
              <w:pStyle w:val="21"/>
              <w:spacing w:before="120" w:after="120"/>
              <w:rPr>
                <w:b w:val="0"/>
                <w:bCs w:val="0"/>
                <w:i w:val="0"/>
                <w:iCs w:val="0"/>
              </w:rPr>
            </w:pPr>
            <w:r>
              <w:rPr>
                <w:b w:val="0"/>
                <w:bCs w:val="0"/>
                <w:i w:val="0"/>
                <w:iCs w:val="0"/>
              </w:rPr>
              <w:t>Науково-дослідні та конструкторські підрозділи на промислових підприємствах</w:t>
            </w:r>
          </w:p>
        </w:tc>
        <w:tc>
          <w:tcPr>
            <w:tcW w:w="2304" w:type="dxa"/>
          </w:tcPr>
          <w:p w:rsidR="00F87090" w:rsidRDefault="00F87090">
            <w:pPr>
              <w:pStyle w:val="21"/>
              <w:spacing w:before="120" w:after="120"/>
              <w:rPr>
                <w:b w:val="0"/>
                <w:bCs w:val="0"/>
                <w:i w:val="0"/>
                <w:iCs w:val="0"/>
              </w:rPr>
            </w:pPr>
          </w:p>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97</w:t>
            </w:r>
          </w:p>
        </w:tc>
        <w:tc>
          <w:tcPr>
            <w:tcW w:w="2304" w:type="dxa"/>
          </w:tcPr>
          <w:p w:rsidR="00F87090" w:rsidRDefault="00F87090">
            <w:pPr>
              <w:pStyle w:val="21"/>
              <w:spacing w:before="120" w:after="120"/>
              <w:rPr>
                <w:b w:val="0"/>
                <w:bCs w:val="0"/>
                <w:i w:val="0"/>
                <w:iCs w:val="0"/>
              </w:rPr>
            </w:pPr>
          </w:p>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93</w:t>
            </w:r>
          </w:p>
        </w:tc>
        <w:tc>
          <w:tcPr>
            <w:tcW w:w="2304" w:type="dxa"/>
          </w:tcPr>
          <w:p w:rsidR="00F87090" w:rsidRDefault="00F87090">
            <w:pPr>
              <w:pStyle w:val="21"/>
              <w:spacing w:before="120" w:after="120"/>
              <w:rPr>
                <w:b w:val="0"/>
                <w:bCs w:val="0"/>
                <w:i w:val="0"/>
                <w:iCs w:val="0"/>
              </w:rPr>
            </w:pPr>
          </w:p>
          <w:p w:rsidR="00F87090" w:rsidRDefault="00F87090">
            <w:pPr>
              <w:pStyle w:val="21"/>
              <w:spacing w:before="120" w:after="120"/>
              <w:rPr>
                <w:b w:val="0"/>
                <w:bCs w:val="0"/>
                <w:i w:val="0"/>
                <w:iCs w:val="0"/>
              </w:rPr>
            </w:pPr>
          </w:p>
          <w:p w:rsidR="00F87090" w:rsidRDefault="00580611">
            <w:pPr>
              <w:pStyle w:val="21"/>
              <w:spacing w:before="120" w:after="120"/>
              <w:rPr>
                <w:b w:val="0"/>
                <w:bCs w:val="0"/>
                <w:i w:val="0"/>
                <w:iCs w:val="0"/>
              </w:rPr>
            </w:pPr>
            <w:r>
              <w:rPr>
                <w:b w:val="0"/>
                <w:bCs w:val="0"/>
                <w:i w:val="0"/>
                <w:iCs w:val="0"/>
              </w:rPr>
              <w:t>85</w:t>
            </w:r>
          </w:p>
        </w:tc>
      </w:tr>
      <w:tr w:rsidR="00F87090">
        <w:tc>
          <w:tcPr>
            <w:tcW w:w="2304" w:type="dxa"/>
          </w:tcPr>
          <w:p w:rsidR="00F87090" w:rsidRDefault="00580611">
            <w:pPr>
              <w:pStyle w:val="21"/>
              <w:spacing w:before="120" w:after="120"/>
              <w:rPr>
                <w:b w:val="0"/>
                <w:bCs w:val="0"/>
                <w:i w:val="0"/>
                <w:iCs w:val="0"/>
              </w:rPr>
            </w:pPr>
            <w:r>
              <w:rPr>
                <w:b w:val="0"/>
                <w:bCs w:val="0"/>
                <w:i w:val="0"/>
                <w:iCs w:val="0"/>
              </w:rPr>
              <w:t>Інші самостійні організації</w:t>
            </w:r>
          </w:p>
        </w:tc>
        <w:tc>
          <w:tcPr>
            <w:tcW w:w="2304" w:type="dxa"/>
          </w:tcPr>
          <w:p w:rsidR="00F87090" w:rsidRDefault="00580611">
            <w:pPr>
              <w:pStyle w:val="21"/>
              <w:spacing w:before="120" w:after="120"/>
              <w:rPr>
                <w:b w:val="0"/>
                <w:bCs w:val="0"/>
                <w:i w:val="0"/>
                <w:iCs w:val="0"/>
              </w:rPr>
            </w:pPr>
            <w:r>
              <w:rPr>
                <w:b w:val="0"/>
                <w:bCs w:val="0"/>
                <w:i w:val="0"/>
                <w:iCs w:val="0"/>
              </w:rPr>
              <w:t>141</w:t>
            </w:r>
          </w:p>
        </w:tc>
        <w:tc>
          <w:tcPr>
            <w:tcW w:w="2304" w:type="dxa"/>
          </w:tcPr>
          <w:p w:rsidR="00F87090" w:rsidRDefault="00580611">
            <w:pPr>
              <w:pStyle w:val="21"/>
              <w:spacing w:before="120" w:after="120"/>
              <w:rPr>
                <w:b w:val="0"/>
                <w:bCs w:val="0"/>
                <w:i w:val="0"/>
                <w:iCs w:val="0"/>
              </w:rPr>
            </w:pPr>
            <w:r>
              <w:rPr>
                <w:b w:val="0"/>
                <w:bCs w:val="0"/>
                <w:i w:val="0"/>
                <w:iCs w:val="0"/>
              </w:rPr>
              <w:t>148</w:t>
            </w:r>
          </w:p>
        </w:tc>
        <w:tc>
          <w:tcPr>
            <w:tcW w:w="2304" w:type="dxa"/>
          </w:tcPr>
          <w:p w:rsidR="00F87090" w:rsidRDefault="00580611">
            <w:pPr>
              <w:pStyle w:val="21"/>
              <w:spacing w:before="120" w:after="120"/>
              <w:rPr>
                <w:b w:val="0"/>
                <w:bCs w:val="0"/>
                <w:i w:val="0"/>
                <w:iCs w:val="0"/>
              </w:rPr>
            </w:pPr>
            <w:r>
              <w:rPr>
                <w:b w:val="0"/>
                <w:bCs w:val="0"/>
                <w:i w:val="0"/>
                <w:iCs w:val="0"/>
              </w:rPr>
              <w:t>144</w:t>
            </w:r>
          </w:p>
        </w:tc>
      </w:tr>
    </w:tbl>
    <w:p w:rsidR="00F87090" w:rsidRDefault="00F87090">
      <w:pPr>
        <w:pStyle w:val="21"/>
        <w:spacing w:before="120" w:after="120"/>
        <w:ind w:firstLine="540"/>
        <w:rPr>
          <w:b w:val="0"/>
          <w:bCs w:val="0"/>
          <w:i w:val="0"/>
          <w:iCs w:val="0"/>
        </w:rPr>
      </w:pPr>
    </w:p>
    <w:p w:rsidR="00F87090" w:rsidRDefault="00F87090">
      <w:pPr>
        <w:pStyle w:val="21"/>
        <w:spacing w:before="120" w:after="120"/>
        <w:ind w:firstLine="540"/>
        <w:rPr>
          <w:b w:val="0"/>
          <w:bCs w:val="0"/>
          <w:i w:val="0"/>
          <w:iCs w:val="0"/>
        </w:rPr>
      </w:pPr>
    </w:p>
    <w:p w:rsidR="00F87090" w:rsidRDefault="00580611">
      <w:pPr>
        <w:pStyle w:val="21"/>
        <w:spacing w:before="120" w:after="120"/>
        <w:ind w:firstLine="540"/>
        <w:rPr>
          <w:rFonts w:ascii="Arial" w:hAnsi="Arial" w:cs="Arial"/>
          <w:i w:val="0"/>
          <w:iCs w:val="0"/>
        </w:rPr>
      </w:pPr>
      <w:r>
        <w:rPr>
          <w:rFonts w:ascii="Arial" w:hAnsi="Arial" w:cs="Arial"/>
          <w:i w:val="0"/>
          <w:iCs w:val="0"/>
        </w:rPr>
        <w:t>Проблеми комплексного забезпечення безпеки інформації в Україні</w:t>
      </w:r>
    </w:p>
    <w:p w:rsidR="00F87090" w:rsidRDefault="00F87090">
      <w:pPr>
        <w:pStyle w:val="21"/>
        <w:spacing w:before="120" w:after="120"/>
        <w:ind w:firstLine="540"/>
        <w:rPr>
          <w:rFonts w:ascii="Arial" w:hAnsi="Arial" w:cs="Arial"/>
          <w:i w:val="0"/>
          <w:iCs w:val="0"/>
        </w:rPr>
      </w:pPr>
    </w:p>
    <w:p w:rsidR="00F87090" w:rsidRDefault="00580611">
      <w:pPr>
        <w:pStyle w:val="21"/>
        <w:spacing w:before="120" w:after="120"/>
        <w:ind w:firstLine="540"/>
        <w:jc w:val="both"/>
        <w:rPr>
          <w:b w:val="0"/>
          <w:bCs w:val="0"/>
          <w:i w:val="0"/>
          <w:iCs w:val="0"/>
          <w:lang w:val="en-US"/>
        </w:rPr>
      </w:pPr>
      <w:r>
        <w:rPr>
          <w:b w:val="0"/>
          <w:bCs w:val="0"/>
          <w:i w:val="0"/>
          <w:iCs w:val="0"/>
        </w:rPr>
        <w:t>Тривалий час методи захисту інформації розробляли лише державні органи, а їх провадження розглядалось як включне право тієї чи іншої держави. Однак в останні роки з розвитком комерційної та підприємницької діяльності збільшилась кількість спроб несанкціонованого доступу до конфіденціальної інформації, а проблеми їх захисту стали у центрі уваги багатьох учених та фахівців різних країн. Внаслідок цього з’явилася низка відкритих публікацій про дослідження та розробки в цій галузі, значно зросла потреба у фахівцях із захисту інформації.</w:t>
      </w:r>
    </w:p>
    <w:p w:rsidR="00F87090" w:rsidRDefault="00580611">
      <w:pPr>
        <w:pStyle w:val="21"/>
        <w:spacing w:before="120" w:after="120"/>
        <w:ind w:firstLine="540"/>
        <w:jc w:val="both"/>
        <w:rPr>
          <w:b w:val="0"/>
          <w:bCs w:val="0"/>
          <w:i w:val="0"/>
          <w:iCs w:val="0"/>
        </w:rPr>
      </w:pPr>
      <w:r>
        <w:rPr>
          <w:b w:val="0"/>
          <w:bCs w:val="0"/>
          <w:i w:val="0"/>
          <w:iCs w:val="0"/>
        </w:rPr>
        <w:t>Існує багато різних засобів несанкціонованого доступу до інформації. Ніякий окремо взятий засіб захисту не в змозі гарантувати адекватну безпеку. Надійний захист можливий лише за умови створення механізму комплексного забезпечення безпеки. Можна виділити три основні складові такого комплексу: нормативно-правову; технічну; організаційну.</w:t>
      </w:r>
    </w:p>
    <w:p w:rsidR="00F87090" w:rsidRDefault="00580611">
      <w:pPr>
        <w:pStyle w:val="21"/>
        <w:spacing w:before="120" w:after="120"/>
        <w:ind w:firstLine="540"/>
        <w:jc w:val="both"/>
        <w:rPr>
          <w:b w:val="0"/>
          <w:bCs w:val="0"/>
          <w:i w:val="0"/>
          <w:iCs w:val="0"/>
        </w:rPr>
      </w:pPr>
      <w:r>
        <w:rPr>
          <w:i w:val="0"/>
          <w:iCs w:val="0"/>
        </w:rPr>
        <w:t xml:space="preserve">Нормативно-правові </w:t>
      </w:r>
      <w:r>
        <w:rPr>
          <w:b w:val="0"/>
          <w:bCs w:val="0"/>
          <w:i w:val="0"/>
          <w:iCs w:val="0"/>
        </w:rPr>
        <w:t>засоби захисту визначаються законодавчими актами держави, які регламентують правила використання, обробки та передачі інформації обмеженого доступу та встановлюють ступінь відповідальності за порушення цих правил. У ст. 34 Конституції України розглядається право громадян України на інформацію, забезпечення інформаційних процесів. Ця та деякі інші статті Конституції мають стати основою розвитку інформаційного законодавства. Невідповідність чинного законодавства України сучасним вимогам інформаційного розвитку є однією з основних проблем щодо захисту інформації, яка за наявності в державі потужного науково-технічного потенціалу може призвести до особливо тяжких наслідків. При створенні правової бази системи безпеки інформації в Україні потрібно вирішити такі завдання:</w:t>
      </w:r>
    </w:p>
    <w:p w:rsidR="00F87090" w:rsidRDefault="00580611">
      <w:pPr>
        <w:pStyle w:val="21"/>
        <w:numPr>
          <w:ilvl w:val="0"/>
          <w:numId w:val="12"/>
        </w:numPr>
        <w:spacing w:before="120" w:after="120"/>
        <w:jc w:val="both"/>
        <w:rPr>
          <w:b w:val="0"/>
          <w:bCs w:val="0"/>
          <w:i w:val="0"/>
          <w:iCs w:val="0"/>
        </w:rPr>
      </w:pPr>
      <w:r>
        <w:rPr>
          <w:b w:val="0"/>
          <w:bCs w:val="0"/>
          <w:i w:val="0"/>
          <w:iCs w:val="0"/>
        </w:rPr>
        <w:t>Підготувати для правової системи забезпечення безпеки інформації базовий закон, який регламентує відносини та встановлює межі повноважень усіх учасників інформаційних відносин, а також визначає державні установи, що забезпечують інформаційну безпеку та засоби контролю з боку держави в разі розмежування доступу до інформації;</w:t>
      </w:r>
    </w:p>
    <w:p w:rsidR="00F87090" w:rsidRDefault="00580611">
      <w:pPr>
        <w:pStyle w:val="21"/>
        <w:numPr>
          <w:ilvl w:val="0"/>
          <w:numId w:val="12"/>
        </w:numPr>
        <w:spacing w:before="120" w:after="120"/>
        <w:jc w:val="both"/>
        <w:rPr>
          <w:b w:val="0"/>
          <w:bCs w:val="0"/>
          <w:i w:val="0"/>
          <w:iCs w:val="0"/>
        </w:rPr>
      </w:pPr>
      <w:r>
        <w:rPr>
          <w:b w:val="0"/>
          <w:bCs w:val="0"/>
          <w:i w:val="0"/>
          <w:iCs w:val="0"/>
        </w:rPr>
        <w:t>Розробити законодавчі акти та правові норми, що всебічно охоплюють всі проблеми захисту інформації в різних сферах діяльності держави та суспільства;</w:t>
      </w:r>
    </w:p>
    <w:p w:rsidR="00F87090" w:rsidRDefault="00580611">
      <w:pPr>
        <w:pStyle w:val="21"/>
        <w:numPr>
          <w:ilvl w:val="0"/>
          <w:numId w:val="12"/>
        </w:numPr>
        <w:spacing w:before="120" w:after="120"/>
        <w:jc w:val="both"/>
        <w:rPr>
          <w:b w:val="0"/>
          <w:bCs w:val="0"/>
          <w:i w:val="0"/>
          <w:iCs w:val="0"/>
        </w:rPr>
      </w:pPr>
      <w:r>
        <w:rPr>
          <w:b w:val="0"/>
          <w:bCs w:val="0"/>
          <w:i w:val="0"/>
          <w:iCs w:val="0"/>
        </w:rPr>
        <w:t>Регламентувати рівні безпеки інформації та адекватні до них методи і засоби захисту. Одним з найважливіших питань правового забезпечення системи безпеки інформації є стандартизація та сертифікація. На основі накопиченого досвіду розвинутих країн в Україні необхідно створити пакет основоположних стандартів організаційно-методичного та термінологічного забезпечення системи захисту інформації, а також стандартизувати вимоги щодо захисту інформації в засобах обчислюваної техніки, в автоматизованих системах, інформаційних мережах і засобах телекомунікації.</w:t>
      </w:r>
    </w:p>
    <w:p w:rsidR="00F87090" w:rsidRDefault="00580611">
      <w:pPr>
        <w:pStyle w:val="21"/>
        <w:spacing w:before="120" w:after="120"/>
        <w:ind w:firstLine="540"/>
        <w:jc w:val="both"/>
        <w:rPr>
          <w:b w:val="0"/>
          <w:bCs w:val="0"/>
          <w:i w:val="0"/>
          <w:iCs w:val="0"/>
        </w:rPr>
      </w:pPr>
      <w:r>
        <w:rPr>
          <w:i w:val="0"/>
          <w:iCs w:val="0"/>
        </w:rPr>
        <w:t xml:space="preserve">Технічні засоби </w:t>
      </w:r>
      <w:r>
        <w:rPr>
          <w:b w:val="0"/>
          <w:bCs w:val="0"/>
          <w:i w:val="0"/>
          <w:iCs w:val="0"/>
        </w:rPr>
        <w:t>розподіляються на електричні, механічні, електромеханічні та електронні пристрої. Вся сукупність технічних засобів поділяється на фізичні та апаратно-програмні. Фізичні засоби реалізуються у вигляді автономних пристроїв та систем та виконують функцію загального захисту об’єктів, на яких обробляється інформація. До них відносять, наприклад, пристрої захисту території та будівель, замки на дверях, де розміщена апаратура, грати на вікнах, електронно-механічне обладнання охоронної сигналізації. Апаратні технічні засоби розміщують безпосередньо в обчислювальній техніці, в телекомунікаційній апаратурі чи в пристроях, що зв’язані з подібною апаратурою за допомогою стандартного інтерфейсу. З багатьох відомих апаратних засобів можна виділити схеми контролю інформації за парністю, схеми захисту масивів пам’яті за ключем і т. ін. Програмні засоби є програмним забезпеченням, що виконує функції захисту інформації.</w:t>
      </w:r>
    </w:p>
    <w:p w:rsidR="00F87090" w:rsidRDefault="00580611">
      <w:pPr>
        <w:pStyle w:val="21"/>
        <w:spacing w:before="120" w:after="120"/>
        <w:ind w:firstLine="540"/>
        <w:jc w:val="both"/>
        <w:rPr>
          <w:b w:val="0"/>
          <w:bCs w:val="0"/>
          <w:i w:val="0"/>
          <w:iCs w:val="0"/>
        </w:rPr>
      </w:pPr>
      <w:r>
        <w:rPr>
          <w:i w:val="0"/>
          <w:iCs w:val="0"/>
        </w:rPr>
        <w:t xml:space="preserve">Організаційні засоби </w:t>
      </w:r>
      <w:r>
        <w:rPr>
          <w:b w:val="0"/>
          <w:bCs w:val="0"/>
          <w:i w:val="0"/>
          <w:iCs w:val="0"/>
        </w:rPr>
        <w:t>захисту поділяються на організаційно-технічні та організаційно-правові, які використовуються в процесі створення та функціонування будь-якої структури. Інакше кажучи, тільки на основі нормативно-правової бази та за наявності апаратно-програмних засобів можливе ефективне керування в умовах широкого впровадження нових технологій. Практика сьогодні свідчить про недооцінювання цих питань керівниками різних організацій.</w:t>
      </w:r>
    </w:p>
    <w:p w:rsidR="00F87090" w:rsidRDefault="00580611">
      <w:pPr>
        <w:pStyle w:val="21"/>
        <w:spacing w:before="120" w:after="120"/>
        <w:ind w:firstLine="540"/>
        <w:rPr>
          <w:rFonts w:ascii="Arial" w:hAnsi="Arial" w:cs="Arial"/>
          <w:i w:val="0"/>
          <w:iCs w:val="0"/>
        </w:rPr>
      </w:pPr>
      <w:r>
        <w:rPr>
          <w:b w:val="0"/>
          <w:bCs w:val="0"/>
          <w:i w:val="0"/>
          <w:iCs w:val="0"/>
        </w:rPr>
        <w:br w:type="page"/>
      </w:r>
      <w:r>
        <w:rPr>
          <w:rFonts w:ascii="Arial" w:hAnsi="Arial" w:cs="Arial"/>
          <w:i w:val="0"/>
          <w:iCs w:val="0"/>
        </w:rPr>
        <w:t>Список літератури:</w:t>
      </w:r>
    </w:p>
    <w:p w:rsidR="00F87090" w:rsidRDefault="00F87090">
      <w:pPr>
        <w:pStyle w:val="21"/>
        <w:spacing w:before="120" w:after="120"/>
        <w:ind w:firstLine="540"/>
        <w:rPr>
          <w:rFonts w:ascii="Arial" w:hAnsi="Arial" w:cs="Arial"/>
          <w:i w:val="0"/>
          <w:iCs w:val="0"/>
        </w:rPr>
      </w:pPr>
    </w:p>
    <w:p w:rsidR="00F87090" w:rsidRDefault="00580611">
      <w:pPr>
        <w:pStyle w:val="21"/>
        <w:spacing w:before="120" w:after="120"/>
        <w:ind w:left="360" w:hanging="360"/>
        <w:jc w:val="left"/>
        <w:rPr>
          <w:b w:val="0"/>
          <w:bCs w:val="0"/>
          <w:i w:val="0"/>
          <w:iCs w:val="0"/>
        </w:rPr>
      </w:pPr>
      <w:r>
        <w:rPr>
          <w:b w:val="0"/>
          <w:bCs w:val="0"/>
          <w:i w:val="0"/>
          <w:iCs w:val="0"/>
        </w:rPr>
        <w:t>1. Бінько І.  Інформаційний простір України: стан та тенденції розвитку // Бібліотечний вісник – 2001 р. - № 2</w:t>
      </w:r>
    </w:p>
    <w:p w:rsidR="00F87090" w:rsidRDefault="00580611">
      <w:pPr>
        <w:pStyle w:val="21"/>
        <w:spacing w:before="120" w:after="120"/>
        <w:ind w:left="360" w:hanging="360"/>
        <w:jc w:val="left"/>
        <w:rPr>
          <w:b w:val="0"/>
          <w:bCs w:val="0"/>
          <w:i w:val="0"/>
          <w:iCs w:val="0"/>
        </w:rPr>
      </w:pPr>
      <w:r>
        <w:rPr>
          <w:b w:val="0"/>
          <w:bCs w:val="0"/>
          <w:i w:val="0"/>
          <w:iCs w:val="0"/>
        </w:rPr>
        <w:t>2. Курас І.  Інформаційні ресурси України: стратегія розвитку // Бібліотечний вісник – 2001 р. - № 1</w:t>
      </w:r>
    </w:p>
    <w:p w:rsidR="00F87090" w:rsidRDefault="00580611">
      <w:pPr>
        <w:pStyle w:val="21"/>
        <w:spacing w:before="120" w:after="120"/>
        <w:ind w:left="360" w:hanging="360"/>
        <w:jc w:val="both"/>
        <w:rPr>
          <w:b w:val="0"/>
          <w:bCs w:val="0"/>
          <w:i w:val="0"/>
          <w:iCs w:val="0"/>
        </w:rPr>
      </w:pPr>
      <w:r>
        <w:rPr>
          <w:b w:val="0"/>
          <w:bCs w:val="0"/>
          <w:i w:val="0"/>
          <w:iCs w:val="0"/>
        </w:rPr>
        <w:t>3. Маракова І.  Проблеми комплексного забезпечення безпеки інформації в Україні // Вісник Української Академії державного управління</w:t>
      </w:r>
    </w:p>
    <w:p w:rsidR="00F87090" w:rsidRDefault="00580611">
      <w:pPr>
        <w:pStyle w:val="21"/>
        <w:spacing w:before="120" w:after="120"/>
        <w:ind w:left="360" w:hanging="360"/>
        <w:jc w:val="left"/>
        <w:rPr>
          <w:b w:val="0"/>
          <w:bCs w:val="0"/>
          <w:i w:val="0"/>
          <w:iCs w:val="0"/>
        </w:rPr>
      </w:pPr>
      <w:r>
        <w:rPr>
          <w:b w:val="0"/>
          <w:bCs w:val="0"/>
          <w:i w:val="0"/>
          <w:iCs w:val="0"/>
        </w:rPr>
        <w:t>4. Петров В.  Інформаційна революція та її вплив на еволюцію бібліотек // Бібліотечний вісник – 2001 р. - № 2</w:t>
      </w:r>
    </w:p>
    <w:p w:rsidR="00F87090" w:rsidRDefault="00580611">
      <w:pPr>
        <w:pStyle w:val="21"/>
        <w:spacing w:before="120" w:after="120"/>
        <w:ind w:left="360" w:hanging="360"/>
        <w:jc w:val="both"/>
        <w:rPr>
          <w:b w:val="0"/>
          <w:bCs w:val="0"/>
          <w:i w:val="0"/>
          <w:iCs w:val="0"/>
        </w:rPr>
      </w:pPr>
      <w:r>
        <w:rPr>
          <w:b w:val="0"/>
          <w:bCs w:val="0"/>
          <w:i w:val="0"/>
          <w:iCs w:val="0"/>
        </w:rPr>
        <w:t>5. Правик Ю.  Телекомунікаційна галузь України: тенденції розвитку та  особливості приватизаційного процесу ВАТ “УКРТЕЛЕКОМ” // Маркетингова товарна політика</w:t>
      </w:r>
    </w:p>
    <w:p w:rsidR="00F87090" w:rsidRDefault="00580611">
      <w:pPr>
        <w:pStyle w:val="21"/>
        <w:spacing w:before="120" w:after="120"/>
        <w:ind w:left="360" w:hanging="360"/>
        <w:jc w:val="left"/>
        <w:rPr>
          <w:b w:val="0"/>
          <w:bCs w:val="0"/>
          <w:i w:val="0"/>
          <w:iCs w:val="0"/>
        </w:rPr>
      </w:pPr>
      <w:r>
        <w:rPr>
          <w:b w:val="0"/>
          <w:bCs w:val="0"/>
          <w:i w:val="0"/>
          <w:iCs w:val="0"/>
        </w:rPr>
        <w:t>6. Радченко В.  Створення елементів національної системи інформаційних  ресурсів з науково-технічної та економічної інформації // Бібліотечний вісник – 2002 р. - № 3</w:t>
      </w:r>
    </w:p>
    <w:p w:rsidR="00F87090" w:rsidRDefault="00580611">
      <w:pPr>
        <w:pStyle w:val="21"/>
        <w:spacing w:before="120" w:after="120"/>
        <w:ind w:left="360" w:hanging="360"/>
        <w:jc w:val="left"/>
        <w:rPr>
          <w:b w:val="0"/>
          <w:bCs w:val="0"/>
          <w:i w:val="0"/>
          <w:iCs w:val="0"/>
        </w:rPr>
      </w:pPr>
      <w:r>
        <w:rPr>
          <w:b w:val="0"/>
          <w:bCs w:val="0"/>
          <w:i w:val="0"/>
          <w:iCs w:val="0"/>
        </w:rPr>
        <w:t>7. Інформаційна політика України: стан та перспективи // Вісник Книжкової палати – 1999 р. - № 5</w:t>
      </w:r>
    </w:p>
    <w:p w:rsidR="00F87090" w:rsidRDefault="00580611">
      <w:pPr>
        <w:pStyle w:val="21"/>
        <w:spacing w:before="120" w:after="120"/>
        <w:ind w:left="360" w:hanging="360"/>
        <w:jc w:val="both"/>
        <w:rPr>
          <w:b w:val="0"/>
          <w:bCs w:val="0"/>
          <w:i w:val="0"/>
          <w:iCs w:val="0"/>
        </w:rPr>
      </w:pPr>
      <w:r>
        <w:rPr>
          <w:b w:val="0"/>
          <w:bCs w:val="0"/>
          <w:i w:val="0"/>
          <w:iCs w:val="0"/>
        </w:rPr>
        <w:t>8. Статистичний щорічник України 2000 р.</w:t>
      </w:r>
    </w:p>
    <w:p w:rsidR="00F87090" w:rsidRDefault="00F87090">
      <w:pPr>
        <w:tabs>
          <w:tab w:val="left" w:pos="3015"/>
        </w:tabs>
        <w:ind w:left="540"/>
        <w:jc w:val="right"/>
        <w:rPr>
          <w:b/>
          <w:bCs/>
          <w:i/>
          <w:iCs/>
          <w:sz w:val="28"/>
          <w:lang w:val="uk-UA"/>
        </w:rPr>
      </w:pPr>
    </w:p>
    <w:p w:rsidR="00F87090" w:rsidRDefault="00F87090">
      <w:pPr>
        <w:tabs>
          <w:tab w:val="left" w:pos="3015"/>
        </w:tabs>
        <w:ind w:left="540"/>
        <w:jc w:val="right"/>
        <w:rPr>
          <w:b/>
          <w:bCs/>
          <w:i/>
          <w:iCs/>
          <w:sz w:val="28"/>
          <w:lang w:val="uk-UA"/>
        </w:rPr>
      </w:pPr>
      <w:bookmarkStart w:id="0" w:name="_GoBack"/>
      <w:bookmarkEnd w:id="0"/>
    </w:p>
    <w:sectPr w:rsidR="00F87090">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090" w:rsidRDefault="00580611">
      <w:r>
        <w:separator/>
      </w:r>
    </w:p>
  </w:endnote>
  <w:endnote w:type="continuationSeparator" w:id="0">
    <w:p w:rsidR="00F87090" w:rsidRDefault="0058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090" w:rsidRDefault="00580611">
      <w:r>
        <w:separator/>
      </w:r>
    </w:p>
  </w:footnote>
  <w:footnote w:type="continuationSeparator" w:id="0">
    <w:p w:rsidR="00F87090" w:rsidRDefault="00580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90" w:rsidRDefault="0058061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87090" w:rsidRDefault="00F8709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90" w:rsidRDefault="0058061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F87090" w:rsidRDefault="00F8709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2C3B"/>
    <w:multiLevelType w:val="hybridMultilevel"/>
    <w:tmpl w:val="3444738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201045F3"/>
    <w:multiLevelType w:val="hybridMultilevel"/>
    <w:tmpl w:val="8E281692"/>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2">
    <w:nsid w:val="2E65161B"/>
    <w:multiLevelType w:val="hybridMultilevel"/>
    <w:tmpl w:val="77AA5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B8585F"/>
    <w:multiLevelType w:val="hybridMultilevel"/>
    <w:tmpl w:val="1828025E"/>
    <w:lvl w:ilvl="0" w:tplc="04190001">
      <w:start w:val="1"/>
      <w:numFmt w:val="bullet"/>
      <w:lvlText w:val=""/>
      <w:lvlJc w:val="left"/>
      <w:pPr>
        <w:tabs>
          <w:tab w:val="num" w:pos="2118"/>
        </w:tabs>
        <w:ind w:left="2118" w:hanging="360"/>
      </w:pPr>
      <w:rPr>
        <w:rFonts w:ascii="Symbol" w:hAnsi="Symbol" w:hint="default"/>
      </w:rPr>
    </w:lvl>
    <w:lvl w:ilvl="1" w:tplc="04190003" w:tentative="1">
      <w:start w:val="1"/>
      <w:numFmt w:val="bullet"/>
      <w:lvlText w:val="o"/>
      <w:lvlJc w:val="left"/>
      <w:pPr>
        <w:tabs>
          <w:tab w:val="num" w:pos="2838"/>
        </w:tabs>
        <w:ind w:left="2838" w:hanging="360"/>
      </w:pPr>
      <w:rPr>
        <w:rFonts w:ascii="Courier New" w:hAnsi="Courier New" w:hint="default"/>
      </w:rPr>
    </w:lvl>
    <w:lvl w:ilvl="2" w:tplc="04190005" w:tentative="1">
      <w:start w:val="1"/>
      <w:numFmt w:val="bullet"/>
      <w:lvlText w:val=""/>
      <w:lvlJc w:val="left"/>
      <w:pPr>
        <w:tabs>
          <w:tab w:val="num" w:pos="3558"/>
        </w:tabs>
        <w:ind w:left="3558" w:hanging="360"/>
      </w:pPr>
      <w:rPr>
        <w:rFonts w:ascii="Wingdings" w:hAnsi="Wingdings" w:hint="default"/>
      </w:rPr>
    </w:lvl>
    <w:lvl w:ilvl="3" w:tplc="04190001" w:tentative="1">
      <w:start w:val="1"/>
      <w:numFmt w:val="bullet"/>
      <w:lvlText w:val=""/>
      <w:lvlJc w:val="left"/>
      <w:pPr>
        <w:tabs>
          <w:tab w:val="num" w:pos="4278"/>
        </w:tabs>
        <w:ind w:left="4278" w:hanging="360"/>
      </w:pPr>
      <w:rPr>
        <w:rFonts w:ascii="Symbol" w:hAnsi="Symbol" w:hint="default"/>
      </w:rPr>
    </w:lvl>
    <w:lvl w:ilvl="4" w:tplc="04190003" w:tentative="1">
      <w:start w:val="1"/>
      <w:numFmt w:val="bullet"/>
      <w:lvlText w:val="o"/>
      <w:lvlJc w:val="left"/>
      <w:pPr>
        <w:tabs>
          <w:tab w:val="num" w:pos="4998"/>
        </w:tabs>
        <w:ind w:left="4998" w:hanging="360"/>
      </w:pPr>
      <w:rPr>
        <w:rFonts w:ascii="Courier New" w:hAnsi="Courier New" w:hint="default"/>
      </w:rPr>
    </w:lvl>
    <w:lvl w:ilvl="5" w:tplc="04190005" w:tentative="1">
      <w:start w:val="1"/>
      <w:numFmt w:val="bullet"/>
      <w:lvlText w:val=""/>
      <w:lvlJc w:val="left"/>
      <w:pPr>
        <w:tabs>
          <w:tab w:val="num" w:pos="5718"/>
        </w:tabs>
        <w:ind w:left="5718" w:hanging="360"/>
      </w:pPr>
      <w:rPr>
        <w:rFonts w:ascii="Wingdings" w:hAnsi="Wingdings" w:hint="default"/>
      </w:rPr>
    </w:lvl>
    <w:lvl w:ilvl="6" w:tplc="04190001" w:tentative="1">
      <w:start w:val="1"/>
      <w:numFmt w:val="bullet"/>
      <w:lvlText w:val=""/>
      <w:lvlJc w:val="left"/>
      <w:pPr>
        <w:tabs>
          <w:tab w:val="num" w:pos="6438"/>
        </w:tabs>
        <w:ind w:left="6438" w:hanging="360"/>
      </w:pPr>
      <w:rPr>
        <w:rFonts w:ascii="Symbol" w:hAnsi="Symbol" w:hint="default"/>
      </w:rPr>
    </w:lvl>
    <w:lvl w:ilvl="7" w:tplc="04190003" w:tentative="1">
      <w:start w:val="1"/>
      <w:numFmt w:val="bullet"/>
      <w:lvlText w:val="o"/>
      <w:lvlJc w:val="left"/>
      <w:pPr>
        <w:tabs>
          <w:tab w:val="num" w:pos="7158"/>
        </w:tabs>
        <w:ind w:left="7158" w:hanging="360"/>
      </w:pPr>
      <w:rPr>
        <w:rFonts w:ascii="Courier New" w:hAnsi="Courier New" w:hint="default"/>
      </w:rPr>
    </w:lvl>
    <w:lvl w:ilvl="8" w:tplc="04190005" w:tentative="1">
      <w:start w:val="1"/>
      <w:numFmt w:val="bullet"/>
      <w:lvlText w:val=""/>
      <w:lvlJc w:val="left"/>
      <w:pPr>
        <w:tabs>
          <w:tab w:val="num" w:pos="7878"/>
        </w:tabs>
        <w:ind w:left="7878" w:hanging="360"/>
      </w:pPr>
      <w:rPr>
        <w:rFonts w:ascii="Wingdings" w:hAnsi="Wingdings" w:hint="default"/>
      </w:rPr>
    </w:lvl>
  </w:abstractNum>
  <w:abstractNum w:abstractNumId="4">
    <w:nsid w:val="32AE6BC6"/>
    <w:multiLevelType w:val="hybridMultilevel"/>
    <w:tmpl w:val="CF86EB9A"/>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5">
    <w:nsid w:val="32DE27B7"/>
    <w:multiLevelType w:val="hybridMultilevel"/>
    <w:tmpl w:val="348EA050"/>
    <w:lvl w:ilvl="0" w:tplc="58982E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BFE4DEE"/>
    <w:multiLevelType w:val="hybridMultilevel"/>
    <w:tmpl w:val="EC3078E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481F116E"/>
    <w:multiLevelType w:val="hybridMultilevel"/>
    <w:tmpl w:val="A73E6200"/>
    <w:lvl w:ilvl="0" w:tplc="04190001">
      <w:start w:val="1"/>
      <w:numFmt w:val="bullet"/>
      <w:lvlText w:val=""/>
      <w:lvlJc w:val="left"/>
      <w:pPr>
        <w:tabs>
          <w:tab w:val="num" w:pos="2118"/>
        </w:tabs>
        <w:ind w:left="2118" w:hanging="360"/>
      </w:pPr>
      <w:rPr>
        <w:rFonts w:ascii="Symbol" w:hAnsi="Symbol" w:hint="default"/>
      </w:rPr>
    </w:lvl>
    <w:lvl w:ilvl="1" w:tplc="0419000F">
      <w:start w:val="1"/>
      <w:numFmt w:val="decimal"/>
      <w:lvlText w:val="%2."/>
      <w:lvlJc w:val="left"/>
      <w:pPr>
        <w:tabs>
          <w:tab w:val="num" w:pos="2838"/>
        </w:tabs>
        <w:ind w:left="2838" w:hanging="360"/>
      </w:pPr>
    </w:lvl>
    <w:lvl w:ilvl="2" w:tplc="04190005" w:tentative="1">
      <w:start w:val="1"/>
      <w:numFmt w:val="bullet"/>
      <w:lvlText w:val=""/>
      <w:lvlJc w:val="left"/>
      <w:pPr>
        <w:tabs>
          <w:tab w:val="num" w:pos="3558"/>
        </w:tabs>
        <w:ind w:left="3558" w:hanging="360"/>
      </w:pPr>
      <w:rPr>
        <w:rFonts w:ascii="Wingdings" w:hAnsi="Wingdings" w:hint="default"/>
      </w:rPr>
    </w:lvl>
    <w:lvl w:ilvl="3" w:tplc="04190001" w:tentative="1">
      <w:start w:val="1"/>
      <w:numFmt w:val="bullet"/>
      <w:lvlText w:val=""/>
      <w:lvlJc w:val="left"/>
      <w:pPr>
        <w:tabs>
          <w:tab w:val="num" w:pos="4278"/>
        </w:tabs>
        <w:ind w:left="4278" w:hanging="360"/>
      </w:pPr>
      <w:rPr>
        <w:rFonts w:ascii="Symbol" w:hAnsi="Symbol" w:hint="default"/>
      </w:rPr>
    </w:lvl>
    <w:lvl w:ilvl="4" w:tplc="04190003" w:tentative="1">
      <w:start w:val="1"/>
      <w:numFmt w:val="bullet"/>
      <w:lvlText w:val="o"/>
      <w:lvlJc w:val="left"/>
      <w:pPr>
        <w:tabs>
          <w:tab w:val="num" w:pos="4998"/>
        </w:tabs>
        <w:ind w:left="4998" w:hanging="360"/>
      </w:pPr>
      <w:rPr>
        <w:rFonts w:ascii="Courier New" w:hAnsi="Courier New" w:hint="default"/>
      </w:rPr>
    </w:lvl>
    <w:lvl w:ilvl="5" w:tplc="04190005" w:tentative="1">
      <w:start w:val="1"/>
      <w:numFmt w:val="bullet"/>
      <w:lvlText w:val=""/>
      <w:lvlJc w:val="left"/>
      <w:pPr>
        <w:tabs>
          <w:tab w:val="num" w:pos="5718"/>
        </w:tabs>
        <w:ind w:left="5718" w:hanging="360"/>
      </w:pPr>
      <w:rPr>
        <w:rFonts w:ascii="Wingdings" w:hAnsi="Wingdings" w:hint="default"/>
      </w:rPr>
    </w:lvl>
    <w:lvl w:ilvl="6" w:tplc="04190001" w:tentative="1">
      <w:start w:val="1"/>
      <w:numFmt w:val="bullet"/>
      <w:lvlText w:val=""/>
      <w:lvlJc w:val="left"/>
      <w:pPr>
        <w:tabs>
          <w:tab w:val="num" w:pos="6438"/>
        </w:tabs>
        <w:ind w:left="6438" w:hanging="360"/>
      </w:pPr>
      <w:rPr>
        <w:rFonts w:ascii="Symbol" w:hAnsi="Symbol" w:hint="default"/>
      </w:rPr>
    </w:lvl>
    <w:lvl w:ilvl="7" w:tplc="04190003" w:tentative="1">
      <w:start w:val="1"/>
      <w:numFmt w:val="bullet"/>
      <w:lvlText w:val="o"/>
      <w:lvlJc w:val="left"/>
      <w:pPr>
        <w:tabs>
          <w:tab w:val="num" w:pos="7158"/>
        </w:tabs>
        <w:ind w:left="7158" w:hanging="360"/>
      </w:pPr>
      <w:rPr>
        <w:rFonts w:ascii="Courier New" w:hAnsi="Courier New" w:hint="default"/>
      </w:rPr>
    </w:lvl>
    <w:lvl w:ilvl="8" w:tplc="04190005" w:tentative="1">
      <w:start w:val="1"/>
      <w:numFmt w:val="bullet"/>
      <w:lvlText w:val=""/>
      <w:lvlJc w:val="left"/>
      <w:pPr>
        <w:tabs>
          <w:tab w:val="num" w:pos="7878"/>
        </w:tabs>
        <w:ind w:left="7878" w:hanging="360"/>
      </w:pPr>
      <w:rPr>
        <w:rFonts w:ascii="Wingdings" w:hAnsi="Wingdings" w:hint="default"/>
      </w:rPr>
    </w:lvl>
  </w:abstractNum>
  <w:abstractNum w:abstractNumId="8">
    <w:nsid w:val="55317124"/>
    <w:multiLevelType w:val="hybridMultilevel"/>
    <w:tmpl w:val="A78E78F6"/>
    <w:lvl w:ilvl="0" w:tplc="0419000F">
      <w:start w:val="1"/>
      <w:numFmt w:val="decimal"/>
      <w:lvlText w:val="%1."/>
      <w:lvlJc w:val="left"/>
      <w:pPr>
        <w:tabs>
          <w:tab w:val="num" w:pos="1410"/>
        </w:tabs>
        <w:ind w:left="1410" w:hanging="360"/>
      </w:pPr>
    </w:lvl>
    <w:lvl w:ilvl="1" w:tplc="04190001">
      <w:start w:val="1"/>
      <w:numFmt w:val="bullet"/>
      <w:lvlText w:val=""/>
      <w:lvlJc w:val="left"/>
      <w:pPr>
        <w:tabs>
          <w:tab w:val="num" w:pos="2130"/>
        </w:tabs>
        <w:ind w:left="2130" w:hanging="360"/>
      </w:pPr>
      <w:rPr>
        <w:rFonts w:ascii="Symbol" w:hAnsi="Symbol" w:hint="default"/>
      </w:rPr>
    </w:lvl>
    <w:lvl w:ilvl="2" w:tplc="0419000F">
      <w:start w:val="1"/>
      <w:numFmt w:val="decimal"/>
      <w:lvlText w:val="%3."/>
      <w:lvlJc w:val="left"/>
      <w:pPr>
        <w:tabs>
          <w:tab w:val="num" w:pos="3030"/>
        </w:tabs>
        <w:ind w:left="3030" w:hanging="360"/>
      </w:pPr>
    </w:lvl>
    <w:lvl w:ilvl="3" w:tplc="0419000F" w:tentative="1">
      <w:start w:val="1"/>
      <w:numFmt w:val="decimal"/>
      <w:lvlText w:val="%4."/>
      <w:lvlJc w:val="left"/>
      <w:pPr>
        <w:tabs>
          <w:tab w:val="num" w:pos="3570"/>
        </w:tabs>
        <w:ind w:left="3570" w:hanging="360"/>
      </w:pPr>
    </w:lvl>
    <w:lvl w:ilvl="4" w:tplc="04190019" w:tentative="1">
      <w:start w:val="1"/>
      <w:numFmt w:val="lowerLetter"/>
      <w:lvlText w:val="%5."/>
      <w:lvlJc w:val="left"/>
      <w:pPr>
        <w:tabs>
          <w:tab w:val="num" w:pos="4290"/>
        </w:tabs>
        <w:ind w:left="4290" w:hanging="360"/>
      </w:pPr>
    </w:lvl>
    <w:lvl w:ilvl="5" w:tplc="0419001B" w:tentative="1">
      <w:start w:val="1"/>
      <w:numFmt w:val="lowerRoman"/>
      <w:lvlText w:val="%6."/>
      <w:lvlJc w:val="right"/>
      <w:pPr>
        <w:tabs>
          <w:tab w:val="num" w:pos="5010"/>
        </w:tabs>
        <w:ind w:left="5010" w:hanging="180"/>
      </w:pPr>
    </w:lvl>
    <w:lvl w:ilvl="6" w:tplc="0419000F" w:tentative="1">
      <w:start w:val="1"/>
      <w:numFmt w:val="decimal"/>
      <w:lvlText w:val="%7."/>
      <w:lvlJc w:val="left"/>
      <w:pPr>
        <w:tabs>
          <w:tab w:val="num" w:pos="5730"/>
        </w:tabs>
        <w:ind w:left="5730" w:hanging="360"/>
      </w:pPr>
    </w:lvl>
    <w:lvl w:ilvl="7" w:tplc="04190019" w:tentative="1">
      <w:start w:val="1"/>
      <w:numFmt w:val="lowerLetter"/>
      <w:lvlText w:val="%8."/>
      <w:lvlJc w:val="left"/>
      <w:pPr>
        <w:tabs>
          <w:tab w:val="num" w:pos="6450"/>
        </w:tabs>
        <w:ind w:left="6450" w:hanging="360"/>
      </w:pPr>
    </w:lvl>
    <w:lvl w:ilvl="8" w:tplc="0419001B" w:tentative="1">
      <w:start w:val="1"/>
      <w:numFmt w:val="lowerRoman"/>
      <w:lvlText w:val="%9."/>
      <w:lvlJc w:val="right"/>
      <w:pPr>
        <w:tabs>
          <w:tab w:val="num" w:pos="7170"/>
        </w:tabs>
        <w:ind w:left="7170" w:hanging="180"/>
      </w:pPr>
    </w:lvl>
  </w:abstractNum>
  <w:abstractNum w:abstractNumId="9">
    <w:nsid w:val="59B539D2"/>
    <w:multiLevelType w:val="hybridMultilevel"/>
    <w:tmpl w:val="FF7AA30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10">
    <w:nsid w:val="6FBC4FE4"/>
    <w:multiLevelType w:val="hybridMultilevel"/>
    <w:tmpl w:val="29609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0D031C9"/>
    <w:multiLevelType w:val="hybridMultilevel"/>
    <w:tmpl w:val="45D8CA9E"/>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10"/>
  </w:num>
  <w:num w:numId="2">
    <w:abstractNumId w:val="2"/>
  </w:num>
  <w:num w:numId="3">
    <w:abstractNumId w:val="6"/>
  </w:num>
  <w:num w:numId="4">
    <w:abstractNumId w:val="5"/>
  </w:num>
  <w:num w:numId="5">
    <w:abstractNumId w:val="8"/>
  </w:num>
  <w:num w:numId="6">
    <w:abstractNumId w:val="11"/>
  </w:num>
  <w:num w:numId="7">
    <w:abstractNumId w:val="9"/>
  </w:num>
  <w:num w:numId="8">
    <w:abstractNumId w:val="7"/>
  </w:num>
  <w:num w:numId="9">
    <w:abstractNumId w:val="0"/>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611"/>
    <w:rsid w:val="00191482"/>
    <w:rsid w:val="00580611"/>
    <w:rsid w:val="00F8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D01DEC-9E07-4B04-AF06-91DF70E9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lang w:val="uk-UA"/>
    </w:rPr>
  </w:style>
  <w:style w:type="paragraph" w:styleId="2">
    <w:name w:val="heading 2"/>
    <w:basedOn w:val="a"/>
    <w:next w:val="a"/>
    <w:qFormat/>
    <w:pPr>
      <w:keepNext/>
      <w:jc w:val="center"/>
      <w:outlineLvl w:val="1"/>
    </w:pPr>
    <w:rPr>
      <w:rFonts w:ascii="Arial" w:hAnsi="Arial" w:cs="Arial"/>
      <w:b/>
      <w:bCs/>
      <w:sz w:val="52"/>
      <w:lang w:val="uk-UA"/>
    </w:rPr>
  </w:style>
  <w:style w:type="paragraph" w:styleId="3">
    <w:name w:val="heading 3"/>
    <w:basedOn w:val="a"/>
    <w:next w:val="a"/>
    <w:qFormat/>
    <w:pPr>
      <w:keepNext/>
      <w:jc w:val="center"/>
      <w:outlineLvl w:val="2"/>
    </w:pPr>
    <w:rPr>
      <w:rFonts w:ascii="Arial" w:hAnsi="Arial" w:cs="Arial"/>
      <w:sz w:val="32"/>
      <w:lang w:val="uk-UA"/>
    </w:rPr>
  </w:style>
  <w:style w:type="paragraph" w:styleId="4">
    <w:name w:val="heading 4"/>
    <w:basedOn w:val="a"/>
    <w:next w:val="a"/>
    <w:qFormat/>
    <w:pPr>
      <w:keepNext/>
      <w:jc w:val="center"/>
      <w:outlineLvl w:val="3"/>
    </w:pPr>
    <w:rPr>
      <w:rFonts w:ascii="Arial" w:hAnsi="Arial" w:cs="Arial"/>
      <w:b/>
      <w:bCs/>
      <w:sz w:val="36"/>
      <w:lang w:val="uk-UA"/>
    </w:rPr>
  </w:style>
  <w:style w:type="paragraph" w:styleId="5">
    <w:name w:val="heading 5"/>
    <w:basedOn w:val="a"/>
    <w:next w:val="a"/>
    <w:qFormat/>
    <w:pPr>
      <w:keepNext/>
      <w:tabs>
        <w:tab w:val="left" w:pos="3015"/>
      </w:tabs>
      <w:jc w:val="center"/>
      <w:outlineLvl w:val="4"/>
    </w:pPr>
    <w:rPr>
      <w:rFonts w:ascii="Arial" w:hAnsi="Arial" w:cs="Arial"/>
      <w:b/>
      <w:bCs/>
      <w:sz w:val="32"/>
      <w:lang w:val="uk-UA"/>
    </w:rPr>
  </w:style>
  <w:style w:type="paragraph" w:styleId="6">
    <w:name w:val="heading 6"/>
    <w:basedOn w:val="a"/>
    <w:next w:val="a"/>
    <w:qFormat/>
    <w:pPr>
      <w:keepNext/>
      <w:tabs>
        <w:tab w:val="left" w:pos="3015"/>
      </w:tabs>
      <w:ind w:firstLine="540"/>
      <w:jc w:val="center"/>
      <w:outlineLvl w:val="5"/>
    </w:pPr>
    <w:rPr>
      <w:rFonts w:ascii="Arial" w:hAnsi="Arial" w:cs="Arial"/>
      <w:b/>
      <w:bCs/>
      <w:sz w:val="28"/>
      <w:lang w:val="uk-UA"/>
    </w:rPr>
  </w:style>
  <w:style w:type="paragraph" w:styleId="7">
    <w:name w:val="heading 7"/>
    <w:basedOn w:val="a"/>
    <w:next w:val="a"/>
    <w:qFormat/>
    <w:pPr>
      <w:keepNext/>
      <w:tabs>
        <w:tab w:val="left" w:pos="3015"/>
      </w:tabs>
      <w:ind w:left="540"/>
      <w:jc w:val="center"/>
      <w:outlineLvl w:val="6"/>
    </w:pPr>
    <w:rPr>
      <w:b/>
      <w:bCs/>
      <w:i/>
      <w:iCs/>
      <w:sz w:val="28"/>
      <w:lang w:val="uk-UA"/>
    </w:rPr>
  </w:style>
  <w:style w:type="paragraph" w:styleId="8">
    <w:name w:val="heading 8"/>
    <w:basedOn w:val="a"/>
    <w:next w:val="a"/>
    <w:qFormat/>
    <w:pPr>
      <w:keepNext/>
      <w:tabs>
        <w:tab w:val="left" w:pos="3015"/>
      </w:tabs>
      <w:ind w:left="540"/>
      <w:jc w:val="right"/>
      <w:outlineLvl w:val="7"/>
    </w:pPr>
    <w:rPr>
      <w:b/>
      <w:bCs/>
      <w:i/>
      <w:iCs/>
      <w:sz w:val="28"/>
      <w:lang w:val="uk-UA"/>
    </w:rPr>
  </w:style>
  <w:style w:type="paragraph" w:styleId="9">
    <w:name w:val="heading 9"/>
    <w:basedOn w:val="a"/>
    <w:next w:val="a"/>
    <w:qFormat/>
    <w:pPr>
      <w:keepNext/>
      <w:tabs>
        <w:tab w:val="left" w:pos="3015"/>
      </w:tabs>
      <w:jc w:val="center"/>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cs="Arial"/>
      <w:b/>
      <w:bCs/>
      <w:sz w:val="36"/>
      <w:lang w:val="uk-UA"/>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tabs>
        <w:tab w:val="left" w:pos="3015"/>
      </w:tabs>
      <w:spacing w:before="100" w:beforeAutospacing="1" w:after="100" w:afterAutospacing="1"/>
      <w:jc w:val="both"/>
    </w:pPr>
    <w:rPr>
      <w:sz w:val="28"/>
      <w:lang w:val="uk-UA"/>
    </w:rPr>
  </w:style>
  <w:style w:type="paragraph" w:styleId="a7">
    <w:name w:val="Body Text Indent"/>
    <w:basedOn w:val="a"/>
    <w:semiHidden/>
    <w:pPr>
      <w:tabs>
        <w:tab w:val="left" w:pos="3015"/>
      </w:tabs>
      <w:ind w:firstLine="540"/>
      <w:jc w:val="both"/>
    </w:pPr>
    <w:rPr>
      <w:sz w:val="28"/>
      <w:lang w:val="uk-UA"/>
    </w:rPr>
  </w:style>
  <w:style w:type="paragraph" w:styleId="20">
    <w:name w:val="Body Text Indent 2"/>
    <w:basedOn w:val="a"/>
    <w:semiHidden/>
    <w:pPr>
      <w:tabs>
        <w:tab w:val="left" w:pos="3015"/>
      </w:tabs>
      <w:ind w:firstLine="540"/>
    </w:pPr>
    <w:rPr>
      <w:sz w:val="28"/>
      <w:lang w:val="uk-UA"/>
    </w:rPr>
  </w:style>
  <w:style w:type="paragraph" w:styleId="30">
    <w:name w:val="Body Text Indent 3"/>
    <w:basedOn w:val="a"/>
    <w:semiHidden/>
    <w:pPr>
      <w:tabs>
        <w:tab w:val="left" w:pos="3015"/>
      </w:tabs>
      <w:ind w:left="540"/>
      <w:jc w:val="both"/>
    </w:pPr>
    <w:rPr>
      <w:sz w:val="28"/>
      <w:lang w:val="uk-UA"/>
    </w:rPr>
  </w:style>
  <w:style w:type="paragraph" w:styleId="21">
    <w:name w:val="Body Text 2"/>
    <w:basedOn w:val="a"/>
    <w:semiHidden/>
    <w:pPr>
      <w:jc w:val="center"/>
    </w:pPr>
    <w:rPr>
      <w:b/>
      <w:bCs/>
      <w:i/>
      <w:iCs/>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3008</Words>
  <Characters>17146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UNKNOWN</Company>
  <LinksUpToDate>false</LinksUpToDate>
  <CharactersWithSpaces>20114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Citizent</dc:creator>
  <cp:keywords/>
  <dc:description/>
  <cp:lastModifiedBy>admin</cp:lastModifiedBy>
  <cp:revision>2</cp:revision>
  <dcterms:created xsi:type="dcterms:W3CDTF">2014-02-03T09:39:00Z</dcterms:created>
  <dcterms:modified xsi:type="dcterms:W3CDTF">2014-02-03T09:39:00Z</dcterms:modified>
</cp:coreProperties>
</file>