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8A7" w:rsidRDefault="007768A7" w:rsidP="007768A7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ФАРМАКОЛОГИЯ.</w:t>
      </w:r>
    </w:p>
    <w:p w:rsidR="007768A7" w:rsidRDefault="007768A7" w:rsidP="007768A7">
      <w:pPr>
        <w:rPr>
          <w:b/>
        </w:rPr>
      </w:pPr>
    </w:p>
    <w:p w:rsidR="007768A7" w:rsidRDefault="007768A7" w:rsidP="007768A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введения лекарств в организм животного, техника их введения с различными целями. Правила обращения с животными и простейшие способы фиксации.  </w:t>
      </w:r>
    </w:p>
    <w:p w:rsidR="007768A7" w:rsidRDefault="007768A7" w:rsidP="007768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введение лекарств в пищеварительный тракт</w:t>
      </w:r>
    </w:p>
    <w:p w:rsidR="007768A7" w:rsidRDefault="007768A7" w:rsidP="007768A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через рот жидких лекарственных форм может осуществляться при помощи:</w:t>
      </w:r>
    </w:p>
    <w:p w:rsidR="007768A7" w:rsidRDefault="007768A7" w:rsidP="007768A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помощи резиновой бутылки</w:t>
      </w:r>
    </w:p>
    <w:p w:rsidR="007768A7" w:rsidRDefault="007768A7" w:rsidP="007768A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этой цели используется специальная резиновая бутылка объемом </w:t>
      </w:r>
      <w:smartTag w:uri="urn:schemas-microsoft-com:office:smarttags" w:element="metricconverter">
        <w:smartTagPr>
          <w:attr w:name="ProductID" w:val="0,5 л"/>
        </w:smartTagPr>
        <w:r>
          <w:rPr>
            <w:sz w:val="28"/>
            <w:szCs w:val="28"/>
          </w:rPr>
          <w:t>0,5 л</w:t>
        </w:r>
      </w:smartTag>
      <w:r>
        <w:rPr>
          <w:sz w:val="28"/>
          <w:szCs w:val="28"/>
        </w:rPr>
        <w:t xml:space="preserve"> или стеклянная. У крупного рогатого скота приподнимала голову, фиксируя за повод. Затем вставляла в ротовую полость горлышко бутылки через беззубый край и медленно вливала жидкость. Чтобы животные не задерживало акт глотания ритмично надавливала на область глотки.</w:t>
      </w:r>
    </w:p>
    <w:p w:rsidR="007768A7" w:rsidRDefault="007768A7" w:rsidP="007768A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помощи ложки</w:t>
      </w:r>
    </w:p>
    <w:p w:rsidR="007768A7" w:rsidRDefault="007768A7" w:rsidP="007768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Удерживала животное в стоячем положении, голову приподнимала, шпателем оттягивала щеку в области угла рта, а затем в образовавшийся кармашек вливала лекарство.</w:t>
      </w:r>
    </w:p>
    <w:p w:rsidR="007768A7" w:rsidRDefault="007768A7" w:rsidP="007768A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шприца </w:t>
      </w:r>
    </w:p>
    <w:p w:rsidR="007768A7" w:rsidRDefault="007768A7" w:rsidP="007768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Наконечник шприца вставляла за щеку животному и выжимала необходимую дозу раствора. </w:t>
      </w:r>
    </w:p>
    <w:p w:rsidR="007768A7" w:rsidRDefault="007768A7" w:rsidP="007768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Отрабатывала технику введения двумя последними способами на собаке Альфе (немецкая овчарка, сука, 7 лет, клинически здорова) – вливала вместо лекарства дистиллированную воду.</w:t>
      </w:r>
    </w:p>
    <w:p w:rsidR="007768A7" w:rsidRDefault="007768A7" w:rsidP="007768A7">
      <w:pPr>
        <w:spacing w:line="360" w:lineRule="auto"/>
        <w:jc w:val="both"/>
        <w:rPr>
          <w:sz w:val="28"/>
          <w:szCs w:val="28"/>
        </w:rPr>
      </w:pPr>
    </w:p>
    <w:p w:rsidR="007768A7" w:rsidRDefault="007768A7" w:rsidP="007768A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через рот плотных лекарственных форм</w:t>
      </w:r>
    </w:p>
    <w:p w:rsidR="007768A7" w:rsidRDefault="007768A7" w:rsidP="007768A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болюсов при помощи болюсодавателей</w:t>
      </w:r>
    </w:p>
    <w:p w:rsidR="007768A7" w:rsidRDefault="007768A7" w:rsidP="007768A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Лучше всего болюсы вводить при помощи специальных болюсодавателей. Болюс вкладывают в наконечник, и выталкивается при помощи спирали или стержня. Болюсы можно вводит в рот длинными щипцами-корнцангами.</w:t>
      </w:r>
    </w:p>
    <w:p w:rsidR="007768A7" w:rsidRDefault="007768A7" w:rsidP="007768A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Левой рукой извлекала язык и отводила его в правую сторону. При этом большой палец левой же руки упирала в небо. Правой рукой вводила болюсодаватель в ротовую полость и выталкивают болюс на корень языка. Успех операции зависит от умения заложить болюс непосредственно на корень языка и умения вывести болюс из болюсодавателя, одновременно отпустив язык животного. </w:t>
      </w:r>
    </w:p>
    <w:p w:rsidR="007768A7" w:rsidRDefault="007768A7" w:rsidP="007768A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виде болюсов задавала хлебные шарики для отработки техники введения болюсов, тренировалась на  клинически здоровой корове Зорьке (6 лет; черно-пестрая) </w:t>
      </w:r>
    </w:p>
    <w:p w:rsidR="007768A7" w:rsidRDefault="007768A7" w:rsidP="007768A7">
      <w:pPr>
        <w:numPr>
          <w:ilvl w:val="1"/>
          <w:numId w:val="3"/>
        </w:num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лекарственных веществ через прямую кишку</w:t>
      </w:r>
    </w:p>
    <w:p w:rsidR="007768A7" w:rsidRDefault="007768A7" w:rsidP="007768A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клизм (очистительные клизмы)</w:t>
      </w:r>
    </w:p>
    <w:p w:rsidR="007768A7" w:rsidRDefault="007768A7" w:rsidP="007768A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Различают клизмы: очистительные, послабляющие и промывательные – рассчитанные на удаление содержимого кишечника и предназначены для местного резорбтивного действия (лекарственные, капельные и питательные).</w:t>
      </w:r>
    </w:p>
    <w:p w:rsidR="007768A7" w:rsidRDefault="007768A7" w:rsidP="007768A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операцией рекомендуют проводить очистительные клизмы. При прохождении практики проводила очистительную клизму перед кастрацией хряка (26.07.06). Для клизм используют воду с температурой тела животного. Средний объем жидкости для свиней </w:t>
      </w:r>
      <w:smartTag w:uri="urn:schemas-microsoft-com:office:smarttags" w:element="metricconverter">
        <w:smartTagPr>
          <w:attr w:name="ProductID" w:val="1,5 л"/>
        </w:smartTagPr>
        <w:r>
          <w:rPr>
            <w:sz w:val="28"/>
            <w:szCs w:val="28"/>
          </w:rPr>
          <w:t>1,5 л</w:t>
        </w:r>
      </w:smartTag>
      <w:r>
        <w:rPr>
          <w:sz w:val="28"/>
          <w:szCs w:val="28"/>
        </w:rPr>
        <w:t>.</w:t>
      </w:r>
    </w:p>
    <w:p w:rsidR="007768A7" w:rsidRDefault="007768A7" w:rsidP="007768A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В) аппликация лекарств на кожу</w:t>
      </w:r>
    </w:p>
    <w:p w:rsidR="007768A7" w:rsidRDefault="007768A7" w:rsidP="007768A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Приемы применения мягких лекарственных форм (мазей, паст, линиментов)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Мази, пасты и линименты наносят тонким слоем или втирают в кожу или раневую поверхность, при этом линименты наносят щеточкой, а пасты и мази руками в перчатках.</w:t>
      </w:r>
    </w:p>
    <w:p w:rsidR="007768A7" w:rsidRDefault="007768A7" w:rsidP="007768A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Техника применения растворов</w:t>
      </w:r>
    </w:p>
    <w:p w:rsidR="007768A7" w:rsidRDefault="007768A7" w:rsidP="007768A7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Растворами обрабатывают поврежденные участки, раневую поверхность, при помощи спринцовок.</w:t>
      </w:r>
    </w:p>
    <w:p w:rsidR="007768A7" w:rsidRDefault="007768A7" w:rsidP="007768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парентеральное введение лекарств</w:t>
      </w:r>
    </w:p>
    <w:p w:rsidR="007768A7" w:rsidRDefault="007768A7" w:rsidP="007768A7">
      <w:pPr>
        <w:numPr>
          <w:ilvl w:val="0"/>
          <w:numId w:val="6"/>
        </w:numPr>
        <w:tabs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Подкожные инъекции</w:t>
      </w:r>
    </w:p>
    <w:p w:rsidR="007768A7" w:rsidRDefault="007768A7" w:rsidP="007768A7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Наиболее частый путь введения водных растворов (реже масляных). Противопоказаны суспензии, гипертонические и раздражающие растворы, которые вызывают развитие инфильтратов и некрозов. Иглу вводила под оттянутую кожную складку в местах с хорошо развитой подкожной клетчаткой:  к.р.с. – в области боковой поверхности шеи (при вакцинации против сибирской язвы), птице – в области шеи (при вакцинации против птичьего гриппа).</w:t>
      </w:r>
    </w:p>
    <w:p w:rsidR="007768A7" w:rsidRDefault="007768A7" w:rsidP="007768A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Внутримышечные инъекции</w:t>
      </w:r>
    </w:p>
    <w:p w:rsidR="007768A7" w:rsidRDefault="007768A7" w:rsidP="007768A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вод</w:t>
      </w:r>
      <w:r>
        <w:rPr>
          <w:color w:val="000000"/>
          <w:sz w:val="28"/>
          <w:szCs w:val="28"/>
        </w:rPr>
        <w:softHyphen/>
        <w:t>ных можно вводить масляные растворы и суспензии. Противопо</w:t>
      </w:r>
      <w:r>
        <w:rPr>
          <w:color w:val="000000"/>
          <w:sz w:val="28"/>
          <w:szCs w:val="28"/>
        </w:rPr>
        <w:softHyphen/>
        <w:t>казаны раздражающие вещества. Мышцы обильнее, чем под</w:t>
      </w:r>
      <w:r>
        <w:rPr>
          <w:color w:val="000000"/>
          <w:sz w:val="28"/>
          <w:szCs w:val="28"/>
        </w:rPr>
        <w:softHyphen/>
        <w:t>кожная клетчатка, снабжены кровью и всасывание лекарства идет быстрее. У крупных животных местом инъекции является заднебедренная группа мышц, мышцы шеи, подгрудка, трех</w:t>
      </w:r>
      <w:r>
        <w:rPr>
          <w:color w:val="000000"/>
          <w:sz w:val="28"/>
          <w:szCs w:val="28"/>
        </w:rPr>
        <w:softHyphen/>
        <w:t>главая мышца плеча; у свиней — мышцы шеи у основания уха, внутренняя поверхность бедра, ягодичные мышцы, трехглавая мышца плеча; у собак и кошек — заднебедренная группа мышц, внутренняя поверхность бедра, трехглавая мыш</w:t>
      </w:r>
      <w:r>
        <w:rPr>
          <w:color w:val="000000"/>
          <w:sz w:val="28"/>
          <w:szCs w:val="28"/>
        </w:rPr>
        <w:softHyphen/>
        <w:t>ца плеча; у птиц — область грудной кости и бедра.</w:t>
      </w:r>
    </w:p>
    <w:p w:rsidR="007768A7" w:rsidRDefault="007768A7" w:rsidP="007768A7">
      <w:pPr>
        <w:spacing w:line="360" w:lineRule="auto"/>
        <w:ind w:firstLine="1080"/>
        <w:jc w:val="both"/>
        <w:rPr>
          <w:sz w:val="28"/>
          <w:szCs w:val="28"/>
        </w:rPr>
      </w:pPr>
    </w:p>
    <w:p w:rsidR="007768A7" w:rsidRDefault="007768A7" w:rsidP="007768A7">
      <w:pPr>
        <w:spacing w:line="360" w:lineRule="auto"/>
        <w:ind w:firstLine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Ветеринарная аптека и ее оснащение.</w:t>
      </w:r>
    </w:p>
    <w:p w:rsidR="007768A7" w:rsidRDefault="007768A7" w:rsidP="007768A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практики я подробно осмотрела ветеринарную аптеку ОГУ Балаковской рай СББЖ и ознакомилась с правилами хранения медикаментов, устройством ветеринарной аптеки, оснащением и документацией.</w:t>
      </w:r>
    </w:p>
    <w:p w:rsidR="007768A7" w:rsidRDefault="007768A7" w:rsidP="007768A7">
      <w:pPr>
        <w:spacing w:line="360" w:lineRule="auto"/>
        <w:ind w:firstLine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>Аптека делится на рецептурную и моечную. Помещение аптеки оборудовано приточно-вытяжной вентиляцией. Имеется водо – и газоснабжение.</w:t>
      </w:r>
    </w:p>
    <w:p w:rsidR="007768A7" w:rsidRDefault="007768A7" w:rsidP="007768A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Ядовитые лекарственные вещества (список А) хранят под замком в металлическом ящике (сейфе), на нем имеется надпись «</w:t>
      </w:r>
      <w:r>
        <w:rPr>
          <w:sz w:val="28"/>
          <w:szCs w:val="28"/>
          <w:lang w:val="en-US"/>
        </w:rPr>
        <w:t>Venena</w:t>
      </w:r>
      <w:r>
        <w:rPr>
          <w:sz w:val="28"/>
          <w:szCs w:val="28"/>
        </w:rPr>
        <w:t>» («Ядовитые»). Особо ядовитые лекарственные средства (неорганические соединения мышьяка, морфин) хранят во внутренних, запирающихся на замок отделениях сейфов. В этом же сейфе держат все необходимое для взвешивания, отмеривания и смешивания данных средств. На внутренний стороне дверки прикреплен список содержащихся в сейфе ядовитых средств с указанием высших разовых доз.</w:t>
      </w:r>
    </w:p>
    <w:p w:rsidR="007768A7" w:rsidRDefault="007768A7" w:rsidP="007768A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Сильнодействующие вещества (список Б) хранят так же отдельно от других средств. На шкафах, в которых они содержаться, должна быть надпись «</w:t>
      </w:r>
      <w:r>
        <w:rPr>
          <w:sz w:val="28"/>
          <w:szCs w:val="28"/>
          <w:lang w:val="en-US"/>
        </w:rPr>
        <w:t>Heroica</w:t>
      </w:r>
      <w:r>
        <w:rPr>
          <w:sz w:val="28"/>
          <w:szCs w:val="28"/>
        </w:rPr>
        <w:t>» («Сильнодействующие». Вещества списка Б можно хранить во всех лечебных учреждениях и аптеках хозяйств.</w:t>
      </w:r>
    </w:p>
    <w:p w:rsidR="007768A7" w:rsidRDefault="007768A7" w:rsidP="007768A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На склянках с лекарственными веществами названия их написаны на этикетках: с ядовитыми веществами – белым цветом по черному фону, с сильнодействующими веществами – красным цветом по белому фону и со всеми другими – черным цветом по белому фону.</w:t>
      </w:r>
    </w:p>
    <w:p w:rsidR="007768A7" w:rsidRDefault="007768A7" w:rsidP="007768A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 помещение аптеки окна укреплены железными решетками, а двери обиты железом. Ключи от сейфов находятся у заведующего аптекой. Комнату с веществами списка А запирают и опечатывают.</w:t>
      </w:r>
    </w:p>
    <w:p w:rsidR="007768A7" w:rsidRDefault="007768A7" w:rsidP="007768A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Приход и расход лечебно-профилактических средств, за исключением ядовитых и некоторых наркотических веществ, учитывают по предметам в количественном выражении в книгах по утвержденной форме. Ядовитые лекарственные вещества подлежат предметно-количественному учету в специальных журналах.</w:t>
      </w:r>
    </w:p>
    <w:p w:rsidR="007768A7" w:rsidRDefault="007768A7" w:rsidP="007768A7">
      <w:pPr>
        <w:spacing w:line="360" w:lineRule="auto"/>
        <w:ind w:firstLine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лекарственных веществ.</w:t>
      </w:r>
    </w:p>
    <w:p w:rsidR="007768A7" w:rsidRDefault="007768A7" w:rsidP="007768A7">
      <w:pPr>
        <w:spacing w:line="360" w:lineRule="auto"/>
        <w:ind w:firstLine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А: </w:t>
      </w:r>
      <w:r>
        <w:rPr>
          <w:color w:val="000000"/>
          <w:sz w:val="28"/>
          <w:szCs w:val="28"/>
        </w:rPr>
        <w:t>Атропина сульфат (атропин сернокислый), Дитилин Карбахолин</w:t>
      </w:r>
    </w:p>
    <w:p w:rsidR="00B12878" w:rsidRDefault="007768A7" w:rsidP="007768A7">
      <w:r>
        <w:rPr>
          <w:b/>
          <w:sz w:val="28"/>
          <w:szCs w:val="28"/>
        </w:rPr>
        <w:t xml:space="preserve">Список Б: </w:t>
      </w:r>
      <w:r>
        <w:rPr>
          <w:color w:val="000000"/>
          <w:sz w:val="28"/>
          <w:szCs w:val="28"/>
        </w:rPr>
        <w:t>Левомицетин, Рометар, Сульфамин, Тетрациклина хлорид для инъекции, Фуразолидон, Эридон, Тетрамизол, Пенициллин, Окситетрациклин, Норсульфазол, Анестезон, Биовит, Пирантел, Пиперазин, Спектам, Сульфадимезин, Внутриматочные палочки с окситетрациклина гидрохлоридом, Гентамицин, Диоксидин, Дифурол Б, Канамицин, Мазь аверсектиновая, Мастисепт А, Нитазол, Нифулин, Рилексин, Стрептомицина сульфат, Тетра-дельта, Фенапэг, Эстрадиол бензоат.</w:t>
      </w:r>
      <w:r>
        <w:rPr>
          <w:b/>
          <w:bCs/>
          <w:color w:val="000000"/>
          <w:sz w:val="40"/>
          <w:szCs w:val="40"/>
        </w:rPr>
        <w:br w:type="page"/>
      </w:r>
      <w:bookmarkStart w:id="0" w:name="_GoBack"/>
      <w:bookmarkEnd w:id="0"/>
    </w:p>
    <w:sectPr w:rsidR="00B1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77758"/>
    <w:multiLevelType w:val="hybridMultilevel"/>
    <w:tmpl w:val="83A6F11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A625E"/>
    <w:multiLevelType w:val="hybridMultilevel"/>
    <w:tmpl w:val="7FA8C5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E0704"/>
    <w:multiLevelType w:val="hybridMultilevel"/>
    <w:tmpl w:val="9F4E093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310B1"/>
    <w:multiLevelType w:val="hybridMultilevel"/>
    <w:tmpl w:val="114024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1B4316"/>
    <w:multiLevelType w:val="hybridMultilevel"/>
    <w:tmpl w:val="E9840FA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AA7D38"/>
    <w:multiLevelType w:val="hybridMultilevel"/>
    <w:tmpl w:val="7898BC8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8A7"/>
    <w:rsid w:val="001C5468"/>
    <w:rsid w:val="007768A7"/>
    <w:rsid w:val="00941D88"/>
    <w:rsid w:val="00B12878"/>
    <w:rsid w:val="00D2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A88A6-FD4E-4FE4-9383-8F32DE00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cp:lastModifiedBy>admin</cp:lastModifiedBy>
  <cp:revision>2</cp:revision>
  <dcterms:created xsi:type="dcterms:W3CDTF">2014-05-23T21:36:00Z</dcterms:created>
  <dcterms:modified xsi:type="dcterms:W3CDTF">2014-05-23T21:36:00Z</dcterms:modified>
</cp:coreProperties>
</file>