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7EA" w:rsidRDefault="008F2659" w:rsidP="006D5A54">
      <w:pPr>
        <w:spacing w:line="360" w:lineRule="auto"/>
        <w:ind w:firstLine="709"/>
        <w:jc w:val="both"/>
        <w:rPr>
          <w:rStyle w:val="FontStyle15"/>
          <w:sz w:val="28"/>
          <w:szCs w:val="28"/>
          <w:lang w:val="uk-UA" w:eastAsia="uk-UA"/>
        </w:rPr>
      </w:pPr>
      <w:r>
        <w:rPr>
          <w:rStyle w:val="FontStyle15"/>
          <w:sz w:val="28"/>
          <w:szCs w:val="28"/>
          <w:lang w:val="uk-UA" w:eastAsia="uk-UA"/>
        </w:rPr>
        <w:t>РОЛЬ КРЕДИТНОЇ КООПЕРАЦІЇ</w:t>
      </w:r>
      <w:r w:rsidR="00205EBF" w:rsidRPr="00AE6414">
        <w:rPr>
          <w:rStyle w:val="FontStyle15"/>
          <w:sz w:val="28"/>
          <w:szCs w:val="28"/>
          <w:lang w:val="uk-UA" w:eastAsia="uk-UA"/>
        </w:rPr>
        <w:t xml:space="preserve"> </w:t>
      </w:r>
      <w:r>
        <w:rPr>
          <w:rStyle w:val="FontStyle15"/>
          <w:sz w:val="28"/>
          <w:szCs w:val="28"/>
          <w:lang w:val="uk-UA" w:eastAsia="uk-UA"/>
        </w:rPr>
        <w:t>У ВИРІШЕННІ</w:t>
      </w:r>
      <w:r w:rsidR="00205EBF" w:rsidRPr="00AE6414">
        <w:rPr>
          <w:rStyle w:val="FontStyle15"/>
          <w:sz w:val="28"/>
          <w:szCs w:val="28"/>
          <w:lang w:val="uk-UA" w:eastAsia="uk-UA"/>
        </w:rPr>
        <w:t xml:space="preserve"> ФІНАНСОВИХ ПРОБЛЕМ АГРАРНОГО СЕКТОРА УКРАЇНИ</w:t>
      </w:r>
    </w:p>
    <w:p w:rsidR="008F2659" w:rsidRDefault="008F2659" w:rsidP="006D5A54">
      <w:pPr>
        <w:spacing w:line="360" w:lineRule="auto"/>
        <w:ind w:firstLine="709"/>
        <w:jc w:val="both"/>
        <w:rPr>
          <w:rStyle w:val="FontStyle25"/>
          <w:sz w:val="28"/>
          <w:szCs w:val="28"/>
          <w:lang w:val="uk-UA" w:eastAsia="uk-UA"/>
        </w:rPr>
      </w:pPr>
    </w:p>
    <w:p w:rsidR="0034068A" w:rsidRPr="00AE6414" w:rsidRDefault="002E0480" w:rsidP="006D5A54">
      <w:pPr>
        <w:spacing w:line="360" w:lineRule="auto"/>
        <w:ind w:firstLine="709"/>
        <w:jc w:val="both"/>
        <w:rPr>
          <w:rStyle w:val="FontStyle25"/>
          <w:sz w:val="28"/>
          <w:szCs w:val="28"/>
          <w:lang w:val="uk-UA" w:eastAsia="uk-UA"/>
        </w:rPr>
      </w:pPr>
      <w:r>
        <w:rPr>
          <w:rStyle w:val="FontStyle25"/>
          <w:sz w:val="28"/>
          <w:szCs w:val="28"/>
          <w:lang w:val="uk-UA" w:eastAsia="uk-UA"/>
        </w:rPr>
        <w:t xml:space="preserve">Чому існують </w:t>
      </w:r>
      <w:r w:rsidRPr="00AE6414">
        <w:rPr>
          <w:rStyle w:val="FontStyle25"/>
          <w:sz w:val="28"/>
          <w:szCs w:val="28"/>
          <w:lang w:val="uk-UA" w:eastAsia="uk-UA"/>
        </w:rPr>
        <w:t xml:space="preserve">певні труднощі у </w:t>
      </w:r>
      <w:r>
        <w:rPr>
          <w:rStyle w:val="FontStyle25"/>
          <w:sz w:val="28"/>
          <w:szCs w:val="28"/>
          <w:lang w:val="uk-UA" w:eastAsia="uk-UA"/>
        </w:rPr>
        <w:t>формуванні</w:t>
      </w:r>
      <w:r w:rsidRPr="00AE6414">
        <w:rPr>
          <w:rStyle w:val="FontStyle25"/>
          <w:sz w:val="28"/>
          <w:szCs w:val="28"/>
          <w:lang w:val="uk-UA" w:eastAsia="uk-UA"/>
        </w:rPr>
        <w:t xml:space="preserve"> власної економічної моделі</w:t>
      </w:r>
      <w:r>
        <w:rPr>
          <w:rStyle w:val="FontStyle25"/>
          <w:sz w:val="28"/>
          <w:szCs w:val="28"/>
          <w:lang w:val="uk-UA" w:eastAsia="uk-UA"/>
        </w:rPr>
        <w:t xml:space="preserve"> аграрного сектора?</w:t>
      </w:r>
      <w:r w:rsidR="00B32B0C">
        <w:rPr>
          <w:rStyle w:val="FontStyle25"/>
          <w:sz w:val="28"/>
          <w:szCs w:val="28"/>
          <w:lang w:val="uk-UA" w:eastAsia="uk-UA"/>
        </w:rPr>
        <w:t xml:space="preserve"> </w:t>
      </w:r>
      <w:r>
        <w:rPr>
          <w:rStyle w:val="FontStyle25"/>
          <w:sz w:val="28"/>
          <w:szCs w:val="28"/>
          <w:lang w:val="uk-UA" w:eastAsia="uk-UA"/>
        </w:rPr>
        <w:t xml:space="preserve">З огляду </w:t>
      </w:r>
      <w:r w:rsidR="00205EBF" w:rsidRPr="00AE6414">
        <w:rPr>
          <w:rStyle w:val="FontStyle25"/>
          <w:sz w:val="28"/>
          <w:szCs w:val="28"/>
          <w:lang w:val="uk-UA" w:eastAsia="uk-UA"/>
        </w:rPr>
        <w:t>на наявність одних з кращих у світі чорноземів, р</w:t>
      </w:r>
      <w:r>
        <w:rPr>
          <w:rStyle w:val="FontStyle25"/>
          <w:sz w:val="28"/>
          <w:szCs w:val="28"/>
          <w:lang w:val="uk-UA" w:eastAsia="uk-UA"/>
        </w:rPr>
        <w:t xml:space="preserve">озпайовану приватизовану землю, </w:t>
      </w:r>
      <w:r w:rsidR="00205EBF" w:rsidRPr="00AE6414">
        <w:rPr>
          <w:rStyle w:val="FontStyle25"/>
          <w:sz w:val="28"/>
          <w:szCs w:val="28"/>
          <w:lang w:val="uk-UA" w:eastAsia="uk-UA"/>
        </w:rPr>
        <w:t xml:space="preserve">висококваліфіковані трудові ресурси в Україні, </w:t>
      </w:r>
      <w:r>
        <w:rPr>
          <w:rStyle w:val="FontStyle25"/>
          <w:sz w:val="28"/>
          <w:szCs w:val="28"/>
          <w:lang w:val="uk-UA" w:eastAsia="uk-UA"/>
        </w:rPr>
        <w:t xml:space="preserve">ми не можемо </w:t>
      </w:r>
      <w:r w:rsidR="00205EBF" w:rsidRPr="00AE6414">
        <w:rPr>
          <w:rStyle w:val="FontStyle25"/>
          <w:sz w:val="28"/>
          <w:szCs w:val="28"/>
          <w:lang w:val="uk-UA" w:eastAsia="uk-UA"/>
        </w:rPr>
        <w:t>створ</w:t>
      </w:r>
      <w:r>
        <w:rPr>
          <w:rStyle w:val="FontStyle25"/>
          <w:sz w:val="28"/>
          <w:szCs w:val="28"/>
          <w:lang w:val="uk-UA" w:eastAsia="uk-UA"/>
        </w:rPr>
        <w:t>ити</w:t>
      </w:r>
      <w:r w:rsidR="00205EBF" w:rsidRPr="00AE6414">
        <w:rPr>
          <w:rStyle w:val="FontStyle25"/>
          <w:sz w:val="28"/>
          <w:szCs w:val="28"/>
          <w:lang w:val="uk-UA" w:eastAsia="uk-UA"/>
        </w:rPr>
        <w:t xml:space="preserve"> дієздатн</w:t>
      </w:r>
      <w:r>
        <w:rPr>
          <w:rStyle w:val="FontStyle25"/>
          <w:sz w:val="28"/>
          <w:szCs w:val="28"/>
          <w:lang w:val="uk-UA" w:eastAsia="uk-UA"/>
        </w:rPr>
        <w:t>ий</w:t>
      </w:r>
      <w:r w:rsidR="00205EBF" w:rsidRPr="00AE6414">
        <w:rPr>
          <w:rStyle w:val="FontStyle25"/>
          <w:sz w:val="28"/>
          <w:szCs w:val="28"/>
          <w:lang w:val="uk-UA" w:eastAsia="uk-UA"/>
        </w:rPr>
        <w:t xml:space="preserve"> споживч</w:t>
      </w:r>
      <w:r>
        <w:rPr>
          <w:rStyle w:val="FontStyle25"/>
          <w:sz w:val="28"/>
          <w:szCs w:val="28"/>
          <w:lang w:val="uk-UA" w:eastAsia="uk-UA"/>
        </w:rPr>
        <w:t>ий</w:t>
      </w:r>
      <w:r w:rsidR="00205EBF" w:rsidRPr="00AE6414">
        <w:rPr>
          <w:rStyle w:val="FontStyle25"/>
          <w:sz w:val="28"/>
          <w:szCs w:val="28"/>
          <w:lang w:val="uk-UA" w:eastAsia="uk-UA"/>
        </w:rPr>
        <w:t xml:space="preserve"> рин</w:t>
      </w:r>
      <w:r>
        <w:rPr>
          <w:rStyle w:val="FontStyle25"/>
          <w:sz w:val="28"/>
          <w:szCs w:val="28"/>
          <w:lang w:val="uk-UA" w:eastAsia="uk-UA"/>
        </w:rPr>
        <w:t>ок</w:t>
      </w:r>
      <w:r w:rsidR="00205EBF" w:rsidRPr="00AE6414">
        <w:rPr>
          <w:rStyle w:val="FontStyle25"/>
          <w:sz w:val="28"/>
          <w:szCs w:val="28"/>
          <w:lang w:val="uk-UA" w:eastAsia="uk-UA"/>
        </w:rPr>
        <w:t xml:space="preserve"> із відповідною ціновою стабільністю. Причин цих складнощів багато і міркувати над їх вирішенням можна довго. Однією із таких причин є неврахування відповідними державними органами специфіки окремих регіонів при впровадженні в життя тієї або іншої економічної моделі. Корисн</w:t>
      </w:r>
      <w:r w:rsidR="006C1895">
        <w:rPr>
          <w:rStyle w:val="FontStyle25"/>
          <w:sz w:val="28"/>
          <w:szCs w:val="28"/>
          <w:lang w:val="uk-UA" w:eastAsia="uk-UA"/>
        </w:rPr>
        <w:t xml:space="preserve">им у цьому плані може бути </w:t>
      </w:r>
      <w:r w:rsidR="00205EBF" w:rsidRPr="00AE6414">
        <w:rPr>
          <w:rStyle w:val="FontStyle25"/>
          <w:sz w:val="28"/>
          <w:szCs w:val="28"/>
          <w:lang w:val="uk-UA" w:eastAsia="uk-UA"/>
        </w:rPr>
        <w:t>врахування досвіду зарубіжних країн, де аграрний сектор є високорентабельним. Неабияке значення в цьому контексті має вивчення питань сільськогосподарської кооперації.</w:t>
      </w:r>
    </w:p>
    <w:p w:rsidR="00AE6414" w:rsidRPr="00AE6414" w:rsidRDefault="00AE6414"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Ефективність аграрного сектора в країнах з ринковою економікою базується на декількох основних складових. По-перше, це система сільськогосподарських обслуговуючих кооперативів, які, будучи унікальними формами взаємодопомоги селян, дозволяють їм відмовитися від послуг численних посередників. Унікальність подібних кооперативів полягає в тому, що селяни в них є одночасно і власниками, і користувачами. Тому кооператив, яким вони ж і управляють, обслуговує тільки потреби своїх членів-клієнтів, надає послуги виключно своїм членам і діє тільки в їх інтересах.</w:t>
      </w:r>
    </w:p>
    <w:p w:rsidR="00AE6414" w:rsidRPr="00AE6414" w:rsidRDefault="00AE6414"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 xml:space="preserve">У багатьох країнах кооперативи мають статус неприбуткових організацій, оскільки діють з метою допомоги своїм членам у веденні їх селянського господарства. Протягом 50 останніх років кооперативами було охоплено 100 відсотків виробників сільськогосподарської продукції у Швеції, Данії, Норвегії, Фінляндії, Ісландії, Нідерландах і Японії. У Франції і ФРН 80 відсотків сільськогосподарських підприємств об'єднані </w:t>
      </w:r>
      <w:r w:rsidR="002E0480">
        <w:rPr>
          <w:rStyle w:val="FontStyle25"/>
          <w:sz w:val="28"/>
          <w:szCs w:val="28"/>
          <w:lang w:val="uk-UA" w:eastAsia="uk-UA"/>
        </w:rPr>
        <w:t>кооперативами</w:t>
      </w:r>
      <w:r w:rsidRPr="002E0480">
        <w:rPr>
          <w:rStyle w:val="FontStyle25"/>
          <w:sz w:val="28"/>
          <w:szCs w:val="28"/>
          <w:lang w:val="uk-UA" w:eastAsia="uk-UA"/>
        </w:rPr>
        <w:t>.</w:t>
      </w:r>
    </w:p>
    <w:p w:rsidR="00AE6414" w:rsidRPr="00AE6414" w:rsidRDefault="00AE6414"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По-друге, це дорадчі служби, які за незначну, доступну плату дозволяють селянам отримати необхідні консультації з господарювання. Ці організації часто діють при солідній державній підтримці і мають на меті надання інформаційної допомоги селянам.</w:t>
      </w:r>
    </w:p>
    <w:p w:rsidR="00AE6414" w:rsidRPr="00AE6414" w:rsidRDefault="00AE6414"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Слід відмітити, що у всіх розвинених країнах самі кооперативи ведуть широку консультаційно-інформаційну діяльність на базі використання розгалуженої мережі установ та служб, пов'язаних з науково-дослідницькою роботою, впровадженням досягнень науки у виробничу практику і т. п. Наприклад, у Нідерландах є навіть кооперативні інститути з вивчення і впровадження сучасних методів годівлі худоби та птиці, іститут птахівництва, декілька центрів насінництва і широка консультаційна служба [2].</w:t>
      </w:r>
    </w:p>
    <w:p w:rsidR="00205EBF" w:rsidRPr="00AE6414" w:rsidRDefault="00AE6414"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По-третє, система сільської кредитної кооперації включає декілька рівнів. На базовому, низовому рівні її</w:t>
      </w:r>
      <w:r w:rsidR="002A5B6B" w:rsidRPr="002A5B6B">
        <w:rPr>
          <w:rStyle w:val="FontStyle25"/>
          <w:sz w:val="28"/>
          <w:szCs w:val="28"/>
          <w:lang w:val="uk-UA" w:eastAsia="uk-UA"/>
        </w:rPr>
        <w:t xml:space="preserve"> </w:t>
      </w:r>
      <w:r w:rsidR="002A5B6B">
        <w:rPr>
          <w:rStyle w:val="FontStyle19"/>
          <w:sz w:val="28"/>
          <w:szCs w:val="28"/>
          <w:lang w:val="uk-UA" w:eastAsia="uk-UA"/>
        </w:rPr>
        <w:t>складають</w:t>
      </w:r>
      <w:r w:rsidR="002A5B6B" w:rsidRPr="002A5B6B">
        <w:rPr>
          <w:rStyle w:val="FontStyle19"/>
          <w:sz w:val="28"/>
          <w:szCs w:val="28"/>
          <w:lang w:val="uk-UA" w:eastAsia="uk-UA"/>
        </w:rPr>
        <w:t xml:space="preserve"> </w:t>
      </w:r>
      <w:r w:rsidRPr="00AE6414">
        <w:rPr>
          <w:rStyle w:val="FontStyle19"/>
          <w:sz w:val="28"/>
          <w:szCs w:val="28"/>
          <w:lang w:val="uk-UA" w:eastAsia="uk-UA"/>
        </w:rPr>
        <w:t xml:space="preserve">кредитні кооперативні </w:t>
      </w:r>
      <w:r w:rsidRPr="00AE6414">
        <w:rPr>
          <w:rStyle w:val="FontStyle25"/>
          <w:sz w:val="28"/>
          <w:szCs w:val="28"/>
          <w:lang w:val="uk-UA" w:eastAsia="uk-UA"/>
        </w:rPr>
        <w:t>організації (сільські кооперативні каси,</w:t>
      </w:r>
      <w:r w:rsidR="002A5B6B" w:rsidRPr="002A5B6B">
        <w:rPr>
          <w:rStyle w:val="FontStyle31"/>
          <w:b w:val="0"/>
          <w:i w:val="0"/>
          <w:lang w:val="uk-UA" w:eastAsia="uk-UA"/>
        </w:rPr>
        <w:t xml:space="preserve"> </w:t>
      </w:r>
      <w:r w:rsidR="002A5B6B">
        <w:rPr>
          <w:rStyle w:val="FontStyle31"/>
          <w:b w:val="0"/>
          <w:i w:val="0"/>
          <w:spacing w:val="0"/>
          <w:lang w:val="uk-UA" w:eastAsia="uk-UA"/>
        </w:rPr>
        <w:t>кредитні</w:t>
      </w:r>
      <w:r w:rsidR="002A5B6B" w:rsidRPr="002A5B6B">
        <w:rPr>
          <w:rStyle w:val="FontStyle31"/>
          <w:b w:val="0"/>
          <w:i w:val="0"/>
          <w:spacing w:val="0"/>
          <w:lang w:val="uk-UA" w:eastAsia="uk-UA"/>
        </w:rPr>
        <w:t xml:space="preserve"> </w:t>
      </w:r>
      <w:r w:rsidRPr="002E0480">
        <w:rPr>
          <w:rStyle w:val="FontStyle31"/>
          <w:b w:val="0"/>
          <w:i w:val="0"/>
          <w:spacing w:val="0"/>
          <w:lang w:val="uk-UA" w:eastAsia="uk-UA"/>
        </w:rPr>
        <w:t>спілки або кооперативи).</w:t>
      </w:r>
      <w:r w:rsidRPr="002E0480">
        <w:rPr>
          <w:rStyle w:val="FontStyle25"/>
          <w:b/>
          <w:i/>
          <w:sz w:val="28"/>
          <w:szCs w:val="28"/>
          <w:lang w:val="uk-UA" w:eastAsia="uk-UA"/>
        </w:rPr>
        <w:t xml:space="preserve"> </w:t>
      </w:r>
      <w:r w:rsidRPr="00AE6414">
        <w:rPr>
          <w:rStyle w:val="FontStyle25"/>
          <w:sz w:val="28"/>
          <w:szCs w:val="28"/>
          <w:lang w:val="uk-UA" w:eastAsia="uk-UA"/>
        </w:rPr>
        <w:t>На регіональному рівні вони об'єднуються в місцеві і регіональні кооперативні банки, а</w:t>
      </w:r>
      <w:r>
        <w:rPr>
          <w:rStyle w:val="FontStyle25"/>
          <w:sz w:val="28"/>
          <w:szCs w:val="28"/>
          <w:lang w:val="uk-UA" w:eastAsia="uk-UA"/>
        </w:rPr>
        <w:t xml:space="preserve"> ті, у свою чергу, створюють на</w:t>
      </w:r>
      <w:r w:rsidR="005F06AB">
        <w:rPr>
          <w:rStyle w:val="FontStyle25"/>
          <w:sz w:val="28"/>
          <w:szCs w:val="28"/>
          <w:lang w:val="uk-UA" w:eastAsia="uk-UA"/>
        </w:rPr>
        <w:t xml:space="preserve"> національному </w:t>
      </w:r>
      <w:r>
        <w:rPr>
          <w:rStyle w:val="FontStyle25"/>
          <w:sz w:val="28"/>
          <w:szCs w:val="28"/>
          <w:lang w:val="uk-UA" w:eastAsia="uk-UA"/>
        </w:rPr>
        <w:t xml:space="preserve">рівні центральну </w:t>
      </w:r>
      <w:r w:rsidRPr="00AE6414">
        <w:rPr>
          <w:rStyle w:val="FontStyle25"/>
          <w:sz w:val="28"/>
          <w:szCs w:val="28"/>
          <w:lang w:val="uk-UA" w:eastAsia="uk-UA"/>
        </w:rPr>
        <w:t>кооперативну фінансово-кредитну устано</w:t>
      </w:r>
      <w:r>
        <w:rPr>
          <w:rStyle w:val="FontStyle25"/>
          <w:sz w:val="28"/>
          <w:szCs w:val="28"/>
          <w:lang w:val="uk-UA" w:eastAsia="uk-UA"/>
        </w:rPr>
        <w:t>ву – центральний кооперативний банк</w:t>
      </w:r>
      <w:r w:rsidRPr="00AE6414">
        <w:rPr>
          <w:rStyle w:val="FontStyle25"/>
          <w:sz w:val="28"/>
          <w:szCs w:val="28"/>
          <w:lang w:val="uk-UA" w:eastAsia="uk-UA"/>
        </w:rPr>
        <w:t xml:space="preserve">. Така </w:t>
      </w:r>
      <w:r w:rsidR="00205EBF" w:rsidRPr="00AE6414">
        <w:rPr>
          <w:rStyle w:val="FontStyle25"/>
          <w:sz w:val="28"/>
          <w:szCs w:val="28"/>
          <w:lang w:val="uk-UA" w:eastAsia="uk-UA"/>
        </w:rPr>
        <w:t>кооперативна</w:t>
      </w:r>
      <w:r w:rsidR="00B32B0C">
        <w:rPr>
          <w:rStyle w:val="FontStyle25"/>
          <w:sz w:val="28"/>
          <w:szCs w:val="28"/>
          <w:lang w:val="uk-UA" w:eastAsia="uk-UA"/>
        </w:rPr>
        <w:t xml:space="preserve"> </w:t>
      </w:r>
      <w:r w:rsidR="00205EBF" w:rsidRPr="00AE6414">
        <w:rPr>
          <w:rStyle w:val="FontStyle25"/>
          <w:sz w:val="28"/>
          <w:szCs w:val="28"/>
          <w:lang w:val="uk-UA" w:eastAsia="uk-UA"/>
        </w:rPr>
        <w:t>фінансово-</w:t>
      </w:r>
      <w:r>
        <w:rPr>
          <w:rStyle w:val="FontStyle25"/>
          <w:sz w:val="28"/>
          <w:szCs w:val="28"/>
          <w:lang w:val="uk-UA" w:eastAsia="uk-UA"/>
        </w:rPr>
        <w:t xml:space="preserve">кредитна система </w:t>
      </w:r>
      <w:r w:rsidR="00205EBF" w:rsidRPr="00AE6414">
        <w:rPr>
          <w:rStyle w:val="FontStyle25"/>
          <w:sz w:val="28"/>
          <w:szCs w:val="28"/>
          <w:lang w:val="uk-UA" w:eastAsia="uk-UA"/>
        </w:rPr>
        <w:t>фіна</w:t>
      </w:r>
      <w:r>
        <w:rPr>
          <w:rStyle w:val="FontStyle25"/>
          <w:sz w:val="28"/>
          <w:szCs w:val="28"/>
          <w:lang w:val="uk-UA" w:eastAsia="uk-UA"/>
        </w:rPr>
        <w:t xml:space="preserve">нсової </w:t>
      </w:r>
      <w:r w:rsidR="00205EBF" w:rsidRPr="00AE6414">
        <w:rPr>
          <w:rStyle w:val="FontStyle25"/>
          <w:sz w:val="28"/>
          <w:szCs w:val="28"/>
          <w:lang w:val="uk-UA" w:eastAsia="uk-UA"/>
        </w:rPr>
        <w:t>взаємодопомоги належить селянам, є фінансов</w:t>
      </w:r>
      <w:r>
        <w:rPr>
          <w:rStyle w:val="FontStyle25"/>
          <w:sz w:val="28"/>
          <w:szCs w:val="28"/>
          <w:lang w:val="uk-UA" w:eastAsia="uk-UA"/>
        </w:rPr>
        <w:t xml:space="preserve">ою осоновою аграрного сектора </w:t>
      </w:r>
      <w:r w:rsidR="00205EBF" w:rsidRPr="00AE6414">
        <w:rPr>
          <w:rStyle w:val="FontStyle25"/>
          <w:sz w:val="28"/>
          <w:szCs w:val="28"/>
          <w:lang w:val="uk-UA" w:eastAsia="uk-UA"/>
        </w:rPr>
        <w:t xml:space="preserve">в умовах ринкової </w:t>
      </w:r>
      <w:r>
        <w:rPr>
          <w:rStyle w:val="FontStyle25"/>
          <w:sz w:val="28"/>
          <w:szCs w:val="28"/>
          <w:lang w:val="uk-UA" w:eastAsia="uk-UA"/>
        </w:rPr>
        <w:t xml:space="preserve">економіки і дозволяє повністю забезпечити </w:t>
      </w:r>
      <w:r w:rsidR="00205EBF" w:rsidRPr="00AE6414">
        <w:rPr>
          <w:rStyle w:val="FontStyle25"/>
          <w:sz w:val="28"/>
          <w:szCs w:val="28"/>
          <w:lang w:val="uk-UA" w:eastAsia="uk-UA"/>
        </w:rPr>
        <w:t>сільських жителів доступними кредитами та іншими фінансовими послугами.</w:t>
      </w:r>
    </w:p>
    <w:p w:rsidR="006C1895" w:rsidRDefault="00205EBF"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 xml:space="preserve">Сільськогосподарські касові кооперативи, як правило надають окремим товаровиробникам короткострокові кредити. </w:t>
      </w:r>
      <w:r w:rsidR="006C1895">
        <w:rPr>
          <w:rStyle w:val="FontStyle25"/>
          <w:sz w:val="28"/>
          <w:szCs w:val="28"/>
          <w:lang w:val="uk-UA" w:eastAsia="uk-UA"/>
        </w:rPr>
        <w:t>К</w:t>
      </w:r>
      <w:r w:rsidRPr="00AE6414">
        <w:rPr>
          <w:rStyle w:val="FontStyle25"/>
          <w:sz w:val="28"/>
          <w:szCs w:val="28"/>
          <w:lang w:val="uk-UA" w:eastAsia="uk-UA"/>
        </w:rPr>
        <w:t>оло кредитних операцій цих кас постійно розширюється. Дещо інші функції мають іпотечні кооперативні товариства. Вони видають, в основному, довгострокові кредити гарантією повернення яких є земля фермера, тобто, беручи кредит, фермер заставляє свою землю. Крім цього, іпотечні банки займаються іншою, не характерною для кредитної установи, діяльністю і, зокрема організацією станцій прокату сільського</w:t>
      </w:r>
      <w:r w:rsidR="006C1895">
        <w:rPr>
          <w:rStyle w:val="FontStyle25"/>
          <w:sz w:val="28"/>
          <w:szCs w:val="28"/>
          <w:lang w:val="uk-UA" w:eastAsia="uk-UA"/>
        </w:rPr>
        <w:t xml:space="preserve">сподарських машин для фермерів. </w:t>
      </w:r>
      <w:r w:rsidRPr="00AE6414">
        <w:rPr>
          <w:rStyle w:val="FontStyle25"/>
          <w:sz w:val="28"/>
          <w:szCs w:val="28"/>
          <w:lang w:val="uk-UA" w:eastAsia="uk-UA"/>
        </w:rPr>
        <w:t>У США, наприклад, сільськогосподарська кредитна кооперація представлена Федеральною системою фермерського кредиту (ФСФК), яка, маючи державну підтримку, об'єднує 800 місцевих фермерських банків і асоціацій, що входять до складу 37 великих регіональних банків. У ФРН на систему кредитної кооперації припадає 27% фінансових депозитів країни і 24% виданих кредитів. У Фінляндії на кооперативні кредитні банки припадає 58% кредитів, виданих сільськогосподарським виробникам. Фермерська заборгованість кредитним касам у Нідерландах становить 90 %, Японії - 80, у Франції 70, Португалії -60, Бельгії - 50 %, що засвідчує про активну співпрацю цих установ з фермерами [4].</w:t>
      </w:r>
    </w:p>
    <w:p w:rsidR="00205EBF" w:rsidRPr="00AE6414" w:rsidRDefault="006C1895" w:rsidP="006D5A54">
      <w:pPr>
        <w:spacing w:line="360" w:lineRule="auto"/>
        <w:ind w:firstLine="709"/>
        <w:jc w:val="both"/>
        <w:rPr>
          <w:rStyle w:val="FontStyle25"/>
          <w:sz w:val="28"/>
          <w:szCs w:val="28"/>
          <w:lang w:val="uk-UA" w:eastAsia="uk-UA"/>
        </w:rPr>
      </w:pPr>
      <w:r>
        <w:rPr>
          <w:rStyle w:val="FontStyle25"/>
          <w:sz w:val="28"/>
          <w:szCs w:val="28"/>
          <w:lang w:val="uk-UA" w:eastAsia="uk-UA"/>
        </w:rPr>
        <w:t xml:space="preserve">В </w:t>
      </w:r>
      <w:r w:rsidR="00205EBF" w:rsidRPr="00AE6414">
        <w:rPr>
          <w:rStyle w:val="FontStyle25"/>
          <w:sz w:val="28"/>
          <w:szCs w:val="28"/>
          <w:lang w:val="uk-UA" w:eastAsia="uk-UA"/>
        </w:rPr>
        <w:t>Україні ж за роки незалежності не були створені ці важливі для успішної діяльності аграрного сектора елементи. І найголовніше — не створений ефективний кредитний механізм села. Сучасний кредитний механізм часткової компенсації з державного бюджету процентних ставок по кредитах комерційних банків дозволяє частково вирішити проблему кредитування, але тільки для великих сільгоспвироб</w:t>
      </w:r>
      <w:r w:rsidR="00AE6414">
        <w:rPr>
          <w:rStyle w:val="FontStyle23"/>
          <w:lang w:val="uk-UA" w:eastAsia="uk-UA"/>
        </w:rPr>
        <w:t>ників і не вирішує</w:t>
      </w:r>
      <w:r w:rsidR="00205EBF" w:rsidRPr="00AE6414">
        <w:rPr>
          <w:rStyle w:val="FontStyle25"/>
          <w:sz w:val="28"/>
          <w:szCs w:val="28"/>
          <w:lang w:val="uk-UA" w:eastAsia="uk-UA"/>
        </w:rPr>
        <w:t xml:space="preserve"> цю проблему в комплексі.</w:t>
      </w:r>
    </w:p>
    <w:p w:rsidR="008A2681" w:rsidRDefault="00205EBF"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 xml:space="preserve">Сучасний кредитний механізм, що </w:t>
      </w:r>
      <w:r w:rsidR="00AE6414">
        <w:rPr>
          <w:rStyle w:val="FontStyle25"/>
          <w:sz w:val="28"/>
          <w:szCs w:val="28"/>
          <w:lang w:val="uk-UA" w:eastAsia="uk-UA"/>
        </w:rPr>
        <w:t>діє має певі</w:t>
      </w:r>
      <w:r w:rsidRPr="00AE6414">
        <w:rPr>
          <w:rStyle w:val="FontStyle25"/>
          <w:sz w:val="28"/>
          <w:szCs w:val="28"/>
          <w:lang w:val="uk-UA" w:eastAsia="uk-UA"/>
        </w:rPr>
        <w:t xml:space="preserve"> істотн</w:t>
      </w:r>
      <w:r w:rsidR="00AE6414">
        <w:rPr>
          <w:rStyle w:val="FontStyle25"/>
          <w:sz w:val="28"/>
          <w:szCs w:val="28"/>
          <w:lang w:val="uk-UA" w:eastAsia="uk-UA"/>
        </w:rPr>
        <w:t xml:space="preserve">і недоліки: </w:t>
      </w:r>
      <w:r w:rsidRPr="00AE6414">
        <w:rPr>
          <w:rStyle w:val="FontStyle25"/>
          <w:sz w:val="28"/>
          <w:szCs w:val="28"/>
          <w:lang w:val="uk-UA" w:eastAsia="uk-UA"/>
        </w:rPr>
        <w:t>щорічно з бюджету необхідно в</w:t>
      </w:r>
      <w:r w:rsidR="00AE6414">
        <w:rPr>
          <w:rStyle w:val="FontStyle25"/>
          <w:sz w:val="28"/>
          <w:szCs w:val="28"/>
          <w:lang w:val="uk-UA" w:eastAsia="uk-UA"/>
        </w:rPr>
        <w:t>иділяти значні кошти,</w:t>
      </w:r>
      <w:r w:rsidRPr="00AE6414">
        <w:rPr>
          <w:rStyle w:val="FontStyle25"/>
          <w:sz w:val="28"/>
          <w:szCs w:val="28"/>
          <w:lang w:val="uk-UA" w:eastAsia="uk-UA"/>
        </w:rPr>
        <w:t xml:space="preserve"> що потрапляють</w:t>
      </w:r>
      <w:r w:rsidR="00AE6414">
        <w:rPr>
          <w:rStyle w:val="FontStyle25"/>
          <w:sz w:val="28"/>
          <w:szCs w:val="28"/>
          <w:lang w:val="uk-UA" w:eastAsia="uk-UA"/>
        </w:rPr>
        <w:t xml:space="preserve"> не до </w:t>
      </w:r>
      <w:r w:rsidRPr="00AE6414">
        <w:rPr>
          <w:rStyle w:val="FontStyle25"/>
          <w:sz w:val="28"/>
          <w:szCs w:val="28"/>
          <w:lang w:val="uk-UA" w:eastAsia="uk-UA"/>
        </w:rPr>
        <w:t>сільгоспвиробників, а до власників коме</w:t>
      </w:r>
      <w:r w:rsidR="00AE6414">
        <w:rPr>
          <w:rStyle w:val="FontStyle25"/>
          <w:sz w:val="28"/>
          <w:szCs w:val="28"/>
          <w:lang w:val="uk-UA" w:eastAsia="uk-UA"/>
        </w:rPr>
        <w:t>рційних банків, шанс отримати</w:t>
      </w:r>
      <w:r w:rsidR="008A2681">
        <w:rPr>
          <w:rStyle w:val="FontStyle25"/>
          <w:sz w:val="28"/>
          <w:szCs w:val="28"/>
          <w:lang w:val="uk-UA" w:eastAsia="uk-UA"/>
        </w:rPr>
        <w:t xml:space="preserve"> </w:t>
      </w:r>
      <w:r w:rsidRPr="00AE6414">
        <w:rPr>
          <w:rStyle w:val="FontStyle25"/>
          <w:sz w:val="28"/>
          <w:szCs w:val="28"/>
          <w:lang w:val="uk-UA" w:eastAsia="uk-UA"/>
        </w:rPr>
        <w:t>кредити м</w:t>
      </w:r>
      <w:r w:rsidR="008A2681">
        <w:rPr>
          <w:rStyle w:val="FontStyle25"/>
          <w:sz w:val="28"/>
          <w:szCs w:val="28"/>
          <w:lang w:val="uk-UA" w:eastAsia="uk-UA"/>
        </w:rPr>
        <w:t xml:space="preserve">ають тільки заможні господарства, </w:t>
      </w:r>
      <w:r w:rsidRPr="00AE6414">
        <w:rPr>
          <w:rStyle w:val="FontStyle25"/>
          <w:sz w:val="28"/>
          <w:szCs w:val="28"/>
          <w:lang w:val="uk-UA" w:eastAsia="uk-UA"/>
        </w:rPr>
        <w:t>які мо</w:t>
      </w:r>
      <w:r w:rsidR="008A2681">
        <w:rPr>
          <w:rStyle w:val="FontStyle25"/>
          <w:sz w:val="28"/>
          <w:szCs w:val="28"/>
          <w:lang w:val="uk-UA" w:eastAsia="uk-UA"/>
        </w:rPr>
        <w:t xml:space="preserve">жуть надати прийнятну </w:t>
      </w:r>
      <w:r w:rsidRPr="00AE6414">
        <w:rPr>
          <w:rStyle w:val="FontStyle25"/>
          <w:sz w:val="28"/>
          <w:szCs w:val="28"/>
          <w:lang w:val="uk-UA" w:eastAsia="uk-UA"/>
        </w:rPr>
        <w:t>для банків заставу (частка таких господар</w:t>
      </w:r>
      <w:r w:rsidR="008A2681">
        <w:rPr>
          <w:rStyle w:val="FontStyle25"/>
          <w:sz w:val="28"/>
          <w:szCs w:val="28"/>
          <w:lang w:val="uk-UA" w:eastAsia="uk-UA"/>
        </w:rPr>
        <w:t xml:space="preserve">ств у загальній кількості сільських </w:t>
      </w:r>
      <w:r w:rsidRPr="00AE6414">
        <w:rPr>
          <w:rStyle w:val="FontStyle25"/>
          <w:sz w:val="28"/>
          <w:szCs w:val="28"/>
          <w:lang w:val="uk-UA" w:eastAsia="uk-UA"/>
        </w:rPr>
        <w:t xml:space="preserve">товаровиробників </w:t>
      </w:r>
      <w:r w:rsidR="008A2681">
        <w:rPr>
          <w:rStyle w:val="FontStyle25"/>
          <w:sz w:val="28"/>
          <w:szCs w:val="28"/>
          <w:lang w:val="uk-UA" w:eastAsia="uk-UA"/>
        </w:rPr>
        <w:t>мізерна); комерційним б</w:t>
      </w:r>
      <w:r w:rsidRPr="00AE6414">
        <w:rPr>
          <w:rStyle w:val="FontStyle25"/>
          <w:sz w:val="28"/>
          <w:szCs w:val="28"/>
          <w:lang w:val="uk-UA" w:eastAsia="uk-UA"/>
        </w:rPr>
        <w:t>анкам</w:t>
      </w:r>
      <w:r w:rsidR="008A2681">
        <w:rPr>
          <w:rStyle w:val="FontStyle25"/>
          <w:sz w:val="28"/>
          <w:szCs w:val="28"/>
          <w:lang w:val="uk-UA" w:eastAsia="uk-UA"/>
        </w:rPr>
        <w:t xml:space="preserve"> </w:t>
      </w:r>
      <w:r w:rsidRPr="00AE6414">
        <w:rPr>
          <w:rStyle w:val="FontStyle25"/>
          <w:sz w:val="28"/>
          <w:szCs w:val="28"/>
          <w:lang w:val="uk-UA" w:eastAsia="uk-UA"/>
        </w:rPr>
        <w:t>невигідно</w:t>
      </w:r>
      <w:r w:rsidR="008A2681">
        <w:rPr>
          <w:rStyle w:val="FontStyle25"/>
          <w:sz w:val="28"/>
          <w:szCs w:val="28"/>
          <w:lang w:val="uk-UA" w:eastAsia="uk-UA"/>
        </w:rPr>
        <w:t xml:space="preserve"> </w:t>
      </w:r>
      <w:r w:rsidRPr="00AE6414">
        <w:rPr>
          <w:rStyle w:val="FontStyle25"/>
          <w:sz w:val="28"/>
          <w:szCs w:val="28"/>
          <w:lang w:val="uk-UA" w:eastAsia="uk-UA"/>
        </w:rPr>
        <w:t>кредитувати</w:t>
      </w:r>
      <w:r w:rsidR="008A2681">
        <w:rPr>
          <w:rStyle w:val="FontStyle25"/>
          <w:sz w:val="28"/>
          <w:szCs w:val="28"/>
          <w:lang w:val="uk-UA" w:eastAsia="uk-UA"/>
        </w:rPr>
        <w:t xml:space="preserve"> </w:t>
      </w:r>
      <w:r w:rsidR="006C1895">
        <w:rPr>
          <w:rStyle w:val="FontStyle25"/>
          <w:sz w:val="28"/>
          <w:szCs w:val="28"/>
          <w:lang w:val="uk-UA" w:eastAsia="uk-UA"/>
        </w:rPr>
        <w:t xml:space="preserve">дрібних сільгоспвиробників, якими </w:t>
      </w:r>
      <w:r w:rsidRPr="00AE6414">
        <w:rPr>
          <w:rStyle w:val="FontStyle25"/>
          <w:sz w:val="28"/>
          <w:szCs w:val="28"/>
          <w:lang w:val="uk-UA" w:eastAsia="uk-UA"/>
        </w:rPr>
        <w:t>є</w:t>
      </w:r>
      <w:r w:rsidR="006C1895">
        <w:rPr>
          <w:rStyle w:val="FontStyle25"/>
          <w:sz w:val="28"/>
          <w:szCs w:val="28"/>
          <w:lang w:val="uk-UA" w:eastAsia="uk-UA"/>
        </w:rPr>
        <w:t xml:space="preserve"> переважна більшість фермерів, одноосібників і особисті </w:t>
      </w:r>
      <w:r w:rsidRPr="00AE6414">
        <w:rPr>
          <w:rStyle w:val="FontStyle25"/>
          <w:sz w:val="28"/>
          <w:szCs w:val="28"/>
          <w:lang w:val="uk-UA" w:eastAsia="uk-UA"/>
        </w:rPr>
        <w:t>підсобні господарств</w:t>
      </w:r>
      <w:r w:rsidR="008A2681">
        <w:rPr>
          <w:rStyle w:val="FontStyle25"/>
          <w:sz w:val="28"/>
          <w:szCs w:val="28"/>
          <w:lang w:val="uk-UA" w:eastAsia="uk-UA"/>
        </w:rPr>
        <w:t>а.</w:t>
      </w:r>
    </w:p>
    <w:p w:rsidR="00205EBF" w:rsidRPr="00AE6414" w:rsidRDefault="006C1895" w:rsidP="006D5A54">
      <w:pPr>
        <w:spacing w:line="360" w:lineRule="auto"/>
        <w:ind w:firstLine="709"/>
        <w:jc w:val="both"/>
        <w:rPr>
          <w:rStyle w:val="FontStyle25"/>
          <w:sz w:val="28"/>
          <w:szCs w:val="28"/>
          <w:lang w:val="uk-UA" w:eastAsia="uk-UA"/>
        </w:rPr>
      </w:pPr>
      <w:r>
        <w:rPr>
          <w:rStyle w:val="FontStyle25"/>
          <w:sz w:val="28"/>
          <w:szCs w:val="28"/>
          <w:lang w:val="uk-UA" w:eastAsia="uk-UA"/>
        </w:rPr>
        <w:t xml:space="preserve">Можливо </w:t>
      </w:r>
      <w:r w:rsidR="00205EBF" w:rsidRPr="00AE6414">
        <w:rPr>
          <w:rStyle w:val="FontStyle25"/>
          <w:sz w:val="28"/>
          <w:szCs w:val="28"/>
          <w:lang w:val="uk-UA" w:eastAsia="uk-UA"/>
        </w:rPr>
        <w:t xml:space="preserve">вирішити проблему кредитування села зможуть кредитні спілки, процес відродження яких продовжується в Україні вже понад десять років. В Україні існує понад 700 кредитних спілок. Успішно розвиваючись, вони зараз об'єднують майже 1 млн громадян, мають майже 1 млрд </w:t>
      </w:r>
      <w:r w:rsidR="008A2681">
        <w:rPr>
          <w:rStyle w:val="FontStyle25"/>
          <w:sz w:val="28"/>
          <w:szCs w:val="28"/>
          <w:lang w:val="uk-UA" w:eastAsia="uk-UA"/>
        </w:rPr>
        <w:t>грн</w:t>
      </w:r>
      <w:r w:rsidR="00205EBF" w:rsidRPr="00AE6414">
        <w:rPr>
          <w:rStyle w:val="FontStyle25"/>
          <w:sz w:val="28"/>
          <w:szCs w:val="28"/>
          <w:lang w:val="uk-UA" w:eastAsia="uk-UA"/>
        </w:rPr>
        <w:t xml:space="preserve"> сукупних активів. При цьому слід зазначити, що переважна більшість кредитних спілок діють у крупних промислових містах — Києві, Харкові, Донецьку, Дніпропетровську, Одесі, Севастополі. Проте в структурі кредитного портфеля кредитних спілок кредити, надані на ведення фермерських і особистих селянських господарств, становлять в</w:t>
      </w:r>
      <w:r>
        <w:rPr>
          <w:rStyle w:val="FontStyle25"/>
          <w:sz w:val="28"/>
          <w:szCs w:val="28"/>
          <w:lang w:val="uk-UA" w:eastAsia="uk-UA"/>
        </w:rPr>
        <w:t>сього 2 %</w:t>
      </w:r>
      <w:r w:rsidR="00205EBF" w:rsidRPr="00AE6414">
        <w:rPr>
          <w:rStyle w:val="FontStyle25"/>
          <w:sz w:val="28"/>
          <w:szCs w:val="28"/>
          <w:lang w:val="uk-UA" w:eastAsia="uk-UA"/>
        </w:rPr>
        <w:t>.</w:t>
      </w:r>
    </w:p>
    <w:p w:rsidR="008A2681" w:rsidRDefault="00205EBF"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Чому так? На відміну від аналогічних установ в інших країнах, українські кредитні спілки не об'єднані в систему і майже не надають послуги сільськогосподарським товаровиробникам унаслідок недосконалості чинного законодавства, що необгрунтовано обмежує види діяльності кредитних спілок залученням депозитів і наданням кредитів фізичним особам. В Україні кредитні спілки не мають права надавати послуги фермерським господарствам та іншим малим сільським підприємствам, не можуть здійснювати інші види фінансової діяльності (розрахункове обслуговування своїх членів, факторингові та лізингові операції, обмін валюти для своїх членів і тому подібне). І це при тому, що переважна більшість селян, маючи потребу в доступних фінансових послугах, ніколи не стануть привабливими клієнтами для комерційних банків.</w:t>
      </w:r>
    </w:p>
    <w:p w:rsidR="00205EBF" w:rsidRPr="00AE6414" w:rsidRDefault="00205EBF"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Зараз системи сільської кредитної коопе</w:t>
      </w:r>
      <w:r w:rsidR="008A2681">
        <w:rPr>
          <w:rStyle w:val="FontStyle25"/>
          <w:sz w:val="28"/>
          <w:szCs w:val="28"/>
          <w:lang w:val="uk-UA" w:eastAsia="uk-UA"/>
        </w:rPr>
        <w:t>рації зай</w:t>
      </w:r>
      <w:r w:rsidRPr="00AE6414">
        <w:rPr>
          <w:rStyle w:val="FontStyle25"/>
          <w:sz w:val="28"/>
          <w:szCs w:val="28"/>
          <w:lang w:val="uk-UA" w:eastAsia="uk-UA"/>
        </w:rPr>
        <w:t>мають важлив</w:t>
      </w:r>
      <w:r w:rsidR="008A2681">
        <w:rPr>
          <w:rStyle w:val="FontStyle25"/>
          <w:sz w:val="28"/>
          <w:szCs w:val="28"/>
          <w:lang w:val="uk-UA" w:eastAsia="uk-UA"/>
        </w:rPr>
        <w:t>е місце в</w:t>
      </w:r>
      <w:r w:rsidRPr="00AE6414">
        <w:rPr>
          <w:rStyle w:val="FontStyle25"/>
          <w:sz w:val="28"/>
          <w:szCs w:val="28"/>
          <w:lang w:val="uk-UA" w:eastAsia="uk-UA"/>
        </w:rPr>
        <w:t xml:space="preserve"> кредитно-фінансових системах більшост</w:t>
      </w:r>
      <w:r w:rsidR="008A2681">
        <w:rPr>
          <w:rStyle w:val="FontStyle25"/>
          <w:sz w:val="28"/>
          <w:szCs w:val="28"/>
          <w:lang w:val="uk-UA" w:eastAsia="uk-UA"/>
        </w:rPr>
        <w:t xml:space="preserve">і країн світу. </w:t>
      </w:r>
      <w:r w:rsidRPr="00AE6414">
        <w:rPr>
          <w:rStyle w:val="FontStyle25"/>
          <w:sz w:val="28"/>
          <w:szCs w:val="28"/>
          <w:lang w:val="uk-UA" w:eastAsia="uk-UA"/>
        </w:rPr>
        <w:t>Наприклад</w:t>
      </w:r>
      <w:r w:rsidR="008A2681">
        <w:rPr>
          <w:rStyle w:val="FontStyle25"/>
          <w:sz w:val="28"/>
          <w:szCs w:val="28"/>
          <w:lang w:val="uk-UA" w:eastAsia="uk-UA"/>
        </w:rPr>
        <w:t>, в Угорщині</w:t>
      </w:r>
      <w:r w:rsidRPr="00AE6414">
        <w:rPr>
          <w:rStyle w:val="FontStyle25"/>
          <w:sz w:val="28"/>
          <w:szCs w:val="28"/>
          <w:lang w:val="uk-UA" w:eastAsia="uk-UA"/>
        </w:rPr>
        <w:t xml:space="preserve"> система ощадно-кредитних кооперативів</w:t>
      </w:r>
      <w:r w:rsidR="008A2681">
        <w:rPr>
          <w:rStyle w:val="FontStyle25"/>
          <w:sz w:val="28"/>
          <w:szCs w:val="28"/>
          <w:lang w:val="uk-UA" w:eastAsia="uk-UA"/>
        </w:rPr>
        <w:t xml:space="preserve"> має майже 1 млрд євроактивів і в </w:t>
      </w:r>
      <w:r w:rsidRPr="00AE6414">
        <w:rPr>
          <w:rStyle w:val="FontStyle25"/>
          <w:sz w:val="28"/>
          <w:szCs w:val="28"/>
          <w:lang w:val="uk-UA" w:eastAsia="uk-UA"/>
        </w:rPr>
        <w:t>основному</w:t>
      </w:r>
      <w:r w:rsidR="00334C2A">
        <w:rPr>
          <w:rStyle w:val="FontStyle25"/>
          <w:sz w:val="28"/>
          <w:szCs w:val="28"/>
          <w:lang w:val="uk-UA" w:eastAsia="uk-UA"/>
        </w:rPr>
        <w:t xml:space="preserve"> обслуговує потреби сільських жителів</w:t>
      </w:r>
      <w:r w:rsidRPr="00AE6414">
        <w:rPr>
          <w:rStyle w:val="FontStyle25"/>
          <w:sz w:val="28"/>
          <w:szCs w:val="28"/>
          <w:lang w:val="uk-UA" w:eastAsia="uk-UA"/>
        </w:rPr>
        <w:t>. Уг</w:t>
      </w:r>
      <w:r w:rsidR="00334C2A">
        <w:rPr>
          <w:rStyle w:val="FontStyle25"/>
          <w:sz w:val="28"/>
          <w:szCs w:val="28"/>
          <w:lang w:val="uk-UA" w:eastAsia="uk-UA"/>
        </w:rPr>
        <w:t>орські ощадно-</w:t>
      </w:r>
      <w:r w:rsidRPr="00AE6414">
        <w:rPr>
          <w:rStyle w:val="FontStyle25"/>
          <w:sz w:val="28"/>
          <w:szCs w:val="28"/>
          <w:lang w:val="uk-UA" w:eastAsia="uk-UA"/>
        </w:rPr>
        <w:t>кредитні</w:t>
      </w:r>
      <w:r w:rsidR="00334C2A">
        <w:rPr>
          <w:rStyle w:val="FontStyle25"/>
          <w:sz w:val="28"/>
          <w:szCs w:val="28"/>
          <w:lang w:val="uk-UA" w:eastAsia="uk-UA"/>
        </w:rPr>
        <w:t xml:space="preserve"> </w:t>
      </w:r>
      <w:r w:rsidRPr="00AE6414">
        <w:rPr>
          <w:rStyle w:val="FontStyle25"/>
          <w:sz w:val="28"/>
          <w:szCs w:val="28"/>
          <w:lang w:val="uk-UA" w:eastAsia="uk-UA"/>
        </w:rPr>
        <w:t xml:space="preserve">кооперативи налічують близько 1,7 тис. </w:t>
      </w:r>
      <w:r w:rsidR="00334C2A">
        <w:rPr>
          <w:rStyle w:val="FontStyle25"/>
          <w:sz w:val="28"/>
          <w:szCs w:val="28"/>
          <w:lang w:val="uk-UA" w:eastAsia="uk-UA"/>
        </w:rPr>
        <w:t>відділень – це на 3,1 тис. і</w:t>
      </w:r>
      <w:r w:rsidRPr="00AE6414">
        <w:rPr>
          <w:rStyle w:val="FontStyle25"/>
          <w:sz w:val="28"/>
          <w:szCs w:val="28"/>
          <w:lang w:val="uk-UA" w:eastAsia="uk-UA"/>
        </w:rPr>
        <w:t>снуючих населених пунктів [2].</w:t>
      </w:r>
    </w:p>
    <w:p w:rsidR="00205EBF" w:rsidRPr="00AE6414" w:rsidRDefault="00205EBF"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Для вирішення проблем</w:t>
      </w:r>
      <w:r w:rsidR="00334C2A">
        <w:rPr>
          <w:rStyle w:val="FontStyle25"/>
          <w:sz w:val="28"/>
          <w:szCs w:val="28"/>
          <w:lang w:val="uk-UA" w:eastAsia="uk-UA"/>
        </w:rPr>
        <w:t xml:space="preserve">и кредитування села в Україні </w:t>
      </w:r>
      <w:r w:rsidRPr="00AE6414">
        <w:rPr>
          <w:rStyle w:val="FontStyle25"/>
          <w:sz w:val="28"/>
          <w:szCs w:val="28"/>
          <w:lang w:val="uk-UA" w:eastAsia="uk-UA"/>
        </w:rPr>
        <w:t>необхідно створити подібну до європейськи</w:t>
      </w:r>
      <w:r w:rsidR="00334C2A">
        <w:rPr>
          <w:rStyle w:val="FontStyle25"/>
          <w:sz w:val="28"/>
          <w:szCs w:val="28"/>
          <w:lang w:val="uk-UA" w:eastAsia="uk-UA"/>
        </w:rPr>
        <w:t xml:space="preserve">х моделей </w:t>
      </w:r>
      <w:r w:rsidRPr="00AE6414">
        <w:rPr>
          <w:rStyle w:val="FontStyle25"/>
          <w:sz w:val="28"/>
          <w:szCs w:val="28"/>
          <w:lang w:val="uk-UA" w:eastAsia="uk-UA"/>
        </w:rPr>
        <w:t>систему кредит</w:t>
      </w:r>
      <w:r w:rsidR="00334C2A">
        <w:rPr>
          <w:rStyle w:val="FontStyle25"/>
          <w:sz w:val="28"/>
          <w:szCs w:val="28"/>
          <w:lang w:val="uk-UA" w:eastAsia="uk-UA"/>
        </w:rPr>
        <w:t xml:space="preserve">ної </w:t>
      </w:r>
      <w:r w:rsidRPr="00AE6414">
        <w:rPr>
          <w:rStyle w:val="FontStyle25"/>
          <w:sz w:val="28"/>
          <w:szCs w:val="28"/>
          <w:lang w:val="uk-UA" w:eastAsia="uk-UA"/>
        </w:rPr>
        <w:t>кооперації. Вона повинна</w:t>
      </w:r>
      <w:r w:rsidR="00334C2A">
        <w:rPr>
          <w:rStyle w:val="FontStyle25"/>
          <w:sz w:val="28"/>
          <w:szCs w:val="28"/>
          <w:lang w:val="uk-UA" w:eastAsia="uk-UA"/>
        </w:rPr>
        <w:t xml:space="preserve"> будуватися за принципом «знизу - в</w:t>
      </w:r>
      <w:r w:rsidRPr="00AE6414">
        <w:rPr>
          <w:rStyle w:val="FontStyle25"/>
          <w:sz w:val="28"/>
          <w:szCs w:val="28"/>
          <w:lang w:val="uk-UA" w:eastAsia="uk-UA"/>
        </w:rPr>
        <w:t>гору» і може складатися з трьох рівнів.</w:t>
      </w:r>
      <w:r w:rsidR="007F7069">
        <w:rPr>
          <w:rStyle w:val="FontStyle25"/>
          <w:sz w:val="28"/>
          <w:szCs w:val="28"/>
          <w:lang w:val="uk-UA" w:eastAsia="uk-UA"/>
        </w:rPr>
        <w:t xml:space="preserve"> </w:t>
      </w:r>
      <w:r w:rsidR="007F7069" w:rsidRPr="006F7CF0">
        <w:rPr>
          <w:rStyle w:val="FontStyle25"/>
          <w:color w:val="FFFFFF"/>
          <w:sz w:val="28"/>
          <w:szCs w:val="28"/>
          <w:lang w:val="uk-UA" w:eastAsia="uk-UA"/>
        </w:rPr>
        <w:t>аграрний сектор кредитний кооперація</w:t>
      </w:r>
    </w:p>
    <w:p w:rsidR="006C1895" w:rsidRDefault="00205EBF" w:rsidP="006D5A54">
      <w:pPr>
        <w:spacing w:line="360" w:lineRule="auto"/>
        <w:ind w:firstLine="709"/>
        <w:jc w:val="both"/>
        <w:rPr>
          <w:rStyle w:val="FontStyle25"/>
          <w:sz w:val="28"/>
          <w:szCs w:val="28"/>
          <w:lang w:val="uk-UA" w:eastAsia="uk-UA"/>
        </w:rPr>
      </w:pPr>
      <w:r w:rsidRPr="00AE6414">
        <w:rPr>
          <w:rStyle w:val="FontStyle25"/>
          <w:sz w:val="28"/>
          <w:szCs w:val="28"/>
          <w:lang w:val="uk-UA" w:eastAsia="uk-UA"/>
        </w:rPr>
        <w:t>Перший рівень кредитної кооперативної системи могли б складати кредитні спілки, що діють у районних центрах, і кредитні кооперативи, членами яких є підприємства АПК. Ці організації формують основу системи, знаходяться у власності селян і надають їм необхідні фінансові послуги. Другий рівень системи формують безпосередньо місцеві (обласні) кооперативні банки. Це - повноцінні банківські установи, власниками і клієнтами яких є кредитні кооперативи і спілки. Третій, національний рівень - Центральний кооперативний банк - логічно завершує побудову кооперативної фінансової системи аграрного сектора, об'єднуючи обласні кооперативні банки, а також кредитні кооперативи і спілки, що працюють з аграрним сектором.</w:t>
      </w:r>
    </w:p>
    <w:p w:rsidR="00205EBF" w:rsidRPr="00AE6414" w:rsidRDefault="006C1895" w:rsidP="006D5A54">
      <w:pPr>
        <w:spacing w:line="360" w:lineRule="auto"/>
        <w:ind w:firstLine="709"/>
        <w:jc w:val="both"/>
        <w:rPr>
          <w:lang w:val="uk-UA"/>
        </w:rPr>
      </w:pPr>
      <w:r>
        <w:rPr>
          <w:rStyle w:val="FontStyle25"/>
          <w:sz w:val="28"/>
          <w:szCs w:val="28"/>
          <w:lang w:val="uk-UA" w:eastAsia="uk-UA"/>
        </w:rPr>
        <w:t xml:space="preserve">Створення в </w:t>
      </w:r>
      <w:r w:rsidR="00334C2A">
        <w:rPr>
          <w:rStyle w:val="FontStyle25"/>
          <w:sz w:val="28"/>
          <w:szCs w:val="28"/>
          <w:lang w:val="uk-UA" w:eastAsia="uk-UA"/>
        </w:rPr>
        <w:t xml:space="preserve">Україні подібної </w:t>
      </w:r>
      <w:r w:rsidR="00205EBF" w:rsidRPr="00AE6414">
        <w:rPr>
          <w:rStyle w:val="FontStyle25"/>
          <w:sz w:val="28"/>
          <w:szCs w:val="28"/>
          <w:lang w:val="uk-UA" w:eastAsia="uk-UA"/>
        </w:rPr>
        <w:t>європейськ</w:t>
      </w:r>
      <w:r w:rsidR="00334C2A">
        <w:rPr>
          <w:rStyle w:val="FontStyle25"/>
          <w:sz w:val="28"/>
          <w:szCs w:val="28"/>
          <w:lang w:val="uk-UA" w:eastAsia="uk-UA"/>
        </w:rPr>
        <w:t xml:space="preserve">ої моделі </w:t>
      </w:r>
      <w:r w:rsidR="00205EBF" w:rsidRPr="00AE6414">
        <w:rPr>
          <w:rStyle w:val="FontStyle25"/>
          <w:sz w:val="28"/>
          <w:szCs w:val="28"/>
          <w:lang w:val="uk-UA" w:eastAsia="uk-UA"/>
        </w:rPr>
        <w:t>фінансово</w:t>
      </w:r>
      <w:r w:rsidR="00334C2A">
        <w:rPr>
          <w:rStyle w:val="FontStyle25"/>
          <w:sz w:val="28"/>
          <w:szCs w:val="28"/>
          <w:lang w:val="uk-UA" w:eastAsia="uk-UA"/>
        </w:rPr>
        <w:t xml:space="preserve"> - к</w:t>
      </w:r>
      <w:r w:rsidR="00205EBF" w:rsidRPr="00AE6414">
        <w:rPr>
          <w:rStyle w:val="FontStyle25"/>
          <w:sz w:val="28"/>
          <w:szCs w:val="28"/>
          <w:lang w:val="uk-UA" w:eastAsia="uk-UA"/>
        </w:rPr>
        <w:t xml:space="preserve">редитного обслуговування села - єдиний ефективний шлях вирішення фінансових проблем аграрного сектора і забезпечення фінансовими </w:t>
      </w:r>
      <w:r w:rsidR="00334C2A">
        <w:rPr>
          <w:rStyle w:val="FontStyle25"/>
          <w:sz w:val="28"/>
          <w:szCs w:val="28"/>
          <w:lang w:val="uk-UA" w:eastAsia="uk-UA"/>
        </w:rPr>
        <w:t xml:space="preserve">послугами сільської місцевості. </w:t>
      </w:r>
      <w:r w:rsidR="00205EBF" w:rsidRPr="00AE6414">
        <w:rPr>
          <w:rStyle w:val="FontStyle25"/>
          <w:sz w:val="28"/>
          <w:szCs w:val="28"/>
          <w:lang w:val="uk-UA" w:eastAsia="uk-UA"/>
        </w:rPr>
        <w:t>А це, у свою чергу, сприятиме соціально-економічному відродженню українського села.</w:t>
      </w:r>
    </w:p>
    <w:p w:rsidR="0011708D" w:rsidRDefault="0011708D" w:rsidP="006D5A54">
      <w:pPr>
        <w:spacing w:line="360" w:lineRule="auto"/>
        <w:ind w:firstLine="709"/>
        <w:jc w:val="both"/>
        <w:rPr>
          <w:rStyle w:val="FontStyle15"/>
          <w:sz w:val="28"/>
          <w:szCs w:val="28"/>
          <w:lang w:val="uk-UA" w:eastAsia="uk-UA"/>
        </w:rPr>
      </w:pPr>
    </w:p>
    <w:p w:rsidR="0011708D" w:rsidRDefault="0011708D" w:rsidP="006D5A54">
      <w:pPr>
        <w:spacing w:line="360" w:lineRule="auto"/>
        <w:ind w:firstLine="709"/>
        <w:jc w:val="both"/>
        <w:rPr>
          <w:rStyle w:val="FontStyle15"/>
          <w:sz w:val="28"/>
          <w:szCs w:val="28"/>
          <w:lang w:val="uk-UA" w:eastAsia="uk-UA"/>
        </w:rPr>
      </w:pPr>
      <w:r>
        <w:rPr>
          <w:rStyle w:val="FontStyle15"/>
          <w:sz w:val="28"/>
          <w:szCs w:val="28"/>
          <w:lang w:val="uk-UA" w:eastAsia="uk-UA"/>
        </w:rPr>
        <w:br w:type="page"/>
      </w:r>
      <w:r w:rsidR="00205EBF" w:rsidRPr="00AE6414">
        <w:rPr>
          <w:rStyle w:val="FontStyle15"/>
          <w:sz w:val="28"/>
          <w:szCs w:val="28"/>
          <w:lang w:val="uk-UA" w:eastAsia="uk-UA"/>
        </w:rPr>
        <w:t xml:space="preserve">Бібліографічний список: </w:t>
      </w:r>
    </w:p>
    <w:p w:rsidR="0011708D" w:rsidRDefault="0011708D" w:rsidP="006D5A54">
      <w:pPr>
        <w:spacing w:line="360" w:lineRule="auto"/>
        <w:ind w:firstLine="709"/>
        <w:jc w:val="both"/>
        <w:rPr>
          <w:rStyle w:val="FontStyle15"/>
          <w:sz w:val="28"/>
          <w:szCs w:val="28"/>
          <w:lang w:val="uk-UA" w:eastAsia="uk-UA"/>
        </w:rPr>
      </w:pPr>
    </w:p>
    <w:p w:rsidR="0011708D" w:rsidRDefault="00205EBF" w:rsidP="0011708D">
      <w:pPr>
        <w:spacing w:line="360" w:lineRule="auto"/>
        <w:jc w:val="both"/>
        <w:rPr>
          <w:rStyle w:val="FontStyle25"/>
          <w:sz w:val="28"/>
          <w:szCs w:val="28"/>
          <w:lang w:val="uk-UA" w:eastAsia="uk-UA"/>
        </w:rPr>
      </w:pPr>
      <w:r w:rsidRPr="00AE6414">
        <w:rPr>
          <w:rStyle w:val="FontStyle25"/>
          <w:sz w:val="28"/>
          <w:szCs w:val="28"/>
          <w:lang w:val="uk-UA" w:eastAsia="uk-UA"/>
        </w:rPr>
        <w:t xml:space="preserve">1. Валентинов В.Л. Методологічні аспекти дослідження розвитку сільськогосподарської кооперації / В.Л. Валентинов // Економіка АПК. - 2000. - № 9. </w:t>
      </w:r>
    </w:p>
    <w:p w:rsidR="0011708D" w:rsidRDefault="00205EBF" w:rsidP="0011708D">
      <w:pPr>
        <w:spacing w:line="360" w:lineRule="auto"/>
        <w:jc w:val="both"/>
        <w:rPr>
          <w:rStyle w:val="FontStyle25"/>
          <w:sz w:val="28"/>
          <w:szCs w:val="28"/>
          <w:lang w:val="uk-UA" w:eastAsia="uk-UA"/>
        </w:rPr>
      </w:pPr>
      <w:r w:rsidRPr="00AE6414">
        <w:rPr>
          <w:rStyle w:val="FontStyle25"/>
          <w:sz w:val="28"/>
          <w:szCs w:val="28"/>
          <w:lang w:val="uk-UA" w:eastAsia="uk-UA"/>
        </w:rPr>
        <w:t xml:space="preserve">2. Зіновчук В.В. Місце і роль кооперативів в агробізнесі країн Європейського Союзу / В.В. Зіновчук // Економіка АПК. -2000. - № 2. </w:t>
      </w:r>
    </w:p>
    <w:p w:rsidR="0011708D" w:rsidRDefault="00205EBF" w:rsidP="0011708D">
      <w:pPr>
        <w:spacing w:line="360" w:lineRule="auto"/>
        <w:jc w:val="both"/>
        <w:rPr>
          <w:rStyle w:val="FontStyle25"/>
          <w:sz w:val="28"/>
          <w:szCs w:val="28"/>
          <w:lang w:val="uk-UA" w:eastAsia="uk-UA"/>
        </w:rPr>
      </w:pPr>
      <w:r w:rsidRPr="00AE6414">
        <w:rPr>
          <w:rStyle w:val="FontStyle25"/>
          <w:sz w:val="28"/>
          <w:szCs w:val="28"/>
          <w:lang w:val="uk-UA" w:eastAsia="uk-UA"/>
        </w:rPr>
        <w:t xml:space="preserve">3. Directory and Statistics of Agricultural Co-operatives and Other Farmer-Controllred Businesses in the UK. - Oxford. UK.: Plunkett Foundation. 1998. - P. 169. </w:t>
      </w:r>
    </w:p>
    <w:p w:rsidR="00205EBF" w:rsidRDefault="00205EBF" w:rsidP="0011708D">
      <w:pPr>
        <w:spacing w:line="360" w:lineRule="auto"/>
        <w:jc w:val="both"/>
        <w:rPr>
          <w:rStyle w:val="FontStyle25"/>
          <w:sz w:val="28"/>
          <w:szCs w:val="28"/>
          <w:lang w:val="uk-UA" w:eastAsia="uk-UA"/>
        </w:rPr>
      </w:pPr>
      <w:r w:rsidRPr="00AE6414">
        <w:rPr>
          <w:rStyle w:val="FontStyle25"/>
          <w:sz w:val="28"/>
          <w:szCs w:val="28"/>
          <w:lang w:val="uk-UA" w:eastAsia="uk-UA"/>
        </w:rPr>
        <w:t>4. Farmer Cooperative Statistics 2005. RBS Service Report 56. -Washington, D.C.: USDA, 2006. - P.35.</w:t>
      </w:r>
    </w:p>
    <w:p w:rsidR="0011708D" w:rsidRPr="006F7CF0" w:rsidRDefault="0011708D" w:rsidP="006D5A54">
      <w:pPr>
        <w:spacing w:line="360" w:lineRule="auto"/>
        <w:ind w:firstLine="709"/>
        <w:jc w:val="both"/>
        <w:rPr>
          <w:rStyle w:val="FontStyle25"/>
          <w:color w:val="FFFFFF"/>
          <w:sz w:val="28"/>
          <w:szCs w:val="28"/>
          <w:lang w:val="uk-UA" w:eastAsia="uk-UA"/>
        </w:rPr>
      </w:pPr>
    </w:p>
    <w:p w:rsidR="0011708D" w:rsidRPr="006F7CF0" w:rsidRDefault="0011708D" w:rsidP="006D5A54">
      <w:pPr>
        <w:spacing w:line="360" w:lineRule="auto"/>
        <w:ind w:firstLine="709"/>
        <w:jc w:val="both"/>
        <w:rPr>
          <w:color w:val="FFFFFF"/>
          <w:sz w:val="28"/>
          <w:szCs w:val="28"/>
          <w:lang w:val="uk-UA"/>
        </w:rPr>
      </w:pPr>
      <w:bookmarkStart w:id="0" w:name="_GoBack"/>
      <w:bookmarkEnd w:id="0"/>
    </w:p>
    <w:sectPr w:rsidR="0011708D" w:rsidRPr="006F7CF0" w:rsidSect="006D5A54">
      <w:headerReference w:type="default" r:id="rId6"/>
      <w:type w:val="continuous"/>
      <w:pgSz w:w="11905" w:h="16837"/>
      <w:pgMar w:top="1134" w:right="851" w:bottom="1134" w:left="170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F0" w:rsidRDefault="006F7CF0">
      <w:r>
        <w:separator/>
      </w:r>
    </w:p>
  </w:endnote>
  <w:endnote w:type="continuationSeparator" w:id="0">
    <w:p w:rsidR="006F7CF0" w:rsidRDefault="006F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F0" w:rsidRDefault="006F7CF0">
      <w:r>
        <w:separator/>
      </w:r>
    </w:p>
  </w:footnote>
  <w:footnote w:type="continuationSeparator" w:id="0">
    <w:p w:rsidR="006F7CF0" w:rsidRDefault="006F7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B0C" w:rsidRPr="00B32B0C" w:rsidRDefault="00B32B0C" w:rsidP="00B32B0C">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30D"/>
    <w:rsid w:val="000B4FB0"/>
    <w:rsid w:val="0011708D"/>
    <w:rsid w:val="001378CF"/>
    <w:rsid w:val="00205EBF"/>
    <w:rsid w:val="002A5B6B"/>
    <w:rsid w:val="002C6832"/>
    <w:rsid w:val="002E0480"/>
    <w:rsid w:val="002E430D"/>
    <w:rsid w:val="002F6F85"/>
    <w:rsid w:val="003108C3"/>
    <w:rsid w:val="0031330B"/>
    <w:rsid w:val="00334C2A"/>
    <w:rsid w:val="0034068A"/>
    <w:rsid w:val="005F06AB"/>
    <w:rsid w:val="006B4C97"/>
    <w:rsid w:val="006C1895"/>
    <w:rsid w:val="006D5A54"/>
    <w:rsid w:val="006F7CF0"/>
    <w:rsid w:val="007F7069"/>
    <w:rsid w:val="008A2681"/>
    <w:rsid w:val="008C36F2"/>
    <w:rsid w:val="008F2659"/>
    <w:rsid w:val="00960339"/>
    <w:rsid w:val="009D379B"/>
    <w:rsid w:val="009F4E3C"/>
    <w:rsid w:val="00A811BC"/>
    <w:rsid w:val="00AE6414"/>
    <w:rsid w:val="00B32B0C"/>
    <w:rsid w:val="00B737EA"/>
    <w:rsid w:val="00BE1833"/>
    <w:rsid w:val="00EE4AD5"/>
    <w:rsid w:val="00FA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86A5E2-4CBB-4B74-90A2-C8A9D22C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spacing w:line="355" w:lineRule="exact"/>
      <w:jc w:val="center"/>
    </w:pPr>
  </w:style>
  <w:style w:type="paragraph" w:customStyle="1" w:styleId="Style3">
    <w:name w:val="Style3"/>
    <w:basedOn w:val="a"/>
    <w:pPr>
      <w:spacing w:line="360" w:lineRule="exact"/>
      <w:ind w:firstLine="706"/>
      <w:jc w:val="both"/>
    </w:pPr>
  </w:style>
  <w:style w:type="paragraph" w:customStyle="1" w:styleId="Style4">
    <w:name w:val="Style4"/>
    <w:basedOn w:val="a"/>
    <w:pPr>
      <w:spacing w:line="370" w:lineRule="exact"/>
      <w:jc w:val="both"/>
    </w:pPr>
  </w:style>
  <w:style w:type="paragraph" w:customStyle="1" w:styleId="Style5">
    <w:name w:val="Style5"/>
    <w:basedOn w:val="a"/>
    <w:pPr>
      <w:spacing w:line="360" w:lineRule="exact"/>
      <w:ind w:firstLine="715"/>
    </w:pPr>
  </w:style>
  <w:style w:type="paragraph" w:customStyle="1" w:styleId="Style6">
    <w:name w:val="Style6"/>
    <w:basedOn w:val="a"/>
    <w:pPr>
      <w:spacing w:line="360" w:lineRule="exact"/>
      <w:ind w:firstLine="850"/>
    </w:pPr>
  </w:style>
  <w:style w:type="paragraph" w:customStyle="1" w:styleId="Style7">
    <w:name w:val="Style7"/>
    <w:basedOn w:val="a"/>
    <w:pPr>
      <w:spacing w:line="497" w:lineRule="exact"/>
    </w:pPr>
  </w:style>
  <w:style w:type="paragraph" w:customStyle="1" w:styleId="Style8">
    <w:name w:val="Style8"/>
    <w:basedOn w:val="a"/>
    <w:pPr>
      <w:spacing w:line="360" w:lineRule="exact"/>
      <w:ind w:firstLine="710"/>
    </w:pPr>
  </w:style>
  <w:style w:type="paragraph" w:customStyle="1" w:styleId="Style9">
    <w:name w:val="Style9"/>
    <w:basedOn w:val="a"/>
  </w:style>
  <w:style w:type="paragraph" w:customStyle="1" w:styleId="Style10">
    <w:name w:val="Style10"/>
    <w:basedOn w:val="a"/>
    <w:pPr>
      <w:spacing w:line="343" w:lineRule="exact"/>
    </w:pPr>
  </w:style>
  <w:style w:type="paragraph" w:customStyle="1" w:styleId="Style11">
    <w:name w:val="Style11"/>
    <w:basedOn w:val="a"/>
  </w:style>
  <w:style w:type="paragraph" w:customStyle="1" w:styleId="Style12">
    <w:name w:val="Style12"/>
    <w:basedOn w:val="a"/>
  </w:style>
  <w:style w:type="character" w:customStyle="1" w:styleId="FontStyle14">
    <w:name w:val="Font Style14"/>
    <w:rPr>
      <w:rFonts w:ascii="Times New Roman" w:hAnsi="Times New Roman" w:cs="Times New Roman"/>
      <w:b/>
      <w:bCs/>
      <w:spacing w:val="-20"/>
      <w:sz w:val="22"/>
      <w:szCs w:val="22"/>
    </w:rPr>
  </w:style>
  <w:style w:type="character" w:customStyle="1" w:styleId="FontStyle15">
    <w:name w:val="Font Style15"/>
    <w:rPr>
      <w:rFonts w:ascii="Times New Roman" w:hAnsi="Times New Roman" w:cs="Times New Roman"/>
      <w:b/>
      <w:bCs/>
      <w:sz w:val="24"/>
      <w:szCs w:val="24"/>
    </w:rPr>
  </w:style>
  <w:style w:type="character" w:customStyle="1" w:styleId="FontStyle16">
    <w:name w:val="Font Style16"/>
    <w:rPr>
      <w:rFonts w:ascii="Times New Roman" w:hAnsi="Times New Roman" w:cs="Times New Roman"/>
      <w:b/>
      <w:bCs/>
      <w:i/>
      <w:iCs/>
      <w:spacing w:val="-20"/>
      <w:sz w:val="24"/>
      <w:szCs w:val="24"/>
    </w:rPr>
  </w:style>
  <w:style w:type="character" w:customStyle="1" w:styleId="FontStyle17">
    <w:name w:val="Font Style17"/>
    <w:rPr>
      <w:rFonts w:ascii="Palatino Linotype" w:hAnsi="Palatino Linotype" w:cs="Palatino Linotype"/>
      <w:i/>
      <w:iCs/>
      <w:smallCaps/>
      <w:sz w:val="24"/>
      <w:szCs w:val="24"/>
    </w:rPr>
  </w:style>
  <w:style w:type="character" w:customStyle="1" w:styleId="FontStyle18">
    <w:name w:val="Font Style18"/>
    <w:rPr>
      <w:rFonts w:ascii="Times New Roman" w:hAnsi="Times New Roman" w:cs="Times New Roman"/>
      <w:spacing w:val="-10"/>
      <w:sz w:val="30"/>
      <w:szCs w:val="30"/>
    </w:rPr>
  </w:style>
  <w:style w:type="character" w:customStyle="1" w:styleId="FontStyle19">
    <w:name w:val="Font Style19"/>
    <w:rPr>
      <w:rFonts w:ascii="Times New Roman" w:hAnsi="Times New Roman" w:cs="Times New Roman"/>
      <w:sz w:val="32"/>
      <w:szCs w:val="32"/>
    </w:rPr>
  </w:style>
  <w:style w:type="character" w:customStyle="1" w:styleId="FontStyle20">
    <w:name w:val="Font Style20"/>
    <w:rPr>
      <w:rFonts w:ascii="Times New Roman" w:hAnsi="Times New Roman" w:cs="Times New Roman"/>
      <w:b/>
      <w:bCs/>
      <w:spacing w:val="-20"/>
      <w:sz w:val="30"/>
      <w:szCs w:val="30"/>
    </w:rPr>
  </w:style>
  <w:style w:type="character" w:customStyle="1" w:styleId="FontStyle21">
    <w:name w:val="Font Style21"/>
    <w:rPr>
      <w:rFonts w:ascii="Times New Roman" w:hAnsi="Times New Roman" w:cs="Times New Roman"/>
      <w:b/>
      <w:bCs/>
      <w:spacing w:val="-30"/>
      <w:sz w:val="34"/>
      <w:szCs w:val="34"/>
    </w:rPr>
  </w:style>
  <w:style w:type="character" w:customStyle="1" w:styleId="FontStyle22">
    <w:name w:val="Font Style22"/>
    <w:rPr>
      <w:rFonts w:ascii="Times New Roman" w:hAnsi="Times New Roman" w:cs="Times New Roman"/>
      <w:b/>
      <w:bCs/>
      <w:sz w:val="26"/>
      <w:szCs w:val="26"/>
    </w:rPr>
  </w:style>
  <w:style w:type="character" w:customStyle="1" w:styleId="FontStyle23">
    <w:name w:val="Font Style23"/>
    <w:rPr>
      <w:rFonts w:ascii="Times New Roman" w:hAnsi="Times New Roman" w:cs="Times New Roman"/>
      <w:spacing w:val="-10"/>
      <w:sz w:val="28"/>
      <w:szCs w:val="28"/>
    </w:rPr>
  </w:style>
  <w:style w:type="character" w:customStyle="1" w:styleId="FontStyle24">
    <w:name w:val="Font Style24"/>
    <w:rPr>
      <w:rFonts w:ascii="Times New Roman" w:hAnsi="Times New Roman" w:cs="Times New Roman"/>
      <w:b/>
      <w:bCs/>
      <w:i/>
      <w:iCs/>
      <w:sz w:val="30"/>
      <w:szCs w:val="30"/>
    </w:rPr>
  </w:style>
  <w:style w:type="character" w:customStyle="1" w:styleId="FontStyle25">
    <w:name w:val="Font Style25"/>
    <w:rPr>
      <w:rFonts w:ascii="Times New Roman" w:hAnsi="Times New Roman" w:cs="Times New Roman"/>
      <w:sz w:val="24"/>
      <w:szCs w:val="24"/>
    </w:rPr>
  </w:style>
  <w:style w:type="character" w:customStyle="1" w:styleId="FontStyle26">
    <w:name w:val="Font Style26"/>
    <w:rPr>
      <w:rFonts w:ascii="Times New Roman" w:hAnsi="Times New Roman" w:cs="Times New Roman"/>
      <w:sz w:val="30"/>
      <w:szCs w:val="30"/>
    </w:rPr>
  </w:style>
  <w:style w:type="character" w:customStyle="1" w:styleId="FontStyle27">
    <w:name w:val="Font Style27"/>
    <w:rPr>
      <w:rFonts w:ascii="Times New Roman" w:hAnsi="Times New Roman" w:cs="Times New Roman"/>
      <w:b/>
      <w:bCs/>
      <w:i/>
      <w:iCs/>
      <w:spacing w:val="-20"/>
      <w:sz w:val="32"/>
      <w:szCs w:val="32"/>
    </w:rPr>
  </w:style>
  <w:style w:type="character" w:customStyle="1" w:styleId="FontStyle28">
    <w:name w:val="Font Style28"/>
    <w:rPr>
      <w:rFonts w:ascii="Times New Roman" w:hAnsi="Times New Roman" w:cs="Times New Roman"/>
      <w:b/>
      <w:bCs/>
      <w:spacing w:val="-10"/>
      <w:sz w:val="22"/>
      <w:szCs w:val="22"/>
    </w:rPr>
  </w:style>
  <w:style w:type="character" w:customStyle="1" w:styleId="FontStyle29">
    <w:name w:val="Font Style29"/>
    <w:rPr>
      <w:rFonts w:ascii="Times New Roman" w:hAnsi="Times New Roman" w:cs="Times New Roman"/>
      <w:b/>
      <w:bCs/>
      <w:sz w:val="26"/>
      <w:szCs w:val="26"/>
    </w:rPr>
  </w:style>
  <w:style w:type="character" w:customStyle="1" w:styleId="FontStyle30">
    <w:name w:val="Font Style30"/>
    <w:rPr>
      <w:rFonts w:ascii="Times New Roman" w:hAnsi="Times New Roman" w:cs="Times New Roman"/>
      <w:smallCaps/>
      <w:spacing w:val="-10"/>
      <w:sz w:val="24"/>
      <w:szCs w:val="24"/>
    </w:rPr>
  </w:style>
  <w:style w:type="character" w:customStyle="1" w:styleId="FontStyle31">
    <w:name w:val="Font Style31"/>
    <w:rPr>
      <w:rFonts w:ascii="Times New Roman" w:hAnsi="Times New Roman" w:cs="Times New Roman"/>
      <w:b/>
      <w:bCs/>
      <w:i/>
      <w:iCs/>
      <w:spacing w:val="-30"/>
      <w:sz w:val="28"/>
      <w:szCs w:val="28"/>
    </w:rPr>
  </w:style>
  <w:style w:type="character" w:customStyle="1" w:styleId="FontStyle32">
    <w:name w:val="Font Style32"/>
    <w:rPr>
      <w:rFonts w:ascii="Impact" w:hAnsi="Impact" w:cs="Impact"/>
      <w:i/>
      <w:iCs/>
      <w:sz w:val="48"/>
      <w:szCs w:val="48"/>
    </w:rPr>
  </w:style>
  <w:style w:type="character" w:styleId="a3">
    <w:name w:val="Hyperlink"/>
    <w:uiPriority w:val="99"/>
    <w:rsid w:val="002C6832"/>
    <w:rPr>
      <w:rFonts w:cs="Times New Roman"/>
      <w:color w:val="0000FF"/>
      <w:u w:val="single"/>
    </w:rPr>
  </w:style>
  <w:style w:type="paragraph" w:styleId="a4">
    <w:name w:val="Balloon Text"/>
    <w:basedOn w:val="a"/>
    <w:link w:val="a5"/>
    <w:uiPriority w:val="99"/>
    <w:semiHidden/>
    <w:rsid w:val="006C1895"/>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a6">
    <w:name w:val="header"/>
    <w:basedOn w:val="a"/>
    <w:link w:val="a7"/>
    <w:uiPriority w:val="99"/>
    <w:rsid w:val="00B32B0C"/>
    <w:pPr>
      <w:tabs>
        <w:tab w:val="center" w:pos="4677"/>
        <w:tab w:val="right" w:pos="9355"/>
      </w:tabs>
    </w:pPr>
  </w:style>
  <w:style w:type="character" w:customStyle="1" w:styleId="a7">
    <w:name w:val="Верхний колонтитул Знак"/>
    <w:link w:val="a6"/>
    <w:uiPriority w:val="99"/>
    <w:locked/>
    <w:rsid w:val="00B32B0C"/>
    <w:rPr>
      <w:rFonts w:cs="Times New Roman"/>
      <w:sz w:val="24"/>
      <w:szCs w:val="24"/>
    </w:rPr>
  </w:style>
  <w:style w:type="paragraph" w:styleId="a8">
    <w:name w:val="footer"/>
    <w:basedOn w:val="a"/>
    <w:link w:val="a9"/>
    <w:uiPriority w:val="99"/>
    <w:rsid w:val="00B32B0C"/>
    <w:pPr>
      <w:tabs>
        <w:tab w:val="center" w:pos="4677"/>
        <w:tab w:val="right" w:pos="9355"/>
      </w:tabs>
    </w:pPr>
  </w:style>
  <w:style w:type="character" w:customStyle="1" w:styleId="a9">
    <w:name w:val="Нижний колонтитул Знак"/>
    <w:link w:val="a8"/>
    <w:uiPriority w:val="99"/>
    <w:locked/>
    <w:rsid w:val="00B32B0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7709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cp:lastPrinted>2010-12-08T16:16:00Z</cp:lastPrinted>
  <dcterms:created xsi:type="dcterms:W3CDTF">2014-03-25T08:06:00Z</dcterms:created>
  <dcterms:modified xsi:type="dcterms:W3CDTF">2014-03-25T08:06:00Z</dcterms:modified>
</cp:coreProperties>
</file>