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C83" w:rsidRPr="00BB2883" w:rsidRDefault="005A1C83" w:rsidP="00BB2883">
      <w:pPr>
        <w:widowControl/>
        <w:spacing w:line="360" w:lineRule="auto"/>
        <w:ind w:firstLine="709"/>
        <w:jc w:val="center"/>
        <w:rPr>
          <w:rFonts w:ascii="Times New Roman" w:hAnsi="Times New Roman"/>
          <w:b/>
          <w:caps/>
          <w:sz w:val="28"/>
          <w:szCs w:val="28"/>
          <w:lang w:val="en-US" w:eastAsia="zh-CN"/>
        </w:rPr>
      </w:pPr>
      <w:r w:rsidRPr="00BB2883">
        <w:rPr>
          <w:rFonts w:ascii="Times New Roman" w:hAnsi="Times New Roman"/>
          <w:b/>
          <w:caps/>
          <w:sz w:val="28"/>
          <w:szCs w:val="28"/>
          <w:lang w:eastAsia="zh-CN"/>
        </w:rPr>
        <w:t>Введение</w:t>
      </w:r>
    </w:p>
    <w:p w:rsidR="00BB2883" w:rsidRPr="00BB2883" w:rsidRDefault="00BB2883" w:rsidP="00BB2883">
      <w:pPr>
        <w:widowControl/>
        <w:spacing w:line="360" w:lineRule="auto"/>
        <w:ind w:firstLine="709"/>
        <w:jc w:val="both"/>
        <w:rPr>
          <w:rFonts w:ascii="Times New Roman" w:hAnsi="Times New Roman"/>
          <w:b/>
          <w:caps/>
          <w:sz w:val="28"/>
          <w:szCs w:val="28"/>
          <w:lang w:val="en-US" w:eastAsia="zh-CN"/>
        </w:rPr>
      </w:pP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xml:space="preserve">В современных условиях для осуществления эффективной деятельности организаций особо актуальной является проблема мобилизации и эффективного использования инвестиций. </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xml:space="preserve">Инвестиционная активность является составной частью деловой активности хозяйствующих субъектов, включающей также производственную, инновационную, рыночную, маркетинговую и иную активность. </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Стимулирование инвестиционной деятельности, выработка четкой стратегии инвестирования, определения ее приоритетных направлений, мобилизация всех источников инвестиций является важнейшим условием устойчивого и качественного развития предприятий.</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Актуальность темы курсовой работы очевидна, так как существование и эффективная деятельность предприятия в современных условиях нереальна без хорошо налаженного управления его капиталом, то есть основными видами финансовых средств (инвестиционных ресурсов) в форме материальных и денежных средств, различных видов финансовых инструментов. Капитал предприятия является, с одной стороны, источником, а с другой, результатом деятельности предприятия. Можно утверждать, что именно процесс инвестирования задает фирме ритм существования на период до начала реализации нового инвестиционного проекта.</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Предметом исследования является процесс стимулирования инвестиционной деятельности компании.</w:t>
      </w:r>
    </w:p>
    <w:p w:rsidR="00BB2883" w:rsidRPr="00BB2883" w:rsidRDefault="005A1C83" w:rsidP="00BB2883">
      <w:pPr>
        <w:widowControl/>
        <w:spacing w:line="360" w:lineRule="auto"/>
        <w:ind w:firstLine="709"/>
        <w:jc w:val="both"/>
        <w:rPr>
          <w:rFonts w:ascii="Times New Roman" w:hAnsi="Times New Roman"/>
          <w:sz w:val="28"/>
          <w:szCs w:val="28"/>
          <w:lang w:val="en-US" w:eastAsia="zh-CN"/>
        </w:rPr>
      </w:pPr>
      <w:r w:rsidRPr="00BB2883">
        <w:rPr>
          <w:rFonts w:ascii="Times New Roman" w:hAnsi="Times New Roman"/>
          <w:sz w:val="28"/>
          <w:szCs w:val="28"/>
          <w:lang w:eastAsia="zh-CN"/>
        </w:rPr>
        <w:t>При написании курсовой работы в качестве основных источников были использованы учебные пособия (по данной дисциплине, «Финансы», «Инвестиции», «Финансовый менеджмент», «Инвестиционное проектирование»), а также периодические издания и данные исследуемой организации.</w:t>
      </w:r>
    </w:p>
    <w:p w:rsidR="00544AEA" w:rsidRPr="0069697D" w:rsidRDefault="005A1C83" w:rsidP="00BB2883">
      <w:pPr>
        <w:widowControl/>
        <w:spacing w:line="360" w:lineRule="auto"/>
        <w:ind w:left="709"/>
        <w:jc w:val="center"/>
        <w:rPr>
          <w:rFonts w:ascii="Times New Roman" w:hAnsi="Times New Roman"/>
          <w:b/>
          <w:sz w:val="28"/>
          <w:szCs w:val="28"/>
          <w:lang w:eastAsia="zh-CN"/>
        </w:rPr>
      </w:pPr>
      <w:r w:rsidRPr="00BB2883">
        <w:rPr>
          <w:rFonts w:ascii="Times New Roman" w:hAnsi="Times New Roman"/>
          <w:sz w:val="28"/>
          <w:szCs w:val="28"/>
          <w:lang w:eastAsia="zh-CN"/>
        </w:rPr>
        <w:br w:type="page"/>
      </w:r>
      <w:r w:rsidR="00544AEA" w:rsidRPr="00BB2883">
        <w:rPr>
          <w:rFonts w:ascii="Times New Roman" w:hAnsi="Times New Roman"/>
          <w:b/>
          <w:sz w:val="28"/>
          <w:szCs w:val="28"/>
          <w:lang w:eastAsia="zh-CN"/>
        </w:rPr>
        <w:lastRenderedPageBreak/>
        <w:t>РАЗДЕЛ 1. ТЕОР</w:t>
      </w:r>
      <w:r w:rsidR="0069697D">
        <w:rPr>
          <w:rFonts w:ascii="Times New Roman" w:hAnsi="Times New Roman"/>
          <w:b/>
          <w:sz w:val="28"/>
          <w:szCs w:val="28"/>
          <w:lang w:eastAsia="zh-CN"/>
        </w:rPr>
        <w:t>Е</w:t>
      </w:r>
      <w:r w:rsidR="00544AEA" w:rsidRPr="00BB2883">
        <w:rPr>
          <w:rFonts w:ascii="Times New Roman" w:hAnsi="Times New Roman"/>
          <w:b/>
          <w:sz w:val="28"/>
          <w:szCs w:val="28"/>
          <w:lang w:eastAsia="zh-CN"/>
        </w:rPr>
        <w:t>ТИЧЕСКИЕ АСПЕК</w:t>
      </w:r>
      <w:r w:rsidR="0069697D">
        <w:rPr>
          <w:rFonts w:ascii="Times New Roman" w:hAnsi="Times New Roman"/>
          <w:b/>
          <w:sz w:val="28"/>
          <w:szCs w:val="28"/>
          <w:lang w:eastAsia="zh-CN"/>
        </w:rPr>
        <w:t>Т</w:t>
      </w:r>
      <w:r w:rsidR="00544AEA" w:rsidRPr="00BB2883">
        <w:rPr>
          <w:rFonts w:ascii="Times New Roman" w:hAnsi="Times New Roman"/>
          <w:b/>
          <w:sz w:val="28"/>
          <w:szCs w:val="28"/>
          <w:lang w:eastAsia="zh-CN"/>
        </w:rPr>
        <w:t>Ы СТИМУЛОВ И АНТИСТИМУЛОВ ИНВЕСТИЦИОННОЙ ДЕЯТЕЛЬНОСТИ ПРЕДПРИЯТИЯ</w:t>
      </w:r>
    </w:p>
    <w:p w:rsidR="00BB2883" w:rsidRPr="0069697D" w:rsidRDefault="00BB2883" w:rsidP="00BB2883">
      <w:pPr>
        <w:widowControl/>
        <w:spacing w:line="360" w:lineRule="auto"/>
        <w:ind w:left="709"/>
        <w:jc w:val="center"/>
        <w:rPr>
          <w:rFonts w:ascii="Times New Roman" w:hAnsi="Times New Roman"/>
          <w:b/>
          <w:sz w:val="28"/>
          <w:szCs w:val="28"/>
          <w:lang w:eastAsia="zh-CN"/>
        </w:rPr>
      </w:pPr>
    </w:p>
    <w:p w:rsidR="00544AEA" w:rsidRPr="00BB2883" w:rsidRDefault="00544AEA" w:rsidP="00BB2883">
      <w:pPr>
        <w:widowControl/>
        <w:spacing w:line="360" w:lineRule="auto"/>
        <w:ind w:left="709"/>
        <w:jc w:val="center"/>
        <w:rPr>
          <w:rFonts w:ascii="Times New Roman" w:hAnsi="Times New Roman"/>
          <w:b/>
          <w:sz w:val="28"/>
          <w:szCs w:val="28"/>
          <w:lang w:val="en-US" w:eastAsia="zh-CN"/>
        </w:rPr>
      </w:pPr>
      <w:r w:rsidRPr="00BB2883">
        <w:rPr>
          <w:rFonts w:ascii="Times New Roman" w:hAnsi="Times New Roman"/>
          <w:b/>
          <w:sz w:val="28"/>
          <w:szCs w:val="28"/>
          <w:lang w:eastAsia="zh-CN"/>
        </w:rPr>
        <w:t>1.1 Инвестиционные стимулы</w:t>
      </w:r>
    </w:p>
    <w:p w:rsidR="00BB2883" w:rsidRPr="00BB2883" w:rsidRDefault="00BB2883" w:rsidP="00BB2883">
      <w:pPr>
        <w:widowControl/>
        <w:spacing w:line="360" w:lineRule="auto"/>
        <w:ind w:firstLine="709"/>
        <w:jc w:val="both"/>
        <w:rPr>
          <w:rFonts w:ascii="Times New Roman" w:hAnsi="Times New Roman"/>
          <w:b/>
          <w:sz w:val="28"/>
          <w:szCs w:val="28"/>
          <w:lang w:val="en-US" w:eastAsia="zh-CN"/>
        </w:rPr>
      </w:pP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Принимающая экономика предоставляет зарубежным и национальным предпринимателям финансовые, фискальные и прочие льготы. На финансовые льготы в большей мере ориентируются развитые страны. Финансовые субсидии предоставляются на уровне регионов, городов или районов с целью стимулирования регионального развития отдельных отраслей экономики принимающей страны. Основные требования субсидирования – прозрачность финансовых льгот и возврат средств в случае невыполнения обязательств.</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Государство также может финансировать инвестиции, участвуя в соответствующих программах на паевых началах и предоставляя гарантии для займов. Любые финансовые льготы требуют значительных затрат, а значит, создания дополнительных фондов. Поэтому такое стимулирование ПЗИ больше характерно для развитых стран и меньше – для развивающихся стран и стран с переходной экономикой.</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В развитых странах также широко используются налоговые льготы, в частности ускоренная амортизация и снижение ставок корпоративного налога.</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Развивающиеся страны сравнительно часто применяют снижение налоговых ставок, возврат налогов, предоставление налоговых каникул. Стимулирование также осуществляется в виде снижения ставок таможенных пошлин.</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Развивающиеся страны, как и прочие, придерживаются принципа национального режима. Однако они могут особо поощрять зарубежные инвестиции, положительно влияющие на состояние платежного баланса – инвестиции в импортозамещающие и экспортно–ориентированные отрасли, туризм. Во многих этих странах применяются специальные или дополнительные льготы для инвестиционных проектов, особо значимых для развития национальной экономики, - проекты с передовой технологией, отсутствующей в стране, капиталоемкие проекты, проекты в менее развитые регионы. Предоставление особых льгот оговаривается конкретными условиями, зафиксированными законодательством в отношении характера технологии, количества занятых из местного населения, размера капиталовложений, максимальных цен на продукцию, производимую для внутреннего рынка, и др. Предприятие с иностранным участием, удовлетворяющее этим условиям, получает статус приоритетного и право получать дополнительные льготы.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Таким образом, в практике стимулирования зарубежных инвестиций развитых стран преобладают финансовые средства, а в практике развивающихся стран и стран с переходной экономикой – фискальные или налоговые средства стимулирования. Последние чаще используют льготные таможенные пошлины на импортируемое производственное оборудование, уменьшение ставок корпоративного налога на прибыль, предоставление налоговых каникул.</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Кроме того, в странах с переходной экономикой инвестиционные стимулы выражаются в уменьшении стандартной ставки налога на корпоративные доходы, предоставлении налоговых каникул, льготных пошлин на используемое сырье или оборудование. В некоторых из этих стран используется система фискальной стабилизации, гарантирующая сохранение налоговых ставок в течение установленного срока. Подобная система действует в силу финансовой и правовой нестабильности того или иного принимающего государства.</w:t>
      </w:r>
    </w:p>
    <w:p w:rsidR="00BB2883"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В целом льготы носят индивидуальный характер. Их применение зависит от характера отрасли или экспортной специализации предприятия. В основном приоритет отдается наукоемким и техноемким отраслям [10].</w:t>
      </w:r>
    </w:p>
    <w:p w:rsidR="00544AEA" w:rsidRPr="00BB2883" w:rsidRDefault="00544AEA" w:rsidP="00BB2883">
      <w:pPr>
        <w:widowControl/>
        <w:spacing w:line="360" w:lineRule="auto"/>
        <w:ind w:firstLine="709"/>
        <w:jc w:val="center"/>
        <w:rPr>
          <w:rFonts w:ascii="Times New Roman" w:hAnsi="Times New Roman"/>
          <w:b/>
          <w:sz w:val="28"/>
          <w:szCs w:val="28"/>
          <w:lang w:eastAsia="zh-CN"/>
        </w:rPr>
      </w:pPr>
      <w:r w:rsidRPr="00BB2883">
        <w:rPr>
          <w:rFonts w:ascii="Times New Roman" w:hAnsi="Times New Roman"/>
          <w:b/>
          <w:sz w:val="28"/>
          <w:szCs w:val="28"/>
          <w:lang w:eastAsia="zh-CN"/>
        </w:rPr>
        <w:t>1</w:t>
      </w:r>
      <w:r w:rsidRPr="00BB2883">
        <w:rPr>
          <w:rFonts w:ascii="Times New Roman" w:hAnsi="Times New Roman"/>
          <w:sz w:val="28"/>
          <w:szCs w:val="28"/>
          <w:lang w:eastAsia="zh-CN"/>
        </w:rPr>
        <w:t>.</w:t>
      </w:r>
      <w:r w:rsidRPr="00BB2883">
        <w:rPr>
          <w:rFonts w:ascii="Times New Roman" w:hAnsi="Times New Roman"/>
          <w:b/>
          <w:sz w:val="28"/>
          <w:szCs w:val="28"/>
          <w:lang w:eastAsia="zh-CN"/>
        </w:rPr>
        <w:t>2 Инструменты стимулирования зарубежных инвесторов</w:t>
      </w:r>
    </w:p>
    <w:p w:rsidR="00BB2883" w:rsidRDefault="00BB2883" w:rsidP="00BB2883">
      <w:pPr>
        <w:widowControl/>
        <w:spacing w:line="360" w:lineRule="auto"/>
        <w:ind w:firstLine="709"/>
        <w:jc w:val="both"/>
        <w:rPr>
          <w:rFonts w:ascii="Times New Roman" w:hAnsi="Times New Roman"/>
          <w:sz w:val="28"/>
          <w:szCs w:val="28"/>
          <w:lang w:val="en-US" w:eastAsia="zh-CN"/>
        </w:rPr>
      </w:pP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Налоговые льготы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Секретариат ЮНКТАД разработал классификацию средств, позволяющих стимулировать иностранные капиталовложения. Выделяют три группы льгот:</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фискальные (налоговые) льготы;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финансовые льготы;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прочие льготы.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xml:space="preserve">Фискальные (налоговые) льготы служат основным видом стимулирования инвестиций. Самой ранней датой предоставления налоговых льгот инвестору считается </w:t>
      </w:r>
      <w:smartTag w:uri="urn:schemas-microsoft-com:office:smarttags" w:element="metricconverter">
        <w:smartTagPr>
          <w:attr w:name="ProductID" w:val="1160 г"/>
        </w:smartTagPr>
        <w:r w:rsidRPr="00BB2883">
          <w:rPr>
            <w:rFonts w:ascii="Times New Roman" w:hAnsi="Times New Roman"/>
            <w:sz w:val="28"/>
            <w:szCs w:val="28"/>
            <w:lang w:eastAsia="zh-CN"/>
          </w:rPr>
          <w:t>1160 г</w:t>
        </w:r>
      </w:smartTag>
      <w:r w:rsidRPr="00BB2883">
        <w:rPr>
          <w:rFonts w:ascii="Times New Roman" w:hAnsi="Times New Roman"/>
          <w:sz w:val="28"/>
          <w:szCs w:val="28"/>
          <w:lang w:eastAsia="zh-CN"/>
        </w:rPr>
        <w:t>., когда их получили производители шерсти для размещения производства в северной Италии.</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Чаще всего используются следующие налоговые льготы: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налоговые каникулы;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инвестиционные скидки;</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налоговый кредит;</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ускоренная амортизация;</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инвестиционные субсидии;</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льготное косвенное налогообложение, в частности снижение ставок таможенных пошлин.</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Самые популярные налоговые льготы – налоговые каникулы, выражающиеся в отсрочке от уплаты налога в течение нескольких лет, начиная со дня получения первой объявленной прибыли. Сроки и условия предоставления налоговых каникул различны в разных странах. Как правило, они предоставляются на 2–10 лет. Например, в ЮАР налоговые каникулы могут получить только промышленные компании, имеющие государственную лицензию. Нередко государственные и местные власти одновременно применяют систему налоговых каникул и снижение налоговых ставок.</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Налоговые каникулы предпочтительны для компаний по нескольким причинам:</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благоприятны для инвесторов, ожидающих высоких прибылей и вкладывающих капитал независимо от наличия или отсутствия подобных льгот;</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обеспечивают большие возможности для ухода компании от налогообложения за счет механизма трансфертных цен;</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срок налоговых каникул формально ограничен, но позволяет выкупить вложенный капитал и начать новый процесс инвестирования. Иными словами, компания намеренно закрывает проект, а затем вновь запускает его под другим названием, чтобы продлить налоговые каникулы;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ограниченный срок налоговых каникул стимулирует приток капитала в краткосрочные проекты, способные принести прибыль к истечению их срока.</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Более действенными инструментами для привлечения капитала являются инвестиционные скидки и налоговый кредит. Доходы от применения этих льгот более прозрачны, их легче контролировать.</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Система налогового кредита проста и эффективна. Если сумма налогового кредита, предоставляемого компании, определена, эта сумма перечисляется на специальный налоговый счет. Компания, получившая налоговый кредит, считается обычным налогоплательщиком, а значит, подлежит всем действующим правилам налогообложения, включая определение налогооблагаемой прибыли и декларирование доходов. Единственное ее отличие – ответственность за налогообложение доходов оплачивается за счет кредитов, возвращаемых с налогового счета, до тех пор пока сальдо баланса не станет нулевым. Тогда налоговый счет на определенный законодательством период закрывается, а его неизрасходованный остаток разрешается использовать. Таким образом, информацию о совокупном доходе компания не предоставляет, так как льгота действует в течение всего установленного срока. Если сумма налогового кредита приоритетной компании известна, она может быть включена в ее баланс в качестве налоговых расходов и подлежит той же проверке, что и любые другие формы расходов. Другими словами, налоговый кредит – вычет из налога на прибыль части инвестиционных расходов компании: этот кредит может использоваться для последующих капиталовложений.</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Инвестиционные скидки, предполагающие снижение налоговых ставок, применяются аналогично налоговым кредитам и оказывают аналогичный эффект. Единственное различие между ними заключается в следующем. Корпоративный налог взимается по нескольким ставкам, тогда как сумма инвестиционной скидки определяется в абсолютном выражении, а не в форме налоговой ставки.</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Инвестиционная скидка может предоставляться в виде снижения налога на прибыль при инвестировании в добывающие отрасли, связанные с истощением недр.</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Льготы в форме инвестиционных скидок и налогового кредита отличаются недостатками.</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Во-первых, обе формы налоговых льгот стимулируют приток краткосрочных капиталов, так как компания их получает при каждом последующем обновлении активов.</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Во-вторых, предприятия могут злоупотреблять инвестиционными скидками и налоговыми кредитами, продавая или покупая одни и те же активы, чтобы потребовать предоставления нескольких разновидностей льгот или действуя в качестве агента по покупке для предприятий, не имеющих статуса приоритетных. Следовательно, важно исключить возможность неоднократного использования данной формы стимулов.</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Инвестиционные субсидии – разновидность инвестиционных скидок или налоговых кредитов. Инвестиционные субсидии выражаются в снижении налоговых ставок и выделении государственных дотаций. Инвестиционные субсидии индивидуального характера могут предоставляться в прямой форме на основе соглашений между правительственными структурами и зарубежными инвесторами. Эти соглашения конфиденциальны, их содержание не афишируется.</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Ускоренная амортизация – увеличение годовых амортизационных отчислений, предполагающее, что часть прибыли относится на издержки производства и освобождается от налогообложения. По сравнению с другими формами налоговых стимулов для привлечения иностранных инвестиций ускоренная амортизация имеет два преимущества: во-первых, она обходится дешевле. Во-вторых, если ускоренная амортизация применяется на временной основе, она может стимулировать краткосрочный рост капиталовложений. При этом инвесторы вкладывают средства, рассчитывая на будущий эффект.</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Льготное косвенное налогообложение предполагает освобождение от НДС сырья и капиталоемких товаров, снижение или ликвидацию на определенный срок ставок таможенных пошлин, а также введение системы условно беспошлинного ввоза. Льготы подобного рода применяются для стимулирования экспорта и считаются наиболее приемлемой с правовой точки зрения практикой. Другая форма этих льгот – ликвидация или уменьшение ставок импортных таможенных пошлин.</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По мнению многих экономистов, можно спорить об эффективности налоговых стимулов для привлечения зарубежных инвестиций. Не все формы налоговых льгот достаточно эффективны и приемлемы на практике. Больше всего преимуществ у ускоренной амортизации. По конечному эффекту ей несколько уступают инвестиционные скидки и налоговый кредит. Напротив, налоговые каникулы и инвестиционные субсидии наименее предпочтительны.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xml:space="preserve">Как показывает практика, развивающиеся страны предоставляют инвесторам в основном налоговые каникулы и сниженные (или нулевые) ставки импортных пошлин, а промышленно развитые страны Западной </w:t>
      </w:r>
    </w:p>
    <w:p w:rsidR="00544AEA" w:rsidRPr="00BB2883" w:rsidRDefault="00544AEA" w:rsidP="00BB2883">
      <w:pPr>
        <w:widowControl/>
        <w:spacing w:line="360" w:lineRule="auto"/>
        <w:ind w:left="709"/>
        <w:jc w:val="center"/>
        <w:rPr>
          <w:rFonts w:ascii="Times New Roman" w:hAnsi="Times New Roman"/>
          <w:b/>
          <w:sz w:val="28"/>
          <w:szCs w:val="28"/>
          <w:lang w:eastAsia="zh-CN"/>
        </w:rPr>
      </w:pPr>
      <w:r w:rsidRPr="00BB2883">
        <w:rPr>
          <w:rFonts w:ascii="Times New Roman" w:hAnsi="Times New Roman"/>
          <w:b/>
          <w:sz w:val="28"/>
          <w:szCs w:val="28"/>
          <w:lang w:eastAsia="zh-CN"/>
        </w:rPr>
        <w:t>1.</w:t>
      </w:r>
      <w:r w:rsidR="00BB2883" w:rsidRPr="00BB2883">
        <w:rPr>
          <w:rFonts w:ascii="Times New Roman" w:hAnsi="Times New Roman"/>
          <w:b/>
          <w:sz w:val="28"/>
          <w:szCs w:val="28"/>
          <w:lang w:eastAsia="zh-CN"/>
        </w:rPr>
        <w:t>3</w:t>
      </w:r>
      <w:r w:rsidRPr="00BB2883">
        <w:rPr>
          <w:rFonts w:ascii="Times New Roman" w:hAnsi="Times New Roman"/>
          <w:b/>
          <w:sz w:val="28"/>
          <w:szCs w:val="28"/>
          <w:lang w:eastAsia="zh-CN"/>
        </w:rPr>
        <w:t xml:space="preserve"> Финансовые и прочие формы стимулирования иностранных капиталовложений</w:t>
      </w:r>
    </w:p>
    <w:p w:rsidR="00BB2883" w:rsidRDefault="00BB2883" w:rsidP="00BB2883">
      <w:pPr>
        <w:widowControl/>
        <w:spacing w:line="360" w:lineRule="auto"/>
        <w:ind w:firstLine="709"/>
        <w:jc w:val="both"/>
        <w:rPr>
          <w:rFonts w:ascii="Times New Roman" w:hAnsi="Times New Roman"/>
          <w:sz w:val="28"/>
          <w:szCs w:val="28"/>
          <w:lang w:val="en-US" w:eastAsia="zh-CN"/>
        </w:rPr>
      </w:pP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Помимо налоговых льгот, для привлечения инвестиций многие страны широко используют финансовые и прочие стимулы.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К финансовым льготам относятся:</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1) прямые субсидии на покрытие части капитальных расходов, производственных или маркетинговых расходов инвестиционных проектов;</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2) субсидированные займы;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3) гарантии на предоставляемые займы;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4) гарантированные экспортные кредиты;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5) участие государственного капитала в инвестициях, связанных с проектами, которые отличаются высоким коммерческим риском;</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6) государственное страхование льготных кредитов для некоторых рисков, связанных, например, с изменением курса валюты, девальвацией, а также для некоммерческих рисков – экспроприации, изменения политического строя страны и др.</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К группе прочих льгот относятся:</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1) субсидирование расходов на создание или реконструкцию инфраструктуры инвестиционных проектов;</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2) субсидирование услуг, в том числе помощь с источниками финансирования, разработкой проектов, предоставлением информации о конъюнктуре рынков, наличии сырья, при подготовке кадров, в предоставлении технических возможностей для развития ноу-хау или улучшении контроля качества;</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3) преференциальные государственные контракты;</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4) закрытие рынка для последующего прихода других производителей или предоставление отдельным компаниям монопольных прав на производство тех или иных товаров;</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5) защита инвесторов от импортной конкуренции;</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6) специальные программы по предоставлению инвесторам иностранной валюты, гарантированию риска при получении иностранных займов, концессий по кредитам в иностранной валюте и специальные льготы по репатриации доходов и капитала.</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В развивающихся странах широко распространены программы содействия привлечению инвестиций. Такие программы охватывают экспорто – ориентированные компании, а также физических лиц, производящих товары (кроме нефти) и осуществляющих прямой экспорт на сумму не менее 2 млн. долл. в год.</w:t>
      </w:r>
    </w:p>
    <w:p w:rsidR="00544AEA" w:rsidRPr="00BB2883" w:rsidRDefault="00544AEA"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Независимо от уровня экономического развития разные страны активно поддерживают приток инвестиций в депрессивные районы. В частности, компании, вкладывающие средства в менее развитые регионы, получают 100%-ную скидку с налогооблагаемого дохода в отношении издержек на строительство инфраструктуры, 100%-ную скидку с налогооблагаемых сумм оплаты стоимости рабочей силы, а также льготы, аналогичные предоставляемым приоритетным компаниям.</w:t>
      </w:r>
    </w:p>
    <w:p w:rsidR="005A1C83" w:rsidRPr="00BB2883" w:rsidRDefault="00B23426" w:rsidP="00BB2883">
      <w:pPr>
        <w:widowControl/>
        <w:spacing w:line="360" w:lineRule="auto"/>
        <w:ind w:left="709"/>
        <w:jc w:val="center"/>
        <w:rPr>
          <w:rFonts w:ascii="Times New Roman" w:hAnsi="Times New Roman"/>
          <w:b/>
          <w:sz w:val="28"/>
          <w:szCs w:val="28"/>
        </w:rPr>
      </w:pPr>
      <w:r w:rsidRPr="00BB2883">
        <w:rPr>
          <w:rFonts w:ascii="Times New Roman" w:hAnsi="Times New Roman"/>
          <w:b/>
          <w:sz w:val="28"/>
          <w:szCs w:val="28"/>
          <w:lang w:eastAsia="zh-CN"/>
        </w:rPr>
        <w:br w:type="page"/>
      </w:r>
      <w:r w:rsidR="005A1C83" w:rsidRPr="00BB2883">
        <w:rPr>
          <w:rFonts w:ascii="Times New Roman" w:hAnsi="Times New Roman"/>
          <w:b/>
          <w:sz w:val="28"/>
          <w:szCs w:val="28"/>
        </w:rPr>
        <w:t xml:space="preserve">РАЗДЕЛ 2. </w:t>
      </w:r>
      <w:r w:rsidR="0069697D">
        <w:rPr>
          <w:rFonts w:ascii="Times New Roman" w:hAnsi="Times New Roman"/>
          <w:b/>
          <w:sz w:val="28"/>
          <w:szCs w:val="28"/>
        </w:rPr>
        <w:t>АНАЛИЗ ФИНАНСОВОГО СОСТОЯНИЯ ПР</w:t>
      </w:r>
      <w:r w:rsidR="005A1C83" w:rsidRPr="00BB2883">
        <w:rPr>
          <w:rFonts w:ascii="Times New Roman" w:hAnsi="Times New Roman"/>
          <w:b/>
          <w:sz w:val="28"/>
          <w:szCs w:val="28"/>
        </w:rPr>
        <w:t>ЕДПРИЯТИЯ И ОБОСНОВАНИЕ НЕОБХОДИМОСТИ ЕГО ИНВЕСТИРОВАНИИ</w:t>
      </w:r>
    </w:p>
    <w:p w:rsidR="00BB2883" w:rsidRPr="0069697D" w:rsidRDefault="00BB2883" w:rsidP="00BB2883">
      <w:pPr>
        <w:pStyle w:val="a3"/>
        <w:spacing w:line="360" w:lineRule="auto"/>
        <w:ind w:left="709"/>
        <w:rPr>
          <w:szCs w:val="28"/>
        </w:rPr>
      </w:pPr>
    </w:p>
    <w:p w:rsidR="005A1C83" w:rsidRPr="00BB2883" w:rsidRDefault="005A1C83" w:rsidP="00BB2883">
      <w:pPr>
        <w:pStyle w:val="a3"/>
        <w:spacing w:line="360" w:lineRule="auto"/>
        <w:ind w:left="709"/>
        <w:rPr>
          <w:szCs w:val="28"/>
        </w:rPr>
      </w:pPr>
      <w:r w:rsidRPr="00BB2883">
        <w:rPr>
          <w:szCs w:val="28"/>
        </w:rPr>
        <w:t>2.1 Характеристика организации</w:t>
      </w:r>
    </w:p>
    <w:p w:rsidR="00BB2883" w:rsidRDefault="00BB2883" w:rsidP="00BB2883">
      <w:pPr>
        <w:pStyle w:val="a3"/>
        <w:spacing w:line="360" w:lineRule="auto"/>
        <w:ind w:firstLine="709"/>
        <w:jc w:val="both"/>
        <w:rPr>
          <w:b w:val="0"/>
          <w:szCs w:val="28"/>
          <w:lang w:val="en-US"/>
        </w:rPr>
      </w:pPr>
    </w:p>
    <w:p w:rsidR="005A1C83" w:rsidRPr="00BB2883" w:rsidRDefault="005A1C83" w:rsidP="00BB2883">
      <w:pPr>
        <w:pStyle w:val="a3"/>
        <w:spacing w:line="360" w:lineRule="auto"/>
        <w:ind w:firstLine="709"/>
        <w:jc w:val="both"/>
        <w:rPr>
          <w:b w:val="0"/>
          <w:szCs w:val="28"/>
        </w:rPr>
      </w:pPr>
      <w:r w:rsidRPr="00BB2883">
        <w:rPr>
          <w:b w:val="0"/>
          <w:szCs w:val="28"/>
        </w:rPr>
        <w:t>ЗАО «СибЭнергоТех» было создано в 2001году. Осуществляемой деятельностью является производство электромонтажных работ, электроизмерительных работ, проектных работ контрольно-измерительных приборов (КИП), автоматики, автоматических систем управления (АСУ), электрического освещения (ЭО), силового электрооборудования (ЭМ).</w:t>
      </w:r>
    </w:p>
    <w:p w:rsidR="00B23426" w:rsidRPr="00BB2883" w:rsidRDefault="00B23426" w:rsidP="00BB2883">
      <w:pPr>
        <w:widowControl/>
        <w:numPr>
          <w:ilvl w:val="0"/>
          <w:numId w:val="1"/>
        </w:numPr>
        <w:tabs>
          <w:tab w:val="num" w:pos="851"/>
        </w:tabs>
        <w:spacing w:line="360" w:lineRule="auto"/>
        <w:ind w:left="0" w:firstLine="709"/>
        <w:jc w:val="both"/>
        <w:rPr>
          <w:rFonts w:ascii="Times New Roman" w:hAnsi="Times New Roman"/>
          <w:sz w:val="28"/>
          <w:szCs w:val="28"/>
        </w:rPr>
      </w:pPr>
      <w:r w:rsidRPr="00BB2883">
        <w:rPr>
          <w:rFonts w:ascii="Times New Roman" w:hAnsi="Times New Roman"/>
          <w:sz w:val="28"/>
          <w:szCs w:val="28"/>
        </w:rPr>
        <w:t>Из-за снижения средней стоимости ОФ и вследствие увеличения численности работников предприятия в 2007 фондовооружённость снизилась на 2427,37 руб. А в 2008 году увеличилась в 5 раз из-за увеличения средней стоимости ОФ.</w:t>
      </w:r>
    </w:p>
    <w:p w:rsidR="00B23426" w:rsidRPr="00BB2883" w:rsidRDefault="00B23426" w:rsidP="00BB2883">
      <w:pPr>
        <w:widowControl/>
        <w:numPr>
          <w:ilvl w:val="0"/>
          <w:numId w:val="1"/>
        </w:numPr>
        <w:tabs>
          <w:tab w:val="num" w:pos="851"/>
        </w:tabs>
        <w:spacing w:line="360" w:lineRule="auto"/>
        <w:ind w:left="0" w:firstLine="709"/>
        <w:jc w:val="both"/>
        <w:rPr>
          <w:rFonts w:ascii="Times New Roman" w:hAnsi="Times New Roman"/>
          <w:b/>
          <w:sz w:val="28"/>
          <w:szCs w:val="28"/>
        </w:rPr>
      </w:pPr>
      <w:r w:rsidRPr="00BB2883">
        <w:rPr>
          <w:rFonts w:ascii="Times New Roman" w:hAnsi="Times New Roman"/>
          <w:sz w:val="28"/>
          <w:szCs w:val="28"/>
        </w:rPr>
        <w:t>Рентабельность основных фондов в 2007 увеличилась в 2,3 раза и в 2008 году сократилась почти в 3,6 раз.</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Рассмотрим динамику основных технико-экономических показателей анализируемого предприятия за два года (табл. 2.</w:t>
      </w:r>
      <w:r w:rsidR="005A1C83" w:rsidRPr="00BB2883">
        <w:rPr>
          <w:rFonts w:ascii="Times New Roman" w:hAnsi="Times New Roman"/>
          <w:sz w:val="28"/>
          <w:szCs w:val="28"/>
        </w:rPr>
        <w:t>1</w:t>
      </w:r>
      <w:r w:rsidRPr="00BB2883">
        <w:rPr>
          <w:rFonts w:ascii="Times New Roman" w:hAnsi="Times New Roman"/>
          <w:sz w:val="28"/>
          <w:szCs w:val="28"/>
        </w:rPr>
        <w:t>).</w:t>
      </w:r>
    </w:p>
    <w:p w:rsidR="00BB2883" w:rsidRPr="00BB2883" w:rsidRDefault="00BB2883" w:rsidP="00BB2883">
      <w:pPr>
        <w:spacing w:line="360" w:lineRule="auto"/>
        <w:ind w:firstLine="709"/>
        <w:jc w:val="both"/>
        <w:rPr>
          <w:rFonts w:ascii="Times New Roman" w:hAnsi="Times New Roman"/>
          <w:sz w:val="28"/>
          <w:szCs w:val="28"/>
        </w:rPr>
      </w:pPr>
    </w:p>
    <w:p w:rsidR="00B23426" w:rsidRPr="00BB2883" w:rsidRDefault="00B23426" w:rsidP="00BB2883">
      <w:pPr>
        <w:spacing w:line="360" w:lineRule="auto"/>
        <w:ind w:firstLine="709"/>
        <w:jc w:val="both"/>
        <w:rPr>
          <w:rFonts w:ascii="Times New Roman" w:hAnsi="Times New Roman"/>
          <w:sz w:val="28"/>
          <w:szCs w:val="28"/>
          <w:lang w:val="en-US"/>
        </w:rPr>
      </w:pPr>
      <w:r w:rsidRPr="00BB2883">
        <w:rPr>
          <w:rFonts w:ascii="Times New Roman" w:hAnsi="Times New Roman"/>
          <w:sz w:val="28"/>
          <w:szCs w:val="28"/>
        </w:rPr>
        <w:t>Таблица 2.</w:t>
      </w:r>
      <w:r w:rsidR="005A1C83" w:rsidRPr="00BB2883">
        <w:rPr>
          <w:rFonts w:ascii="Times New Roman" w:hAnsi="Times New Roman"/>
          <w:sz w:val="28"/>
          <w:szCs w:val="28"/>
        </w:rPr>
        <w:t>1</w:t>
      </w:r>
    </w:p>
    <w:p w:rsidR="00B23426" w:rsidRPr="00BB2883" w:rsidRDefault="00B23426" w:rsidP="00BB2883">
      <w:pPr>
        <w:pStyle w:val="23"/>
        <w:spacing w:line="360" w:lineRule="auto"/>
        <w:jc w:val="both"/>
        <w:rPr>
          <w:szCs w:val="28"/>
        </w:rPr>
      </w:pPr>
      <w:r w:rsidRPr="00BB2883">
        <w:rPr>
          <w:szCs w:val="28"/>
        </w:rPr>
        <w:t>Динамика основных технико-экономических показателей</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1204"/>
        <w:gridCol w:w="1417"/>
        <w:gridCol w:w="1276"/>
        <w:gridCol w:w="923"/>
      </w:tblGrid>
      <w:tr w:rsidR="00B23426" w:rsidRPr="00BB2883" w:rsidTr="00BB2883">
        <w:trPr>
          <w:cantSplit/>
          <w:trHeight w:val="452"/>
          <w:jc w:val="center"/>
        </w:trPr>
        <w:tc>
          <w:tcPr>
            <w:tcW w:w="4750" w:type="dxa"/>
            <w:vMerge w:val="restart"/>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Показатели</w:t>
            </w:r>
          </w:p>
        </w:tc>
        <w:tc>
          <w:tcPr>
            <w:tcW w:w="1204" w:type="dxa"/>
            <w:vMerge w:val="restart"/>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На конец 2007 года</w:t>
            </w:r>
          </w:p>
        </w:tc>
        <w:tc>
          <w:tcPr>
            <w:tcW w:w="1417" w:type="dxa"/>
            <w:vMerge w:val="restart"/>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На конец 2008 года</w:t>
            </w:r>
          </w:p>
        </w:tc>
        <w:tc>
          <w:tcPr>
            <w:tcW w:w="2199" w:type="dxa"/>
            <w:gridSpan w:val="2"/>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Отклонение(+, -)</w:t>
            </w:r>
          </w:p>
        </w:tc>
      </w:tr>
      <w:tr w:rsidR="00B23426" w:rsidRPr="00BB2883" w:rsidTr="00BB2883">
        <w:trPr>
          <w:cantSplit/>
          <w:trHeight w:val="348"/>
          <w:jc w:val="center"/>
        </w:trPr>
        <w:tc>
          <w:tcPr>
            <w:tcW w:w="4750" w:type="dxa"/>
            <w:vMerge/>
          </w:tcPr>
          <w:p w:rsidR="00B23426" w:rsidRPr="00BB2883" w:rsidRDefault="00B23426" w:rsidP="00BB2883">
            <w:pPr>
              <w:spacing w:line="360" w:lineRule="auto"/>
              <w:rPr>
                <w:rFonts w:ascii="Times New Roman" w:hAnsi="Times New Roman"/>
                <w:sz w:val="20"/>
              </w:rPr>
            </w:pPr>
          </w:p>
        </w:tc>
        <w:tc>
          <w:tcPr>
            <w:tcW w:w="1204" w:type="dxa"/>
            <w:vMerge/>
          </w:tcPr>
          <w:p w:rsidR="00B23426" w:rsidRPr="00BB2883" w:rsidRDefault="00B23426" w:rsidP="00BB2883">
            <w:pPr>
              <w:spacing w:line="360" w:lineRule="auto"/>
              <w:rPr>
                <w:rFonts w:ascii="Times New Roman" w:hAnsi="Times New Roman"/>
                <w:sz w:val="20"/>
              </w:rPr>
            </w:pPr>
          </w:p>
        </w:tc>
        <w:tc>
          <w:tcPr>
            <w:tcW w:w="1417" w:type="dxa"/>
            <w:vMerge/>
          </w:tcPr>
          <w:p w:rsidR="00B23426" w:rsidRPr="00BB2883" w:rsidRDefault="00B23426" w:rsidP="00BB2883">
            <w:pPr>
              <w:spacing w:line="360" w:lineRule="auto"/>
              <w:rPr>
                <w:rFonts w:ascii="Times New Roman" w:hAnsi="Times New Roman"/>
                <w:sz w:val="20"/>
              </w:rPr>
            </w:pPr>
          </w:p>
        </w:tc>
        <w:tc>
          <w:tcPr>
            <w:tcW w:w="1276"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Руб.</w:t>
            </w:r>
          </w:p>
        </w:tc>
        <w:tc>
          <w:tcPr>
            <w:tcW w:w="923"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w:t>
            </w:r>
          </w:p>
        </w:tc>
      </w:tr>
      <w:tr w:rsidR="00B23426" w:rsidRPr="00BB2883" w:rsidTr="00BB2883">
        <w:trPr>
          <w:jc w:val="center"/>
        </w:trPr>
        <w:tc>
          <w:tcPr>
            <w:tcW w:w="475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w:t>
            </w:r>
          </w:p>
        </w:tc>
        <w:tc>
          <w:tcPr>
            <w:tcW w:w="1204"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w:t>
            </w:r>
          </w:p>
        </w:tc>
        <w:tc>
          <w:tcPr>
            <w:tcW w:w="141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4</w:t>
            </w:r>
          </w:p>
        </w:tc>
        <w:tc>
          <w:tcPr>
            <w:tcW w:w="1276"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w:t>
            </w:r>
          </w:p>
        </w:tc>
        <w:tc>
          <w:tcPr>
            <w:tcW w:w="923"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5</w:t>
            </w:r>
          </w:p>
        </w:tc>
      </w:tr>
      <w:tr w:rsidR="00B23426" w:rsidRPr="00BB2883" w:rsidTr="00BB2883">
        <w:trPr>
          <w:trHeight w:val="429"/>
          <w:jc w:val="center"/>
        </w:trPr>
        <w:tc>
          <w:tcPr>
            <w:tcW w:w="4750"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 Объем реализации услуг, тыс.руб.</w:t>
            </w:r>
          </w:p>
        </w:tc>
        <w:tc>
          <w:tcPr>
            <w:tcW w:w="1204"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lang w:val="en-US"/>
              </w:rPr>
              <w:t>1827</w:t>
            </w:r>
            <w:r w:rsidRPr="00BB2883">
              <w:rPr>
                <w:rFonts w:ascii="Times New Roman" w:hAnsi="Times New Roman"/>
                <w:sz w:val="20"/>
              </w:rPr>
              <w:t>,211</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1011,6108</w:t>
            </w:r>
          </w:p>
        </w:tc>
        <w:tc>
          <w:tcPr>
            <w:tcW w:w="127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-815,600</w:t>
            </w:r>
          </w:p>
        </w:tc>
        <w:tc>
          <w:tcPr>
            <w:tcW w:w="92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-44,64</w:t>
            </w:r>
          </w:p>
        </w:tc>
      </w:tr>
      <w:tr w:rsidR="00B23426" w:rsidRPr="00BB2883" w:rsidTr="00BB2883">
        <w:trPr>
          <w:jc w:val="center"/>
        </w:trPr>
        <w:tc>
          <w:tcPr>
            <w:tcW w:w="475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 Среднесписочная численность персонала, чел.</w:t>
            </w:r>
          </w:p>
        </w:tc>
        <w:tc>
          <w:tcPr>
            <w:tcW w:w="1204"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1</w:t>
            </w:r>
            <w:r w:rsidRPr="00BB2883">
              <w:rPr>
                <w:rFonts w:ascii="Times New Roman" w:hAnsi="Times New Roman"/>
                <w:sz w:val="20"/>
                <w:lang w:val="en-US"/>
              </w:rPr>
              <w:t>5</w:t>
            </w:r>
          </w:p>
        </w:tc>
        <w:tc>
          <w:tcPr>
            <w:tcW w:w="141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1</w:t>
            </w:r>
            <w:r w:rsidRPr="00BB2883">
              <w:rPr>
                <w:rFonts w:ascii="Times New Roman" w:hAnsi="Times New Roman"/>
                <w:sz w:val="20"/>
                <w:lang w:val="en-US"/>
              </w:rPr>
              <w:t>4</w:t>
            </w:r>
          </w:p>
        </w:tc>
        <w:tc>
          <w:tcPr>
            <w:tcW w:w="1276" w:type="dxa"/>
            <w:vAlign w:val="center"/>
          </w:tcPr>
          <w:p w:rsidR="00B23426" w:rsidRPr="00BB2883" w:rsidRDefault="00B23426" w:rsidP="00BB2883">
            <w:pPr>
              <w:spacing w:line="360" w:lineRule="auto"/>
              <w:rPr>
                <w:rFonts w:ascii="Times New Roman" w:hAnsi="Times New Roman"/>
                <w:sz w:val="20"/>
              </w:rPr>
            </w:pPr>
          </w:p>
        </w:tc>
        <w:tc>
          <w:tcPr>
            <w:tcW w:w="92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- 6,67</w:t>
            </w:r>
          </w:p>
        </w:tc>
      </w:tr>
      <w:tr w:rsidR="00B23426" w:rsidRPr="00BB2883" w:rsidTr="00BB2883">
        <w:trPr>
          <w:jc w:val="center"/>
        </w:trPr>
        <w:tc>
          <w:tcPr>
            <w:tcW w:w="475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3.Среднегодовая производительность труда, тыс. руб.</w:t>
            </w:r>
          </w:p>
        </w:tc>
        <w:tc>
          <w:tcPr>
            <w:tcW w:w="1204"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121,8141</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72,2579</w:t>
            </w:r>
          </w:p>
        </w:tc>
        <w:tc>
          <w:tcPr>
            <w:tcW w:w="127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- 49,5562</w:t>
            </w:r>
          </w:p>
        </w:tc>
        <w:tc>
          <w:tcPr>
            <w:tcW w:w="92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- 40,68</w:t>
            </w:r>
          </w:p>
        </w:tc>
      </w:tr>
      <w:tr w:rsidR="00B23426" w:rsidRPr="00BB2883" w:rsidTr="00BB2883">
        <w:trPr>
          <w:jc w:val="center"/>
        </w:trPr>
        <w:tc>
          <w:tcPr>
            <w:tcW w:w="4750" w:type="dxa"/>
          </w:tcPr>
          <w:p w:rsidR="00B23426" w:rsidRPr="00BB2883" w:rsidRDefault="00B23426" w:rsidP="00BB2883">
            <w:pPr>
              <w:pStyle w:val="Web"/>
              <w:spacing w:before="0" w:after="0" w:line="360" w:lineRule="auto"/>
              <w:rPr>
                <w:sz w:val="20"/>
              </w:rPr>
            </w:pPr>
            <w:r w:rsidRPr="00BB2883">
              <w:rPr>
                <w:sz w:val="20"/>
              </w:rPr>
              <w:t>4. Выручка от реализации (без НДС), тыс. руб.</w:t>
            </w:r>
          </w:p>
        </w:tc>
        <w:tc>
          <w:tcPr>
            <w:tcW w:w="1204"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1522,676</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843,009</w:t>
            </w:r>
          </w:p>
        </w:tc>
        <w:tc>
          <w:tcPr>
            <w:tcW w:w="127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- 679,667</w:t>
            </w:r>
          </w:p>
        </w:tc>
        <w:tc>
          <w:tcPr>
            <w:tcW w:w="92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- 44,64</w:t>
            </w:r>
          </w:p>
        </w:tc>
      </w:tr>
      <w:tr w:rsidR="00B23426" w:rsidRPr="00BB2883" w:rsidTr="00BB2883">
        <w:trPr>
          <w:jc w:val="center"/>
        </w:trPr>
        <w:tc>
          <w:tcPr>
            <w:tcW w:w="4750" w:type="dxa"/>
          </w:tcPr>
          <w:p w:rsidR="00B23426" w:rsidRPr="00BB2883" w:rsidRDefault="00B23426" w:rsidP="00BB2883">
            <w:pPr>
              <w:pStyle w:val="Web"/>
              <w:spacing w:before="0" w:after="0" w:line="360" w:lineRule="auto"/>
              <w:rPr>
                <w:sz w:val="20"/>
              </w:rPr>
            </w:pPr>
            <w:r w:rsidRPr="00BB2883">
              <w:rPr>
                <w:sz w:val="20"/>
              </w:rPr>
              <w:t>5. Себестоимость реализованной работы и услуг, тыс. руб.</w:t>
            </w:r>
          </w:p>
        </w:tc>
        <w:tc>
          <w:tcPr>
            <w:tcW w:w="1204"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1573,595</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962,532</w:t>
            </w:r>
          </w:p>
        </w:tc>
        <w:tc>
          <w:tcPr>
            <w:tcW w:w="127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- 611,06</w:t>
            </w:r>
          </w:p>
        </w:tc>
        <w:tc>
          <w:tcPr>
            <w:tcW w:w="92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- 38,83</w:t>
            </w:r>
          </w:p>
        </w:tc>
      </w:tr>
      <w:tr w:rsidR="00B23426" w:rsidRPr="00BB2883" w:rsidTr="00BB2883">
        <w:trPr>
          <w:jc w:val="center"/>
        </w:trPr>
        <w:tc>
          <w:tcPr>
            <w:tcW w:w="475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6. Убыток от реализации, тыс. руб.</w:t>
            </w:r>
          </w:p>
        </w:tc>
        <w:tc>
          <w:tcPr>
            <w:tcW w:w="1204"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50,919</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119,523</w:t>
            </w:r>
          </w:p>
        </w:tc>
        <w:tc>
          <w:tcPr>
            <w:tcW w:w="127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+ 68,604</w:t>
            </w:r>
          </w:p>
        </w:tc>
        <w:tc>
          <w:tcPr>
            <w:tcW w:w="92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+134,73</w:t>
            </w:r>
          </w:p>
        </w:tc>
      </w:tr>
    </w:tbl>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По данным таблицы можно сделать выводы:</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Объём от реализации услуг на конец 2008 года снизился на 44,64 % по сравнению с 2007 годом.</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Вследствие этого и уменьшения численности персонала, среднегодовая производительность труда также снизилась в 2008 году на 40,68% по сравнению с предыдущим 2007 годом.</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Выручка от реализации так же, как и объём от реализации услуг в 2008 году снизилась на 44,64 % в сравнении с 2007 годом и составила 843 009 рублей.</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Подведём итог: по причине снижения объёмов реализации работ и услуг, убытки от реализации в 2008 году выросли на 134,75 %. </w:t>
      </w:r>
    </w:p>
    <w:p w:rsidR="00B23426" w:rsidRPr="00BB2883" w:rsidRDefault="00B23426" w:rsidP="00BB2883">
      <w:pPr>
        <w:pStyle w:val="a3"/>
        <w:spacing w:line="360" w:lineRule="auto"/>
        <w:ind w:firstLine="709"/>
        <w:jc w:val="both"/>
        <w:rPr>
          <w:b w:val="0"/>
          <w:szCs w:val="28"/>
        </w:rPr>
      </w:pPr>
      <w:r w:rsidRPr="00BB2883">
        <w:rPr>
          <w:b w:val="0"/>
          <w:szCs w:val="28"/>
        </w:rPr>
        <w:t>Персонал организации, показатели эффективности использования труда</w:t>
      </w:r>
    </w:p>
    <w:p w:rsidR="00B23426" w:rsidRPr="00BB2883" w:rsidRDefault="00B23426" w:rsidP="00BB2883">
      <w:pPr>
        <w:pStyle w:val="a3"/>
        <w:spacing w:line="360" w:lineRule="auto"/>
        <w:ind w:firstLine="709"/>
        <w:jc w:val="both"/>
        <w:rPr>
          <w:b w:val="0"/>
          <w:szCs w:val="28"/>
        </w:rPr>
      </w:pPr>
      <w:r w:rsidRPr="00BB2883">
        <w:rPr>
          <w:b w:val="0"/>
          <w:szCs w:val="28"/>
        </w:rPr>
        <w:t xml:space="preserve">Списочный состав работников на начало 2009 года насчитывает 14 человек: </w:t>
      </w:r>
    </w:p>
    <w:p w:rsidR="00B23426" w:rsidRPr="00BB2883" w:rsidRDefault="00B23426" w:rsidP="00BB2883">
      <w:pPr>
        <w:pStyle w:val="a3"/>
        <w:spacing w:line="360" w:lineRule="auto"/>
        <w:ind w:firstLine="709"/>
        <w:jc w:val="both"/>
        <w:rPr>
          <w:b w:val="0"/>
          <w:szCs w:val="28"/>
        </w:rPr>
      </w:pPr>
      <w:r w:rsidRPr="00BB2883">
        <w:rPr>
          <w:b w:val="0"/>
          <w:szCs w:val="28"/>
        </w:rPr>
        <w:t>Генеральный директор - 1 человек;</w:t>
      </w:r>
    </w:p>
    <w:p w:rsidR="00B23426" w:rsidRPr="00BB2883" w:rsidRDefault="00B23426" w:rsidP="00BB2883">
      <w:pPr>
        <w:pStyle w:val="a3"/>
        <w:spacing w:line="360" w:lineRule="auto"/>
        <w:ind w:firstLine="709"/>
        <w:jc w:val="both"/>
        <w:rPr>
          <w:b w:val="0"/>
          <w:szCs w:val="28"/>
        </w:rPr>
      </w:pPr>
      <w:r w:rsidRPr="00BB2883">
        <w:rPr>
          <w:b w:val="0"/>
          <w:szCs w:val="28"/>
        </w:rPr>
        <w:t>Бухгалтерия – 1 человек: главный бухгалтер - 1 человек;</w:t>
      </w:r>
    </w:p>
    <w:p w:rsidR="00B23426" w:rsidRPr="00BB2883" w:rsidRDefault="00B23426" w:rsidP="00BB2883">
      <w:pPr>
        <w:pStyle w:val="a3"/>
        <w:spacing w:line="360" w:lineRule="auto"/>
        <w:ind w:firstLine="709"/>
        <w:jc w:val="both"/>
        <w:rPr>
          <w:b w:val="0"/>
          <w:szCs w:val="28"/>
        </w:rPr>
      </w:pPr>
      <w:r w:rsidRPr="00BB2883">
        <w:rPr>
          <w:b w:val="0"/>
          <w:szCs w:val="28"/>
        </w:rPr>
        <w:t>Экономический отдел – 1человек: инженер-экономист - 1 человек;</w:t>
      </w:r>
    </w:p>
    <w:p w:rsidR="00B23426" w:rsidRPr="00BB2883" w:rsidRDefault="00B23426" w:rsidP="00BB2883">
      <w:pPr>
        <w:pStyle w:val="a3"/>
        <w:spacing w:line="360" w:lineRule="auto"/>
        <w:ind w:firstLine="709"/>
        <w:jc w:val="both"/>
        <w:rPr>
          <w:b w:val="0"/>
          <w:szCs w:val="28"/>
        </w:rPr>
      </w:pPr>
      <w:r w:rsidRPr="00BB2883">
        <w:rPr>
          <w:b w:val="0"/>
          <w:szCs w:val="28"/>
        </w:rPr>
        <w:t>КБ – 3 человека: Начальник КБ - 1 человек, инженеры КБ - 2 человека;</w:t>
      </w:r>
    </w:p>
    <w:p w:rsidR="00B23426" w:rsidRPr="00BB2883" w:rsidRDefault="00B23426" w:rsidP="00BB2883">
      <w:pPr>
        <w:pStyle w:val="a3"/>
        <w:spacing w:line="360" w:lineRule="auto"/>
        <w:ind w:firstLine="709"/>
        <w:jc w:val="both"/>
        <w:rPr>
          <w:b w:val="0"/>
          <w:szCs w:val="28"/>
        </w:rPr>
      </w:pPr>
      <w:r w:rsidRPr="00BB2883">
        <w:rPr>
          <w:b w:val="0"/>
          <w:szCs w:val="28"/>
        </w:rPr>
        <w:t>Производственный отдел – 5 человек: Начальник производства – 1 человек, прораб – 1 человек, электромонтажники – 3 человека;</w:t>
      </w:r>
    </w:p>
    <w:p w:rsidR="00B23426" w:rsidRPr="00BB2883" w:rsidRDefault="00B23426" w:rsidP="00BB2883">
      <w:pPr>
        <w:pStyle w:val="a3"/>
        <w:spacing w:line="360" w:lineRule="auto"/>
        <w:ind w:firstLine="709"/>
        <w:jc w:val="both"/>
        <w:rPr>
          <w:b w:val="0"/>
          <w:szCs w:val="28"/>
        </w:rPr>
      </w:pPr>
      <w:r w:rsidRPr="00BB2883">
        <w:rPr>
          <w:b w:val="0"/>
          <w:szCs w:val="28"/>
        </w:rPr>
        <w:t>ЭТЛ – 2 человека: Начальник ЭТЛ – 1 человек, инженер ЭТЛ – 1 человек;</w:t>
      </w:r>
    </w:p>
    <w:p w:rsidR="00B23426" w:rsidRPr="00BB2883" w:rsidRDefault="00B23426" w:rsidP="00BB2883">
      <w:pPr>
        <w:pStyle w:val="a3"/>
        <w:spacing w:line="360" w:lineRule="auto"/>
        <w:ind w:firstLine="709"/>
        <w:jc w:val="both"/>
        <w:rPr>
          <w:b w:val="0"/>
          <w:szCs w:val="28"/>
        </w:rPr>
      </w:pPr>
      <w:r w:rsidRPr="00BB2883">
        <w:rPr>
          <w:b w:val="0"/>
          <w:szCs w:val="28"/>
        </w:rPr>
        <w:t>Уборщица – 1 человек.</w:t>
      </w:r>
    </w:p>
    <w:p w:rsidR="00B23426" w:rsidRPr="00BB2883" w:rsidRDefault="00B23426" w:rsidP="00BB2883">
      <w:pPr>
        <w:pStyle w:val="a3"/>
        <w:spacing w:line="360" w:lineRule="auto"/>
        <w:ind w:firstLine="709"/>
        <w:jc w:val="both"/>
        <w:rPr>
          <w:b w:val="0"/>
          <w:szCs w:val="28"/>
        </w:rPr>
      </w:pPr>
      <w:r w:rsidRPr="00BB2883">
        <w:rPr>
          <w:b w:val="0"/>
          <w:szCs w:val="28"/>
        </w:rPr>
        <w:t>Из них высшее образование имеют 6 человек, 7 человек – незаконченное высшее образование, из которых двое имеют средне специальное образование, 2 человека – средне специальное образование</w:t>
      </w:r>
    </w:p>
    <w:p w:rsidR="00B23426" w:rsidRPr="00BB2883" w:rsidRDefault="00B23426" w:rsidP="00BB2883">
      <w:pPr>
        <w:pStyle w:val="a3"/>
        <w:spacing w:line="360" w:lineRule="auto"/>
        <w:ind w:firstLine="709"/>
        <w:jc w:val="both"/>
        <w:rPr>
          <w:b w:val="0"/>
          <w:szCs w:val="28"/>
        </w:rPr>
      </w:pPr>
      <w:r w:rsidRPr="00BB2883">
        <w:rPr>
          <w:b w:val="0"/>
          <w:szCs w:val="28"/>
        </w:rPr>
        <w:t>Средний возраст работающих в коллективе – 33 года.</w:t>
      </w:r>
    </w:p>
    <w:p w:rsidR="00B23426" w:rsidRPr="00BB2883" w:rsidRDefault="00B23426" w:rsidP="00BB2883">
      <w:pPr>
        <w:pStyle w:val="a3"/>
        <w:spacing w:line="360" w:lineRule="auto"/>
        <w:ind w:firstLine="709"/>
        <w:jc w:val="both"/>
        <w:rPr>
          <w:b w:val="0"/>
          <w:szCs w:val="28"/>
        </w:rPr>
      </w:pPr>
      <w:r w:rsidRPr="00BB2883">
        <w:rPr>
          <w:b w:val="0"/>
          <w:szCs w:val="28"/>
        </w:rPr>
        <w:t>В фирме применяется  оплата труда: оклад + премиальные.</w:t>
      </w:r>
    </w:p>
    <w:p w:rsidR="00B23426" w:rsidRPr="00BB2883" w:rsidRDefault="00B23426" w:rsidP="00BB2883">
      <w:pPr>
        <w:pStyle w:val="a3"/>
        <w:spacing w:line="360" w:lineRule="auto"/>
        <w:ind w:firstLine="709"/>
        <w:jc w:val="both"/>
        <w:rPr>
          <w:b w:val="0"/>
          <w:szCs w:val="28"/>
        </w:rPr>
      </w:pPr>
      <w:r w:rsidRPr="00BB2883">
        <w:rPr>
          <w:b w:val="0"/>
          <w:szCs w:val="28"/>
        </w:rPr>
        <w:t>Рассмотрим абсолютные и относительные показатели динамики движения персонала, результаты расчета которых приведены в таблице 2.</w:t>
      </w:r>
      <w:r w:rsidR="005A1C83" w:rsidRPr="00BB2883">
        <w:rPr>
          <w:b w:val="0"/>
          <w:szCs w:val="28"/>
        </w:rPr>
        <w:t>2</w:t>
      </w:r>
    </w:p>
    <w:p w:rsidR="00BB2883" w:rsidRDefault="00BB2883" w:rsidP="00BB2883">
      <w:pPr>
        <w:pStyle w:val="2"/>
        <w:spacing w:line="360" w:lineRule="auto"/>
        <w:ind w:firstLine="709"/>
        <w:jc w:val="both"/>
        <w:rPr>
          <w:szCs w:val="28"/>
          <w:lang w:val="en-US"/>
        </w:rPr>
      </w:pPr>
    </w:p>
    <w:p w:rsidR="00B23426" w:rsidRPr="00BB2883" w:rsidRDefault="00B23426" w:rsidP="00BB2883">
      <w:pPr>
        <w:pStyle w:val="2"/>
        <w:spacing w:line="360" w:lineRule="auto"/>
        <w:ind w:firstLine="709"/>
        <w:jc w:val="both"/>
        <w:rPr>
          <w:szCs w:val="28"/>
          <w:lang w:val="en-US"/>
        </w:rPr>
      </w:pPr>
      <w:r w:rsidRPr="00BB2883">
        <w:rPr>
          <w:szCs w:val="28"/>
        </w:rPr>
        <w:t>Таблица 2.</w:t>
      </w:r>
      <w:r w:rsidR="005A1C83" w:rsidRPr="00BB2883">
        <w:rPr>
          <w:szCs w:val="28"/>
        </w:rPr>
        <w:t>2</w:t>
      </w:r>
    </w:p>
    <w:p w:rsidR="00B23426" w:rsidRPr="00BB2883" w:rsidRDefault="00B23426" w:rsidP="00BB2883">
      <w:pPr>
        <w:pStyle w:val="2"/>
        <w:spacing w:line="360" w:lineRule="auto"/>
        <w:ind w:firstLine="709"/>
        <w:jc w:val="both"/>
        <w:rPr>
          <w:szCs w:val="28"/>
        </w:rPr>
      </w:pPr>
      <w:r w:rsidRPr="00BB2883">
        <w:rPr>
          <w:szCs w:val="28"/>
        </w:rPr>
        <w:t>Динамика движения персонала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357"/>
        <w:gridCol w:w="1307"/>
        <w:gridCol w:w="1306"/>
        <w:gridCol w:w="1045"/>
      </w:tblGrid>
      <w:tr w:rsidR="00B23426" w:rsidRPr="00BB2883" w:rsidTr="00BB2883">
        <w:trPr>
          <w:trHeight w:val="413"/>
          <w:jc w:val="center"/>
        </w:trPr>
        <w:tc>
          <w:tcPr>
            <w:tcW w:w="5357" w:type="dxa"/>
            <w:tcBorders>
              <w:bottom w:val="nil"/>
            </w:tcBorders>
            <w:vAlign w:val="center"/>
          </w:tcPr>
          <w:p w:rsidR="00B23426" w:rsidRPr="00BB2883" w:rsidRDefault="00B23426" w:rsidP="00BB2883">
            <w:pPr>
              <w:pStyle w:val="6"/>
              <w:spacing w:line="360" w:lineRule="auto"/>
              <w:jc w:val="left"/>
              <w:rPr>
                <w:color w:val="auto"/>
                <w:sz w:val="20"/>
              </w:rPr>
            </w:pPr>
            <w:r w:rsidRPr="00BB2883">
              <w:rPr>
                <w:color w:val="auto"/>
                <w:sz w:val="20"/>
              </w:rPr>
              <w:t>Показатели</w:t>
            </w:r>
          </w:p>
        </w:tc>
        <w:tc>
          <w:tcPr>
            <w:tcW w:w="1307" w:type="dxa"/>
            <w:tcBorders>
              <w:bottom w:val="nil"/>
            </w:tcBorders>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2006</w:t>
            </w:r>
          </w:p>
        </w:tc>
        <w:tc>
          <w:tcPr>
            <w:tcW w:w="1306" w:type="dxa"/>
            <w:tcBorders>
              <w:bottom w:val="nil"/>
            </w:tcBorders>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2007</w:t>
            </w:r>
          </w:p>
        </w:tc>
        <w:tc>
          <w:tcPr>
            <w:tcW w:w="1045" w:type="dxa"/>
            <w:tcBorders>
              <w:bottom w:val="nil"/>
            </w:tcBorders>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2008</w:t>
            </w:r>
          </w:p>
        </w:tc>
      </w:tr>
      <w:tr w:rsidR="00B23426" w:rsidRPr="00BB2883" w:rsidTr="00BB2883">
        <w:trPr>
          <w:trHeight w:val="311"/>
          <w:jc w:val="center"/>
        </w:trPr>
        <w:tc>
          <w:tcPr>
            <w:tcW w:w="53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1.Среднесписочная численность</w:t>
            </w:r>
          </w:p>
        </w:tc>
        <w:tc>
          <w:tcPr>
            <w:tcW w:w="130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7</w:t>
            </w:r>
          </w:p>
        </w:tc>
        <w:tc>
          <w:tcPr>
            <w:tcW w:w="130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15</w:t>
            </w:r>
          </w:p>
        </w:tc>
        <w:tc>
          <w:tcPr>
            <w:tcW w:w="1045"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14</w:t>
            </w:r>
          </w:p>
        </w:tc>
      </w:tr>
      <w:tr w:rsidR="00B23426" w:rsidRPr="00BB2883" w:rsidTr="00BB2883">
        <w:trPr>
          <w:trHeight w:val="299"/>
          <w:jc w:val="center"/>
        </w:trPr>
        <w:tc>
          <w:tcPr>
            <w:tcW w:w="53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2.Уволенные за прогулы</w:t>
            </w:r>
          </w:p>
        </w:tc>
        <w:tc>
          <w:tcPr>
            <w:tcW w:w="130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w:t>
            </w:r>
          </w:p>
        </w:tc>
        <w:tc>
          <w:tcPr>
            <w:tcW w:w="130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w:t>
            </w:r>
          </w:p>
        </w:tc>
        <w:tc>
          <w:tcPr>
            <w:tcW w:w="1045"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w:t>
            </w:r>
          </w:p>
        </w:tc>
      </w:tr>
      <w:tr w:rsidR="00B23426" w:rsidRPr="00BB2883" w:rsidTr="00BB2883">
        <w:trPr>
          <w:trHeight w:val="305"/>
          <w:jc w:val="center"/>
        </w:trPr>
        <w:tc>
          <w:tcPr>
            <w:tcW w:w="53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3.Уволенные по собственному желанию</w:t>
            </w:r>
          </w:p>
        </w:tc>
        <w:tc>
          <w:tcPr>
            <w:tcW w:w="130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w:t>
            </w:r>
          </w:p>
        </w:tc>
        <w:tc>
          <w:tcPr>
            <w:tcW w:w="130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7</w:t>
            </w:r>
          </w:p>
        </w:tc>
        <w:tc>
          <w:tcPr>
            <w:tcW w:w="1045"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4</w:t>
            </w:r>
          </w:p>
        </w:tc>
      </w:tr>
      <w:tr w:rsidR="00B23426" w:rsidRPr="00BB2883" w:rsidTr="00BB2883">
        <w:trPr>
          <w:trHeight w:val="294"/>
          <w:jc w:val="center"/>
        </w:trPr>
        <w:tc>
          <w:tcPr>
            <w:tcW w:w="53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4.Число принятых</w:t>
            </w:r>
          </w:p>
        </w:tc>
        <w:tc>
          <w:tcPr>
            <w:tcW w:w="130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7</w:t>
            </w:r>
          </w:p>
        </w:tc>
        <w:tc>
          <w:tcPr>
            <w:tcW w:w="130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15</w:t>
            </w:r>
          </w:p>
        </w:tc>
        <w:tc>
          <w:tcPr>
            <w:tcW w:w="1045"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w:t>
            </w:r>
          </w:p>
        </w:tc>
      </w:tr>
      <w:tr w:rsidR="00B23426" w:rsidRPr="00BB2883" w:rsidTr="00BB2883">
        <w:trPr>
          <w:trHeight w:val="276"/>
          <w:jc w:val="center"/>
        </w:trPr>
        <w:tc>
          <w:tcPr>
            <w:tcW w:w="53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5.Число выбывших</w:t>
            </w:r>
          </w:p>
        </w:tc>
        <w:tc>
          <w:tcPr>
            <w:tcW w:w="130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w:t>
            </w:r>
          </w:p>
        </w:tc>
        <w:tc>
          <w:tcPr>
            <w:tcW w:w="130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7</w:t>
            </w:r>
          </w:p>
        </w:tc>
        <w:tc>
          <w:tcPr>
            <w:tcW w:w="1045"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4</w:t>
            </w:r>
          </w:p>
        </w:tc>
      </w:tr>
      <w:tr w:rsidR="00B23426" w:rsidRPr="00BB2883" w:rsidTr="00BB2883">
        <w:trPr>
          <w:trHeight w:val="283"/>
          <w:jc w:val="center"/>
        </w:trPr>
        <w:tc>
          <w:tcPr>
            <w:tcW w:w="53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6.Коэффициент интенсивности по прибытию</w:t>
            </w:r>
          </w:p>
        </w:tc>
        <w:tc>
          <w:tcPr>
            <w:tcW w:w="130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w:t>
            </w:r>
          </w:p>
        </w:tc>
        <w:tc>
          <w:tcPr>
            <w:tcW w:w="130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w:t>
            </w:r>
          </w:p>
        </w:tc>
        <w:tc>
          <w:tcPr>
            <w:tcW w:w="1045"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0,21</w:t>
            </w:r>
          </w:p>
        </w:tc>
      </w:tr>
      <w:tr w:rsidR="00B23426" w:rsidRPr="00BB2883" w:rsidTr="00BB2883">
        <w:trPr>
          <w:trHeight w:val="355"/>
          <w:jc w:val="center"/>
        </w:trPr>
        <w:tc>
          <w:tcPr>
            <w:tcW w:w="53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7.Коэффициент интенсивности по выбытию</w:t>
            </w:r>
          </w:p>
        </w:tc>
        <w:tc>
          <w:tcPr>
            <w:tcW w:w="130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w:t>
            </w:r>
          </w:p>
        </w:tc>
        <w:tc>
          <w:tcPr>
            <w:tcW w:w="130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0,47</w:t>
            </w:r>
          </w:p>
        </w:tc>
        <w:tc>
          <w:tcPr>
            <w:tcW w:w="1045"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0,29</w:t>
            </w:r>
          </w:p>
        </w:tc>
      </w:tr>
      <w:tr w:rsidR="00B23426" w:rsidRPr="00BB2883" w:rsidTr="00BB2883">
        <w:trPr>
          <w:trHeight w:val="355"/>
          <w:jc w:val="center"/>
        </w:trPr>
        <w:tc>
          <w:tcPr>
            <w:tcW w:w="53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8.Коэффициент интенсивности оборота</w:t>
            </w:r>
          </w:p>
        </w:tc>
        <w:tc>
          <w:tcPr>
            <w:tcW w:w="130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w:t>
            </w:r>
          </w:p>
        </w:tc>
        <w:tc>
          <w:tcPr>
            <w:tcW w:w="130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1,47</w:t>
            </w:r>
          </w:p>
        </w:tc>
        <w:tc>
          <w:tcPr>
            <w:tcW w:w="1045"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0,5</w:t>
            </w:r>
          </w:p>
        </w:tc>
      </w:tr>
      <w:tr w:rsidR="00B23426" w:rsidRPr="00BB2883" w:rsidTr="00BB2883">
        <w:trPr>
          <w:trHeight w:val="355"/>
          <w:jc w:val="center"/>
        </w:trPr>
        <w:tc>
          <w:tcPr>
            <w:tcW w:w="53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9.Коэффициент текучести</w:t>
            </w:r>
          </w:p>
        </w:tc>
        <w:tc>
          <w:tcPr>
            <w:tcW w:w="130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w:t>
            </w:r>
          </w:p>
        </w:tc>
        <w:tc>
          <w:tcPr>
            <w:tcW w:w="1306"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0,47</w:t>
            </w:r>
          </w:p>
        </w:tc>
        <w:tc>
          <w:tcPr>
            <w:tcW w:w="1045"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0,29</w:t>
            </w:r>
          </w:p>
        </w:tc>
      </w:tr>
    </w:tbl>
    <w:p w:rsidR="00B23426" w:rsidRPr="00BB2883" w:rsidRDefault="00B23426" w:rsidP="00BB2883">
      <w:pPr>
        <w:tabs>
          <w:tab w:val="left" w:pos="4111"/>
          <w:tab w:val="left" w:pos="9498"/>
        </w:tabs>
        <w:spacing w:line="360" w:lineRule="auto"/>
        <w:ind w:firstLine="709"/>
        <w:jc w:val="both"/>
        <w:rPr>
          <w:rFonts w:ascii="Times New Roman" w:hAnsi="Times New Roman"/>
          <w:sz w:val="28"/>
          <w:szCs w:val="28"/>
        </w:rPr>
      </w:pPr>
    </w:p>
    <w:p w:rsidR="00B23426" w:rsidRPr="00BB2883" w:rsidRDefault="00B23426" w:rsidP="00BB2883">
      <w:pPr>
        <w:pStyle w:val="21"/>
        <w:spacing w:line="360" w:lineRule="auto"/>
        <w:ind w:firstLine="709"/>
        <w:rPr>
          <w:szCs w:val="28"/>
        </w:rPr>
      </w:pPr>
      <w:r w:rsidRPr="00BB2883">
        <w:rPr>
          <w:szCs w:val="28"/>
        </w:rPr>
        <w:t>Таким образом, из таблицы видно, что 2006 году текучесть кадров была равна нулю, т.к. фирма только образовалась. При постоянной среднесписочной численности работающих в 2007г. - 2008г., коэффициент текучести кадров в организации в 2008 году снизился в 1,62 раза, и составил 29% от среднесписочного числа работников. Прежде всего, текучесть кадров можно объяснить тем, что некоторые работники, приходя работать в фирму, не желают обучаться и проходить аттестацию. А это обязательно, перед тем как приступить к работе и впоследствии раз в год, как это требуется по ПУЭ и требованиям безопасности труда. Это необходимо, прежде всего, для безопасности работников. К тому же, каждый раз во время аттестации есть шанс получить более высокую группу допуска и разряд. Этот показатель, в основном, отражает ротацию и упорядочивание исполнительского состава фирмы, предпринятой руководством и особо наблюдаемой в 2007 году.</w:t>
      </w:r>
    </w:p>
    <w:p w:rsidR="00B23426" w:rsidRPr="00BB2883" w:rsidRDefault="00B23426" w:rsidP="00BB2883">
      <w:pPr>
        <w:pStyle w:val="21"/>
        <w:spacing w:line="360" w:lineRule="auto"/>
        <w:ind w:firstLine="709"/>
        <w:rPr>
          <w:szCs w:val="28"/>
        </w:rPr>
      </w:pPr>
      <w:r w:rsidRPr="00BB2883">
        <w:rPr>
          <w:szCs w:val="28"/>
        </w:rPr>
        <w:t>В любой организации такие цифры свидетельствуют либо о плохой организации управления персоналом, либо о недостаточном его стимулировании. Однако в данном случае этот показатель отражает формирование постоянного квалифицированного штата сотрудников.</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Показателями эффективности использования труда</w:t>
      </w:r>
      <w:r w:rsidRPr="00BB2883">
        <w:rPr>
          <w:rFonts w:ascii="Times New Roman" w:hAnsi="Times New Roman"/>
          <w:b/>
          <w:sz w:val="28"/>
          <w:szCs w:val="28"/>
        </w:rPr>
        <w:t xml:space="preserve"> </w:t>
      </w:r>
      <w:r w:rsidRPr="00BB2883">
        <w:rPr>
          <w:rFonts w:ascii="Times New Roman" w:hAnsi="Times New Roman"/>
          <w:sz w:val="28"/>
          <w:szCs w:val="28"/>
        </w:rPr>
        <w:t>являются производительность труда и трудоёмкость.</w:t>
      </w:r>
    </w:p>
    <w:p w:rsidR="00B23426" w:rsidRPr="00BB2883" w:rsidRDefault="00B23426" w:rsidP="00BB2883">
      <w:pPr>
        <w:pStyle w:val="a5"/>
        <w:spacing w:line="360" w:lineRule="auto"/>
        <w:ind w:firstLine="709"/>
        <w:jc w:val="both"/>
        <w:rPr>
          <w:szCs w:val="28"/>
        </w:rPr>
      </w:pPr>
      <w:r w:rsidRPr="00BB2883">
        <w:rPr>
          <w:szCs w:val="28"/>
        </w:rPr>
        <w:t>Производительность труда показывает количество реализованной продукции на одного среднесписочного работающего, а трудоёмкость - обратный показатель, который отражает затраты живого труда, расчёты которых приведены в таблице 2.</w:t>
      </w:r>
      <w:r w:rsidR="005A1C83" w:rsidRPr="00BB2883">
        <w:rPr>
          <w:szCs w:val="28"/>
        </w:rPr>
        <w:t>3</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B23426" w:rsidP="00BB2883">
      <w:pPr>
        <w:spacing w:line="360" w:lineRule="auto"/>
        <w:ind w:firstLine="709"/>
        <w:jc w:val="both"/>
        <w:rPr>
          <w:rFonts w:ascii="Times New Roman" w:hAnsi="Times New Roman"/>
          <w:sz w:val="28"/>
          <w:szCs w:val="28"/>
          <w:lang w:val="en-US"/>
        </w:rPr>
      </w:pPr>
      <w:r w:rsidRPr="00BB2883">
        <w:rPr>
          <w:rFonts w:ascii="Times New Roman" w:hAnsi="Times New Roman"/>
          <w:sz w:val="28"/>
          <w:szCs w:val="28"/>
        </w:rPr>
        <w:t>Таблица 2.</w:t>
      </w:r>
      <w:r w:rsidR="005A1C83" w:rsidRPr="00BB2883">
        <w:rPr>
          <w:rFonts w:ascii="Times New Roman" w:hAnsi="Times New Roman"/>
          <w:sz w:val="28"/>
          <w:szCs w:val="28"/>
        </w:rPr>
        <w:t>3</w:t>
      </w:r>
    </w:p>
    <w:p w:rsidR="00B23426" w:rsidRPr="00BB2883" w:rsidRDefault="00B23426" w:rsidP="00BB2883">
      <w:pPr>
        <w:pStyle w:val="2"/>
        <w:spacing w:line="360" w:lineRule="auto"/>
        <w:ind w:firstLine="709"/>
        <w:jc w:val="both"/>
        <w:rPr>
          <w:szCs w:val="28"/>
        </w:rPr>
      </w:pPr>
      <w:r w:rsidRPr="00BB2883">
        <w:rPr>
          <w:szCs w:val="28"/>
        </w:rPr>
        <w:t>Показатели эффективности использования труда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858"/>
        <w:gridCol w:w="1984"/>
        <w:gridCol w:w="1701"/>
        <w:gridCol w:w="1333"/>
      </w:tblGrid>
      <w:tr w:rsidR="00B23426" w:rsidRPr="00BB2883" w:rsidTr="00BB2883">
        <w:trPr>
          <w:trHeight w:val="260"/>
          <w:jc w:val="center"/>
        </w:trPr>
        <w:tc>
          <w:tcPr>
            <w:tcW w:w="3858" w:type="dxa"/>
          </w:tcPr>
          <w:p w:rsidR="00B23426" w:rsidRPr="00BB2883" w:rsidRDefault="00B23426" w:rsidP="00BB2883">
            <w:pPr>
              <w:pStyle w:val="6"/>
              <w:spacing w:line="360" w:lineRule="auto"/>
              <w:jc w:val="left"/>
              <w:rPr>
                <w:color w:val="auto"/>
                <w:sz w:val="20"/>
              </w:rPr>
            </w:pPr>
            <w:r w:rsidRPr="00BB2883">
              <w:rPr>
                <w:color w:val="auto"/>
                <w:sz w:val="20"/>
              </w:rPr>
              <w:t>Показатели</w:t>
            </w:r>
          </w:p>
        </w:tc>
        <w:tc>
          <w:tcPr>
            <w:tcW w:w="1984"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2006</w:t>
            </w:r>
          </w:p>
        </w:tc>
        <w:tc>
          <w:tcPr>
            <w:tcW w:w="1701"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2007</w:t>
            </w:r>
          </w:p>
        </w:tc>
        <w:tc>
          <w:tcPr>
            <w:tcW w:w="1333"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2008</w:t>
            </w:r>
          </w:p>
        </w:tc>
      </w:tr>
      <w:tr w:rsidR="00B23426" w:rsidRPr="00BB2883" w:rsidTr="00BB2883">
        <w:trPr>
          <w:trHeight w:val="250"/>
          <w:jc w:val="center"/>
        </w:trPr>
        <w:tc>
          <w:tcPr>
            <w:tcW w:w="3858"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1.Выручка</w:t>
            </w:r>
          </w:p>
        </w:tc>
        <w:tc>
          <w:tcPr>
            <w:tcW w:w="1984"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254 343</w:t>
            </w:r>
          </w:p>
        </w:tc>
        <w:tc>
          <w:tcPr>
            <w:tcW w:w="1701"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1 827 211</w:t>
            </w:r>
          </w:p>
        </w:tc>
        <w:tc>
          <w:tcPr>
            <w:tcW w:w="1333"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1011610,8</w:t>
            </w:r>
          </w:p>
        </w:tc>
      </w:tr>
      <w:tr w:rsidR="00B23426" w:rsidRPr="00BB2883" w:rsidTr="00BB2883">
        <w:trPr>
          <w:trHeight w:val="250"/>
          <w:jc w:val="center"/>
        </w:trPr>
        <w:tc>
          <w:tcPr>
            <w:tcW w:w="3858"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2.Численность</w:t>
            </w:r>
          </w:p>
        </w:tc>
        <w:tc>
          <w:tcPr>
            <w:tcW w:w="1984"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7</w:t>
            </w:r>
          </w:p>
        </w:tc>
        <w:tc>
          <w:tcPr>
            <w:tcW w:w="1701"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15</w:t>
            </w:r>
          </w:p>
        </w:tc>
        <w:tc>
          <w:tcPr>
            <w:tcW w:w="1333"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14</w:t>
            </w:r>
          </w:p>
        </w:tc>
      </w:tr>
      <w:tr w:rsidR="00B23426" w:rsidRPr="00BB2883" w:rsidTr="00BB2883">
        <w:trPr>
          <w:trHeight w:val="250"/>
          <w:jc w:val="center"/>
        </w:trPr>
        <w:tc>
          <w:tcPr>
            <w:tcW w:w="3858"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3.Производительность труда</w:t>
            </w:r>
          </w:p>
        </w:tc>
        <w:tc>
          <w:tcPr>
            <w:tcW w:w="1984"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36334,7</w:t>
            </w:r>
          </w:p>
        </w:tc>
        <w:tc>
          <w:tcPr>
            <w:tcW w:w="1701"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121 814,1</w:t>
            </w:r>
          </w:p>
        </w:tc>
        <w:tc>
          <w:tcPr>
            <w:tcW w:w="1333"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72 257,9</w:t>
            </w:r>
          </w:p>
        </w:tc>
      </w:tr>
      <w:tr w:rsidR="00B23426" w:rsidRPr="00BB2883" w:rsidTr="00BB2883">
        <w:trPr>
          <w:trHeight w:val="260"/>
          <w:jc w:val="center"/>
        </w:trPr>
        <w:tc>
          <w:tcPr>
            <w:tcW w:w="3858"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4.Трудоёмкость</w:t>
            </w:r>
          </w:p>
        </w:tc>
        <w:tc>
          <w:tcPr>
            <w:tcW w:w="1984" w:type="dxa"/>
          </w:tcPr>
          <w:p w:rsidR="00B23426" w:rsidRPr="00BB2883" w:rsidRDefault="00B23426" w:rsidP="00BB2883">
            <w:pPr>
              <w:spacing w:line="360" w:lineRule="auto"/>
              <w:rPr>
                <w:rFonts w:ascii="Times New Roman" w:hAnsi="Times New Roman"/>
                <w:sz w:val="20"/>
                <w:vertAlign w:val="superscript"/>
              </w:rPr>
            </w:pPr>
            <w:r w:rsidRPr="00BB2883">
              <w:rPr>
                <w:rFonts w:ascii="Times New Roman" w:hAnsi="Times New Roman"/>
                <w:sz w:val="20"/>
              </w:rPr>
              <w:t>2,752</w:t>
            </w:r>
            <w:r w:rsidRPr="00BB2883">
              <w:rPr>
                <w:rFonts w:ascii="Times New Roman" w:hAnsi="Times New Roman"/>
                <w:sz w:val="20"/>
                <w:vertAlign w:val="superscript"/>
                <w:lang w:val="en-US"/>
              </w:rPr>
              <w:t>e</w:t>
            </w:r>
            <w:r w:rsidRPr="00BB2883">
              <w:rPr>
                <w:rFonts w:ascii="Times New Roman" w:hAnsi="Times New Roman"/>
                <w:sz w:val="20"/>
                <w:vertAlign w:val="superscript"/>
              </w:rPr>
              <w:t>-5</w:t>
            </w:r>
          </w:p>
        </w:tc>
        <w:tc>
          <w:tcPr>
            <w:tcW w:w="1701"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8,209</w:t>
            </w:r>
            <w:r w:rsidRPr="00BB2883">
              <w:rPr>
                <w:rFonts w:ascii="Times New Roman" w:hAnsi="Times New Roman"/>
                <w:sz w:val="20"/>
                <w:vertAlign w:val="superscript"/>
                <w:lang w:val="en-US"/>
              </w:rPr>
              <w:t>e</w:t>
            </w:r>
            <w:r w:rsidRPr="00BB2883">
              <w:rPr>
                <w:rFonts w:ascii="Times New Roman" w:hAnsi="Times New Roman"/>
                <w:sz w:val="20"/>
                <w:vertAlign w:val="superscript"/>
              </w:rPr>
              <w:t>-6</w:t>
            </w:r>
          </w:p>
        </w:tc>
        <w:tc>
          <w:tcPr>
            <w:tcW w:w="1333" w:type="dxa"/>
          </w:tcPr>
          <w:p w:rsidR="00B23426" w:rsidRPr="00BB2883" w:rsidRDefault="00B23426" w:rsidP="00BB2883">
            <w:pPr>
              <w:spacing w:line="360" w:lineRule="auto"/>
              <w:rPr>
                <w:rFonts w:ascii="Times New Roman" w:hAnsi="Times New Roman"/>
                <w:sz w:val="20"/>
                <w:vertAlign w:val="superscript"/>
              </w:rPr>
            </w:pPr>
            <w:r w:rsidRPr="00BB2883">
              <w:rPr>
                <w:rFonts w:ascii="Times New Roman" w:hAnsi="Times New Roman"/>
                <w:sz w:val="20"/>
              </w:rPr>
              <w:t>1,383</w:t>
            </w:r>
            <w:r w:rsidRPr="00BB2883">
              <w:rPr>
                <w:rFonts w:ascii="Times New Roman" w:hAnsi="Times New Roman"/>
                <w:sz w:val="20"/>
                <w:vertAlign w:val="superscript"/>
                <w:lang w:val="en-US"/>
              </w:rPr>
              <w:t>e</w:t>
            </w:r>
            <w:r w:rsidRPr="00BB2883">
              <w:rPr>
                <w:rFonts w:ascii="Times New Roman" w:hAnsi="Times New Roman"/>
                <w:sz w:val="20"/>
                <w:vertAlign w:val="superscript"/>
              </w:rPr>
              <w:t>-5</w:t>
            </w:r>
          </w:p>
        </w:tc>
      </w:tr>
    </w:tbl>
    <w:p w:rsidR="00B23426" w:rsidRPr="00BB2883" w:rsidRDefault="00B23426" w:rsidP="00BB2883">
      <w:pPr>
        <w:pStyle w:val="31"/>
        <w:spacing w:line="360" w:lineRule="auto"/>
        <w:ind w:right="0" w:firstLine="709"/>
        <w:rPr>
          <w:sz w:val="28"/>
          <w:szCs w:val="28"/>
        </w:rPr>
      </w:pPr>
    </w:p>
    <w:p w:rsidR="00B23426" w:rsidRPr="00BB2883" w:rsidRDefault="00B23426" w:rsidP="00BB2883">
      <w:pPr>
        <w:pStyle w:val="31"/>
        <w:spacing w:line="360" w:lineRule="auto"/>
        <w:ind w:right="0" w:firstLine="709"/>
        <w:rPr>
          <w:sz w:val="28"/>
          <w:szCs w:val="28"/>
        </w:rPr>
      </w:pPr>
      <w:r w:rsidRPr="00BB2883">
        <w:rPr>
          <w:sz w:val="28"/>
          <w:szCs w:val="28"/>
        </w:rPr>
        <w:t>Из таблицы видно, что производительность труда за 2007 год выросла почти в три раза, даже учитывая то, что в 2006 году фирма работала только пол года со времени её основания, в 2007г. производительность труда возросла. В 2008 году наблюдается уменьшение производительности, но это произошло по той причине, что несколько больших объектов пришлось на завершение в начале 2009 года и оплата по договорам произойдёт только в 1 квартале 2009 года. По этой причине показатели выглядят не наилучшим образом, хотя если бы проплата за работы 2008 года прошла в полном объёме в 2008 году, они бы были гораздо выше данного. С каждым годом количество договоров на выполняемые работы растёт, что является следствием установления фирмы на российском рынке и ряде управленческих решений в самой фирме.</w:t>
      </w:r>
    </w:p>
    <w:p w:rsidR="00B23426" w:rsidRPr="00BB2883" w:rsidRDefault="00BB2883" w:rsidP="00BB2883">
      <w:pPr>
        <w:pStyle w:val="31"/>
        <w:spacing w:line="360" w:lineRule="auto"/>
        <w:ind w:right="0" w:firstLine="709"/>
        <w:jc w:val="center"/>
        <w:rPr>
          <w:b/>
          <w:sz w:val="28"/>
          <w:szCs w:val="28"/>
        </w:rPr>
      </w:pPr>
      <w:r>
        <w:rPr>
          <w:sz w:val="28"/>
          <w:szCs w:val="28"/>
        </w:rPr>
        <w:br w:type="page"/>
      </w:r>
      <w:r w:rsidR="00B23426" w:rsidRPr="00BB2883">
        <w:rPr>
          <w:b/>
          <w:sz w:val="28"/>
          <w:szCs w:val="28"/>
        </w:rPr>
        <w:t>2.2</w:t>
      </w:r>
      <w:r w:rsidR="00B23426" w:rsidRPr="00BB2883">
        <w:rPr>
          <w:b/>
          <w:sz w:val="28"/>
          <w:szCs w:val="28"/>
        </w:rPr>
        <w:tab/>
        <w:t>Анализ финансового состояния предприятия</w:t>
      </w:r>
    </w:p>
    <w:p w:rsidR="00B23426" w:rsidRPr="00BB2883" w:rsidRDefault="00B23426" w:rsidP="00BB2883">
      <w:pPr>
        <w:spacing w:line="360" w:lineRule="auto"/>
        <w:ind w:firstLine="709"/>
        <w:jc w:val="both"/>
        <w:rPr>
          <w:rFonts w:ascii="Times New Roman" w:hAnsi="Times New Roman"/>
          <w:sz w:val="28"/>
          <w:szCs w:val="28"/>
        </w:rPr>
      </w:pPr>
    </w:p>
    <w:p w:rsidR="00B23426" w:rsidRPr="00BB2883" w:rsidRDefault="00B23426" w:rsidP="00BB2883">
      <w:pPr>
        <w:pStyle w:val="31"/>
        <w:spacing w:line="360" w:lineRule="auto"/>
        <w:ind w:right="0" w:firstLine="709"/>
        <w:rPr>
          <w:sz w:val="28"/>
          <w:szCs w:val="28"/>
        </w:rPr>
      </w:pPr>
      <w:r w:rsidRPr="00BB2883">
        <w:rPr>
          <w:sz w:val="28"/>
          <w:szCs w:val="28"/>
        </w:rPr>
        <w:t xml:space="preserve">Анализ имущества предприятия проводят на основе балансового отчёта. Строится нетто-баланс, где приводятся разделы баланса предприятия за ряд лет. </w:t>
      </w:r>
    </w:p>
    <w:p w:rsidR="00B23426" w:rsidRPr="00BB2883" w:rsidRDefault="00B23426" w:rsidP="00BB2883">
      <w:pPr>
        <w:pStyle w:val="a7"/>
        <w:spacing w:line="360" w:lineRule="auto"/>
        <w:ind w:firstLine="709"/>
        <w:rPr>
          <w:szCs w:val="28"/>
        </w:rPr>
      </w:pPr>
      <w:r w:rsidRPr="00BB2883">
        <w:rPr>
          <w:szCs w:val="28"/>
        </w:rPr>
        <w:t>Проведем анализ уровней показателей финансовой деятельности, данные о которых представлены в таблице 2.</w:t>
      </w:r>
      <w:r w:rsidR="005A1C83" w:rsidRPr="00BB2883">
        <w:rPr>
          <w:szCs w:val="28"/>
        </w:rPr>
        <w:t>4</w:t>
      </w:r>
    </w:p>
    <w:p w:rsidR="00BB2883" w:rsidRDefault="00BB2883" w:rsidP="00BB2883">
      <w:pPr>
        <w:pStyle w:val="4"/>
        <w:spacing w:line="360" w:lineRule="auto"/>
        <w:ind w:firstLine="709"/>
        <w:jc w:val="both"/>
        <w:rPr>
          <w:b w:val="0"/>
          <w:i w:val="0"/>
          <w:szCs w:val="28"/>
          <w:lang w:val="en-US"/>
        </w:rPr>
      </w:pPr>
    </w:p>
    <w:p w:rsidR="00B23426" w:rsidRPr="00BB2883" w:rsidRDefault="00B23426" w:rsidP="00BB2883">
      <w:pPr>
        <w:pStyle w:val="4"/>
        <w:spacing w:line="360" w:lineRule="auto"/>
        <w:ind w:firstLine="709"/>
        <w:jc w:val="both"/>
        <w:rPr>
          <w:b w:val="0"/>
          <w:i w:val="0"/>
          <w:szCs w:val="28"/>
        </w:rPr>
      </w:pPr>
      <w:r w:rsidRPr="00BB2883">
        <w:rPr>
          <w:b w:val="0"/>
          <w:i w:val="0"/>
          <w:szCs w:val="28"/>
        </w:rPr>
        <w:t>Таблица 2.</w:t>
      </w:r>
      <w:r w:rsidR="005A1C83" w:rsidRPr="00BB2883">
        <w:rPr>
          <w:b w:val="0"/>
          <w:i w:val="0"/>
          <w:szCs w:val="28"/>
        </w:rPr>
        <w:t>4</w:t>
      </w:r>
    </w:p>
    <w:p w:rsidR="00B23426" w:rsidRPr="00BB2883" w:rsidRDefault="00B23426" w:rsidP="00BB2883">
      <w:pPr>
        <w:pStyle w:val="4"/>
        <w:spacing w:line="360" w:lineRule="auto"/>
        <w:ind w:firstLine="709"/>
        <w:jc w:val="both"/>
        <w:rPr>
          <w:b w:val="0"/>
          <w:i w:val="0"/>
          <w:szCs w:val="28"/>
        </w:rPr>
      </w:pPr>
      <w:r w:rsidRPr="00BB2883">
        <w:rPr>
          <w:b w:val="0"/>
          <w:i w:val="0"/>
          <w:szCs w:val="28"/>
        </w:rPr>
        <w:t>Анализ уровней показателей финансовой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3441"/>
        <w:gridCol w:w="825"/>
        <w:gridCol w:w="1377"/>
        <w:gridCol w:w="1101"/>
        <w:gridCol w:w="1238"/>
        <w:gridCol w:w="1200"/>
      </w:tblGrid>
      <w:tr w:rsidR="00B23426" w:rsidRPr="00BB2883" w:rsidTr="00BB2883">
        <w:trPr>
          <w:cantSplit/>
          <w:trHeight w:val="333"/>
          <w:jc w:val="center"/>
        </w:trPr>
        <w:tc>
          <w:tcPr>
            <w:tcW w:w="381" w:type="dxa"/>
            <w:vMerge w:val="restart"/>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w:t>
            </w:r>
          </w:p>
        </w:tc>
        <w:tc>
          <w:tcPr>
            <w:tcW w:w="3441" w:type="dxa"/>
            <w:vMerge w:val="restart"/>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Показатели</w:t>
            </w:r>
          </w:p>
        </w:tc>
        <w:tc>
          <w:tcPr>
            <w:tcW w:w="825" w:type="dxa"/>
            <w:vMerge w:val="restart"/>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Ед. изм.</w:t>
            </w:r>
          </w:p>
        </w:tc>
        <w:tc>
          <w:tcPr>
            <w:tcW w:w="2478" w:type="dxa"/>
            <w:gridSpan w:val="2"/>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Абсолютные величины</w:t>
            </w:r>
          </w:p>
        </w:tc>
        <w:tc>
          <w:tcPr>
            <w:tcW w:w="2438" w:type="dxa"/>
            <w:gridSpan w:val="2"/>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Изменения</w:t>
            </w:r>
          </w:p>
        </w:tc>
      </w:tr>
      <w:tr w:rsidR="00B23426" w:rsidRPr="00BB2883" w:rsidTr="00BB2883">
        <w:trPr>
          <w:cantSplit/>
          <w:trHeight w:val="145"/>
          <w:jc w:val="center"/>
        </w:trPr>
        <w:tc>
          <w:tcPr>
            <w:tcW w:w="381" w:type="dxa"/>
            <w:vMerge/>
          </w:tcPr>
          <w:p w:rsidR="00B23426" w:rsidRPr="00BB2883" w:rsidRDefault="00B23426" w:rsidP="00BB2883">
            <w:pPr>
              <w:spacing w:line="360" w:lineRule="auto"/>
              <w:jc w:val="center"/>
              <w:rPr>
                <w:rFonts w:ascii="Times New Roman" w:hAnsi="Times New Roman"/>
                <w:sz w:val="20"/>
              </w:rPr>
            </w:pPr>
          </w:p>
        </w:tc>
        <w:tc>
          <w:tcPr>
            <w:tcW w:w="3441" w:type="dxa"/>
            <w:vMerge/>
          </w:tcPr>
          <w:p w:rsidR="00B23426" w:rsidRPr="00BB2883" w:rsidRDefault="00B23426" w:rsidP="00BB2883">
            <w:pPr>
              <w:spacing w:line="360" w:lineRule="auto"/>
              <w:jc w:val="center"/>
              <w:rPr>
                <w:rFonts w:ascii="Times New Roman" w:hAnsi="Times New Roman"/>
                <w:sz w:val="20"/>
              </w:rPr>
            </w:pPr>
          </w:p>
        </w:tc>
        <w:tc>
          <w:tcPr>
            <w:tcW w:w="825" w:type="dxa"/>
            <w:vMerge/>
          </w:tcPr>
          <w:p w:rsidR="00B23426" w:rsidRPr="00BB2883" w:rsidRDefault="00B23426" w:rsidP="00BB2883">
            <w:pPr>
              <w:spacing w:line="360" w:lineRule="auto"/>
              <w:jc w:val="center"/>
              <w:rPr>
                <w:rFonts w:ascii="Times New Roman" w:hAnsi="Times New Roman"/>
                <w:sz w:val="20"/>
              </w:rPr>
            </w:pPr>
          </w:p>
        </w:tc>
        <w:tc>
          <w:tcPr>
            <w:tcW w:w="1377"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2007</w:t>
            </w:r>
          </w:p>
        </w:tc>
        <w:tc>
          <w:tcPr>
            <w:tcW w:w="1101"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2008</w:t>
            </w:r>
          </w:p>
        </w:tc>
        <w:tc>
          <w:tcPr>
            <w:tcW w:w="1238"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Абсол. велич.</w:t>
            </w:r>
          </w:p>
        </w:tc>
        <w:tc>
          <w:tcPr>
            <w:tcW w:w="1200"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w:t>
            </w:r>
          </w:p>
        </w:tc>
      </w:tr>
      <w:tr w:rsidR="00B23426" w:rsidRPr="00BB2883" w:rsidTr="00BB2883">
        <w:trPr>
          <w:trHeight w:val="348"/>
          <w:jc w:val="center"/>
        </w:trPr>
        <w:tc>
          <w:tcPr>
            <w:tcW w:w="381" w:type="dxa"/>
            <w:tcBorders>
              <w:bottom w:val="nil"/>
            </w:tcBorders>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1</w:t>
            </w:r>
          </w:p>
        </w:tc>
        <w:tc>
          <w:tcPr>
            <w:tcW w:w="3441"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 xml:space="preserve">Выручка от реализации </w:t>
            </w:r>
          </w:p>
        </w:tc>
        <w:tc>
          <w:tcPr>
            <w:tcW w:w="825"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Руб.</w:t>
            </w:r>
          </w:p>
        </w:tc>
        <w:tc>
          <w:tcPr>
            <w:tcW w:w="1377"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1 522 676</w:t>
            </w:r>
          </w:p>
        </w:tc>
        <w:tc>
          <w:tcPr>
            <w:tcW w:w="1101"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843 009</w:t>
            </w:r>
          </w:p>
        </w:tc>
        <w:tc>
          <w:tcPr>
            <w:tcW w:w="1238"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-679 667</w:t>
            </w:r>
          </w:p>
        </w:tc>
        <w:tc>
          <w:tcPr>
            <w:tcW w:w="1200"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-55,36</w:t>
            </w:r>
          </w:p>
        </w:tc>
      </w:tr>
      <w:tr w:rsidR="00B23426" w:rsidRPr="00BB2883" w:rsidTr="00BB2883">
        <w:trPr>
          <w:trHeight w:val="333"/>
          <w:jc w:val="center"/>
        </w:trPr>
        <w:tc>
          <w:tcPr>
            <w:tcW w:w="381" w:type="dxa"/>
            <w:tcBorders>
              <w:bottom w:val="nil"/>
            </w:tcBorders>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2</w:t>
            </w:r>
          </w:p>
        </w:tc>
        <w:tc>
          <w:tcPr>
            <w:tcW w:w="3441"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Прибыль (убыток) от реализации</w:t>
            </w:r>
          </w:p>
        </w:tc>
        <w:tc>
          <w:tcPr>
            <w:tcW w:w="825"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Руб.</w:t>
            </w:r>
          </w:p>
        </w:tc>
        <w:tc>
          <w:tcPr>
            <w:tcW w:w="1377"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50 919</w:t>
            </w:r>
          </w:p>
        </w:tc>
        <w:tc>
          <w:tcPr>
            <w:tcW w:w="1101"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119 523</w:t>
            </w:r>
          </w:p>
        </w:tc>
        <w:tc>
          <w:tcPr>
            <w:tcW w:w="1238"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+68 604</w:t>
            </w:r>
          </w:p>
        </w:tc>
        <w:tc>
          <w:tcPr>
            <w:tcW w:w="1200" w:type="dxa"/>
            <w:tcBorders>
              <w:bottom w:val="nil"/>
            </w:tcBorders>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+234,73</w:t>
            </w:r>
          </w:p>
        </w:tc>
      </w:tr>
      <w:tr w:rsidR="00B23426" w:rsidRPr="00BB2883" w:rsidTr="00BB2883">
        <w:trPr>
          <w:trHeight w:val="695"/>
          <w:jc w:val="center"/>
        </w:trPr>
        <w:tc>
          <w:tcPr>
            <w:tcW w:w="381" w:type="dxa"/>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3</w:t>
            </w:r>
          </w:p>
        </w:tc>
        <w:tc>
          <w:tcPr>
            <w:tcW w:w="3441"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Затраты на производство реализованной продукции</w:t>
            </w:r>
          </w:p>
        </w:tc>
        <w:tc>
          <w:tcPr>
            <w:tcW w:w="825"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Руб.</w:t>
            </w:r>
          </w:p>
        </w:tc>
        <w:tc>
          <w:tcPr>
            <w:tcW w:w="1377"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1 573 595</w:t>
            </w:r>
          </w:p>
        </w:tc>
        <w:tc>
          <w:tcPr>
            <w:tcW w:w="1101"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962 532</w:t>
            </w:r>
          </w:p>
        </w:tc>
        <w:tc>
          <w:tcPr>
            <w:tcW w:w="1238"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-611 063</w:t>
            </w:r>
          </w:p>
        </w:tc>
        <w:tc>
          <w:tcPr>
            <w:tcW w:w="1200"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-61,17</w:t>
            </w:r>
          </w:p>
        </w:tc>
      </w:tr>
      <w:tr w:rsidR="00B23426" w:rsidRPr="00BB2883" w:rsidTr="00BB2883">
        <w:trPr>
          <w:trHeight w:val="695"/>
          <w:jc w:val="center"/>
        </w:trPr>
        <w:tc>
          <w:tcPr>
            <w:tcW w:w="381" w:type="dxa"/>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4</w:t>
            </w:r>
          </w:p>
        </w:tc>
        <w:tc>
          <w:tcPr>
            <w:tcW w:w="3441"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Сальдо доходов и расходов от внереализационных операций</w:t>
            </w:r>
          </w:p>
        </w:tc>
        <w:tc>
          <w:tcPr>
            <w:tcW w:w="825"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Руб.</w:t>
            </w:r>
          </w:p>
        </w:tc>
        <w:tc>
          <w:tcPr>
            <w:tcW w:w="1377"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1 108</w:t>
            </w:r>
          </w:p>
        </w:tc>
        <w:tc>
          <w:tcPr>
            <w:tcW w:w="1101"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1 424</w:t>
            </w:r>
          </w:p>
        </w:tc>
        <w:tc>
          <w:tcPr>
            <w:tcW w:w="1238"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+316</w:t>
            </w:r>
          </w:p>
        </w:tc>
        <w:tc>
          <w:tcPr>
            <w:tcW w:w="1200"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+128,52</w:t>
            </w:r>
          </w:p>
        </w:tc>
      </w:tr>
      <w:tr w:rsidR="00B23426" w:rsidRPr="00BB2883" w:rsidTr="00BB2883">
        <w:trPr>
          <w:trHeight w:val="348"/>
          <w:jc w:val="center"/>
        </w:trPr>
        <w:tc>
          <w:tcPr>
            <w:tcW w:w="381" w:type="dxa"/>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5</w:t>
            </w:r>
          </w:p>
        </w:tc>
        <w:tc>
          <w:tcPr>
            <w:tcW w:w="3441"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Балансовая прибыль (убыток)</w:t>
            </w:r>
          </w:p>
        </w:tc>
        <w:tc>
          <w:tcPr>
            <w:tcW w:w="825"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Руб.</w:t>
            </w:r>
          </w:p>
        </w:tc>
        <w:tc>
          <w:tcPr>
            <w:tcW w:w="1377"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120 947</w:t>
            </w:r>
          </w:p>
        </w:tc>
        <w:tc>
          <w:tcPr>
            <w:tcW w:w="1101"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52 027</w:t>
            </w:r>
          </w:p>
        </w:tc>
        <w:tc>
          <w:tcPr>
            <w:tcW w:w="1238"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-68 920</w:t>
            </w:r>
          </w:p>
        </w:tc>
        <w:tc>
          <w:tcPr>
            <w:tcW w:w="1200"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-232,47</w:t>
            </w:r>
          </w:p>
        </w:tc>
      </w:tr>
      <w:tr w:rsidR="00B23426" w:rsidRPr="00BB2883" w:rsidTr="00BB2883">
        <w:trPr>
          <w:trHeight w:val="363"/>
          <w:jc w:val="center"/>
        </w:trPr>
        <w:tc>
          <w:tcPr>
            <w:tcW w:w="381" w:type="dxa"/>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6</w:t>
            </w:r>
          </w:p>
        </w:tc>
        <w:tc>
          <w:tcPr>
            <w:tcW w:w="3441"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Чистая прибыль (убыток)</w:t>
            </w:r>
          </w:p>
        </w:tc>
        <w:tc>
          <w:tcPr>
            <w:tcW w:w="825"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Руб.</w:t>
            </w:r>
          </w:p>
        </w:tc>
        <w:tc>
          <w:tcPr>
            <w:tcW w:w="1377"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120 947</w:t>
            </w:r>
          </w:p>
        </w:tc>
        <w:tc>
          <w:tcPr>
            <w:tcW w:w="1101"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52 027</w:t>
            </w:r>
          </w:p>
        </w:tc>
        <w:tc>
          <w:tcPr>
            <w:tcW w:w="1238"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-68 920</w:t>
            </w:r>
          </w:p>
        </w:tc>
        <w:tc>
          <w:tcPr>
            <w:tcW w:w="1200" w:type="dxa"/>
            <w:vAlign w:val="center"/>
          </w:tcPr>
          <w:p w:rsidR="00B23426" w:rsidRPr="00BB2883" w:rsidRDefault="00B23426" w:rsidP="00BB2883">
            <w:pPr>
              <w:spacing w:line="360" w:lineRule="auto"/>
              <w:jc w:val="center"/>
              <w:rPr>
                <w:rFonts w:ascii="Times New Roman" w:hAnsi="Times New Roman"/>
                <w:sz w:val="20"/>
              </w:rPr>
            </w:pPr>
            <w:r w:rsidRPr="00BB2883">
              <w:rPr>
                <w:rFonts w:ascii="Times New Roman" w:hAnsi="Times New Roman"/>
                <w:sz w:val="20"/>
              </w:rPr>
              <w:t>-232,47</w:t>
            </w:r>
          </w:p>
        </w:tc>
      </w:tr>
    </w:tbl>
    <w:p w:rsidR="00B23426" w:rsidRPr="00BB2883" w:rsidRDefault="00B23426" w:rsidP="00BB2883">
      <w:pPr>
        <w:spacing w:line="360" w:lineRule="auto"/>
        <w:ind w:firstLine="709"/>
        <w:jc w:val="both"/>
        <w:rPr>
          <w:rFonts w:ascii="Times New Roman" w:hAnsi="Times New Roman"/>
          <w:sz w:val="28"/>
          <w:szCs w:val="28"/>
        </w:rPr>
      </w:pP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Вот что следует из приведённой таблицы:</w:t>
      </w:r>
    </w:p>
    <w:p w:rsidR="00B23426" w:rsidRPr="00BB2883" w:rsidRDefault="00B23426" w:rsidP="00BB2883">
      <w:pPr>
        <w:widowControl/>
        <w:numPr>
          <w:ilvl w:val="0"/>
          <w:numId w:val="2"/>
        </w:numPr>
        <w:spacing w:line="360" w:lineRule="auto"/>
        <w:ind w:left="0" w:firstLine="709"/>
        <w:jc w:val="both"/>
        <w:rPr>
          <w:rFonts w:ascii="Times New Roman" w:hAnsi="Times New Roman"/>
          <w:sz w:val="28"/>
          <w:szCs w:val="28"/>
        </w:rPr>
      </w:pPr>
      <w:r w:rsidRPr="00BB2883">
        <w:rPr>
          <w:rFonts w:ascii="Times New Roman" w:hAnsi="Times New Roman"/>
          <w:sz w:val="28"/>
          <w:szCs w:val="28"/>
        </w:rPr>
        <w:t>оборот предприятия за год снизился на 55,36%;</w:t>
      </w:r>
    </w:p>
    <w:p w:rsidR="00B23426" w:rsidRPr="00BB2883" w:rsidRDefault="00B23426" w:rsidP="00BB2883">
      <w:pPr>
        <w:widowControl/>
        <w:numPr>
          <w:ilvl w:val="0"/>
          <w:numId w:val="2"/>
        </w:numPr>
        <w:spacing w:line="360" w:lineRule="auto"/>
        <w:ind w:left="0" w:firstLine="709"/>
        <w:jc w:val="both"/>
        <w:rPr>
          <w:rFonts w:ascii="Times New Roman" w:hAnsi="Times New Roman"/>
          <w:sz w:val="28"/>
          <w:szCs w:val="28"/>
        </w:rPr>
      </w:pPr>
      <w:r w:rsidRPr="00BB2883">
        <w:rPr>
          <w:rFonts w:ascii="Times New Roman" w:hAnsi="Times New Roman"/>
          <w:sz w:val="28"/>
          <w:szCs w:val="28"/>
        </w:rPr>
        <w:t>затраты на закупку материалов снизились на 61,17%;</w:t>
      </w:r>
    </w:p>
    <w:p w:rsidR="00B23426" w:rsidRPr="00BB2883" w:rsidRDefault="00B23426" w:rsidP="00BB2883">
      <w:pPr>
        <w:widowControl/>
        <w:numPr>
          <w:ilvl w:val="0"/>
          <w:numId w:val="2"/>
        </w:numPr>
        <w:spacing w:line="360" w:lineRule="auto"/>
        <w:ind w:left="0" w:firstLine="709"/>
        <w:jc w:val="both"/>
        <w:rPr>
          <w:rFonts w:ascii="Times New Roman" w:hAnsi="Times New Roman"/>
          <w:sz w:val="28"/>
          <w:szCs w:val="28"/>
        </w:rPr>
      </w:pPr>
      <w:r w:rsidRPr="00BB2883">
        <w:rPr>
          <w:rFonts w:ascii="Times New Roman" w:hAnsi="Times New Roman"/>
          <w:sz w:val="28"/>
          <w:szCs w:val="28"/>
        </w:rPr>
        <w:t>убыток от реализации услуг возрос на 232,47%;</w:t>
      </w:r>
    </w:p>
    <w:p w:rsidR="00B23426" w:rsidRPr="00BB2883" w:rsidRDefault="00B23426" w:rsidP="00BB2883">
      <w:pPr>
        <w:widowControl/>
        <w:numPr>
          <w:ilvl w:val="0"/>
          <w:numId w:val="2"/>
        </w:numPr>
        <w:spacing w:line="360" w:lineRule="auto"/>
        <w:ind w:left="0" w:firstLine="709"/>
        <w:jc w:val="both"/>
        <w:rPr>
          <w:rFonts w:ascii="Times New Roman" w:hAnsi="Times New Roman"/>
          <w:sz w:val="28"/>
          <w:szCs w:val="28"/>
        </w:rPr>
      </w:pPr>
      <w:r w:rsidRPr="00BB2883">
        <w:rPr>
          <w:rFonts w:ascii="Times New Roman" w:hAnsi="Times New Roman"/>
          <w:sz w:val="28"/>
          <w:szCs w:val="28"/>
        </w:rPr>
        <w:t>убытки увеличились на 232,47%.</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По приведённым в таблице сведениям можно судить о снижении эффективности деятельности предприятия в целом и отставании покрытия убытков от реализации работ и услуг.</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Наибольшее влияние на прирост итога баланса, как следует из анализа сравнительно-аналитического баланса на 2008 год, оказали мобильные средства. В структуре их изменения первое место (-30,5%) занимают дебиторская задолженность. Произошло их уменьшение в 8 раз в конце 2007 года по сравнению с началом года. На втором месте по значимости изменений – запасы и затраты (-29,35%), а на третьем – дебиторская задолженность (-2,56%).</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Пассивная часть сравнительно - аналитического баланса показывает, что собственные средства увеличились в значительно большей степени заёмных. Их влияние на прирост итога баланса равно 115%. Долгосрочными кредитами фирма не пользуется, и их уровень остаётся на нуле. </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Как крайне негативную, можно выделить ситуацию с собственными средствами. Их недостаток в структуре баланса составлял 111,10% и 5,79% в начале и конце 20077г. соответственно. Недостаток этот целиком восполняется за счёт заёмных средств – 211,10 и 94,21% в структуре баланса. Можно также наблюдать и положительную тенденцию – прирост собственных средств на 116,89% в структуре общего прироста, но вследствие непокрытых убытков, их увеличение составило 164,45%, ситуация оказывается крайне негативной.</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В целом по структуре средств и источников можно отметить:</w:t>
      </w:r>
    </w:p>
    <w:p w:rsidR="00B23426" w:rsidRPr="00BB2883" w:rsidRDefault="00B23426" w:rsidP="00BB2883">
      <w:pPr>
        <w:widowControl/>
        <w:numPr>
          <w:ilvl w:val="0"/>
          <w:numId w:val="7"/>
        </w:numPr>
        <w:spacing w:line="360" w:lineRule="auto"/>
        <w:ind w:left="0" w:firstLine="851"/>
        <w:jc w:val="both"/>
        <w:rPr>
          <w:rFonts w:ascii="Times New Roman" w:hAnsi="Times New Roman"/>
          <w:sz w:val="28"/>
          <w:szCs w:val="28"/>
        </w:rPr>
      </w:pPr>
      <w:r w:rsidRPr="00BB2883">
        <w:rPr>
          <w:rFonts w:ascii="Times New Roman" w:hAnsi="Times New Roman"/>
          <w:sz w:val="28"/>
          <w:szCs w:val="28"/>
        </w:rPr>
        <w:t>уменьшение денежных средств</w:t>
      </w:r>
    </w:p>
    <w:p w:rsidR="00B23426" w:rsidRPr="00BB2883" w:rsidRDefault="00B23426" w:rsidP="00BB2883">
      <w:pPr>
        <w:widowControl/>
        <w:numPr>
          <w:ilvl w:val="0"/>
          <w:numId w:val="7"/>
        </w:numPr>
        <w:spacing w:line="360" w:lineRule="auto"/>
        <w:ind w:left="0" w:firstLine="851"/>
        <w:jc w:val="both"/>
        <w:rPr>
          <w:rFonts w:ascii="Times New Roman" w:hAnsi="Times New Roman"/>
          <w:sz w:val="28"/>
          <w:szCs w:val="28"/>
        </w:rPr>
      </w:pPr>
      <w:r w:rsidRPr="00BB2883">
        <w:rPr>
          <w:rFonts w:ascii="Times New Roman" w:hAnsi="Times New Roman"/>
          <w:sz w:val="28"/>
          <w:szCs w:val="28"/>
        </w:rPr>
        <w:t>уменьшение краткосрочных кредитов</w:t>
      </w:r>
    </w:p>
    <w:p w:rsidR="00B23426" w:rsidRPr="00BB2883" w:rsidRDefault="00B23426" w:rsidP="00BB2883">
      <w:pPr>
        <w:widowControl/>
        <w:numPr>
          <w:ilvl w:val="0"/>
          <w:numId w:val="7"/>
        </w:numPr>
        <w:spacing w:line="360" w:lineRule="auto"/>
        <w:ind w:left="0" w:firstLine="851"/>
        <w:jc w:val="both"/>
        <w:rPr>
          <w:rFonts w:ascii="Times New Roman" w:hAnsi="Times New Roman"/>
          <w:sz w:val="28"/>
          <w:szCs w:val="28"/>
        </w:rPr>
      </w:pPr>
      <w:r w:rsidRPr="00BB2883">
        <w:rPr>
          <w:rFonts w:ascii="Times New Roman" w:hAnsi="Times New Roman"/>
          <w:sz w:val="28"/>
          <w:szCs w:val="28"/>
        </w:rPr>
        <w:t>отсутствие доли запасов и затрат на конец года</w:t>
      </w:r>
    </w:p>
    <w:p w:rsidR="00B23426" w:rsidRPr="00BB2883" w:rsidRDefault="00B23426" w:rsidP="00BB2883">
      <w:pPr>
        <w:widowControl/>
        <w:numPr>
          <w:ilvl w:val="0"/>
          <w:numId w:val="7"/>
        </w:numPr>
        <w:spacing w:line="360" w:lineRule="auto"/>
        <w:ind w:left="0" w:firstLine="851"/>
        <w:jc w:val="both"/>
        <w:rPr>
          <w:rFonts w:ascii="Times New Roman" w:hAnsi="Times New Roman"/>
          <w:sz w:val="28"/>
          <w:szCs w:val="28"/>
        </w:rPr>
      </w:pPr>
      <w:r w:rsidRPr="00BB2883">
        <w:rPr>
          <w:rFonts w:ascii="Times New Roman" w:hAnsi="Times New Roman"/>
          <w:sz w:val="28"/>
          <w:szCs w:val="28"/>
        </w:rPr>
        <w:t>уменьшение доли основных средств</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За 2008 год общий итог баланса увеличился на 153 326 руб.</w:t>
      </w:r>
    </w:p>
    <w:p w:rsidR="00B23426" w:rsidRPr="00BB2883" w:rsidRDefault="00B23426" w:rsidP="00BB2883">
      <w:pPr>
        <w:pStyle w:val="a5"/>
        <w:spacing w:line="360" w:lineRule="auto"/>
        <w:ind w:firstLine="709"/>
        <w:jc w:val="both"/>
        <w:rPr>
          <w:szCs w:val="28"/>
        </w:rPr>
      </w:pPr>
      <w:r w:rsidRPr="00BB2883">
        <w:rPr>
          <w:szCs w:val="28"/>
        </w:rPr>
        <w:t xml:space="preserve">В активной части это произошло за счёт увеличения и оборотной, и внеоборотной части средств. </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Увеличение внеоборотных активов привело к увеличению итога баланса на 13%. Однако, наибольшее влияние на увеличение итога оказали убытки отчётного периода – 84,77%, в их структуре – снижение денежных средств – 2,23%. </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Запасы и затраты – в динамике структуры баланса равны нулю.</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В пассивной части на увеличение итога баланса оказали влияние заёмные средства, которые увеличились на 100%. В их структуре основное влияние (100%) оказали краткосрочные обязательства. </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Долгосрочными кредитами предприятие по-прежнему не пользуется. К концу года доля краткосрочных обязательств в итоге прироста составила 2,46%, как и в структуре самого баланса.</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Предприятие по прежнему, как и в 2007 году, существует за счёт заёмных источников, собственный капитал по прежнему имеет то же неизменное значение. </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В целом по структуре средств и источников можно отметить:</w:t>
      </w:r>
    </w:p>
    <w:p w:rsidR="00B23426" w:rsidRPr="00BB2883" w:rsidRDefault="00B23426" w:rsidP="00BB2883">
      <w:pPr>
        <w:widowControl/>
        <w:numPr>
          <w:ilvl w:val="0"/>
          <w:numId w:val="7"/>
        </w:numPr>
        <w:spacing w:line="360" w:lineRule="auto"/>
        <w:ind w:left="0" w:firstLine="709"/>
        <w:jc w:val="both"/>
        <w:rPr>
          <w:rFonts w:ascii="Times New Roman" w:hAnsi="Times New Roman"/>
          <w:sz w:val="28"/>
          <w:szCs w:val="28"/>
        </w:rPr>
      </w:pPr>
      <w:r w:rsidRPr="00BB2883">
        <w:rPr>
          <w:rFonts w:ascii="Times New Roman" w:hAnsi="Times New Roman"/>
          <w:sz w:val="28"/>
          <w:szCs w:val="28"/>
        </w:rPr>
        <w:t>отсутствие доли запасов и затрат</w:t>
      </w:r>
    </w:p>
    <w:p w:rsidR="00B23426" w:rsidRPr="00BB2883" w:rsidRDefault="00B23426" w:rsidP="00BB2883">
      <w:pPr>
        <w:widowControl/>
        <w:numPr>
          <w:ilvl w:val="0"/>
          <w:numId w:val="7"/>
        </w:numPr>
        <w:spacing w:line="360" w:lineRule="auto"/>
        <w:ind w:left="0" w:firstLine="709"/>
        <w:jc w:val="both"/>
        <w:rPr>
          <w:rFonts w:ascii="Times New Roman" w:hAnsi="Times New Roman"/>
          <w:sz w:val="28"/>
          <w:szCs w:val="28"/>
        </w:rPr>
      </w:pPr>
      <w:r w:rsidRPr="00BB2883">
        <w:rPr>
          <w:rFonts w:ascii="Times New Roman" w:hAnsi="Times New Roman"/>
          <w:sz w:val="28"/>
          <w:szCs w:val="28"/>
        </w:rPr>
        <w:t>отсутствие доли дебиторской задолженности</w:t>
      </w:r>
    </w:p>
    <w:p w:rsidR="00B23426" w:rsidRPr="00BB2883" w:rsidRDefault="00B23426" w:rsidP="00BB2883">
      <w:pPr>
        <w:widowControl/>
        <w:numPr>
          <w:ilvl w:val="0"/>
          <w:numId w:val="7"/>
        </w:numPr>
        <w:spacing w:line="360" w:lineRule="auto"/>
        <w:ind w:left="0" w:firstLine="709"/>
        <w:jc w:val="both"/>
        <w:rPr>
          <w:rFonts w:ascii="Times New Roman" w:hAnsi="Times New Roman"/>
          <w:sz w:val="28"/>
          <w:szCs w:val="28"/>
        </w:rPr>
      </w:pPr>
      <w:r w:rsidRPr="00BB2883">
        <w:rPr>
          <w:rFonts w:ascii="Times New Roman" w:hAnsi="Times New Roman"/>
          <w:sz w:val="28"/>
          <w:szCs w:val="28"/>
        </w:rPr>
        <w:t>снижение доли денежных средств</w:t>
      </w:r>
    </w:p>
    <w:p w:rsidR="00B23426" w:rsidRPr="00BB2883" w:rsidRDefault="00B23426" w:rsidP="00BB2883">
      <w:pPr>
        <w:widowControl/>
        <w:numPr>
          <w:ilvl w:val="0"/>
          <w:numId w:val="7"/>
        </w:numPr>
        <w:spacing w:line="360" w:lineRule="auto"/>
        <w:ind w:left="0" w:firstLine="709"/>
        <w:jc w:val="both"/>
        <w:rPr>
          <w:rFonts w:ascii="Times New Roman" w:hAnsi="Times New Roman"/>
          <w:sz w:val="28"/>
          <w:szCs w:val="28"/>
        </w:rPr>
      </w:pPr>
      <w:r w:rsidRPr="00BB2883">
        <w:rPr>
          <w:rFonts w:ascii="Times New Roman" w:hAnsi="Times New Roman"/>
          <w:sz w:val="28"/>
          <w:szCs w:val="28"/>
        </w:rPr>
        <w:t>увеличение доли кредиторской задолженности</w:t>
      </w:r>
    </w:p>
    <w:p w:rsidR="00B23426" w:rsidRPr="00BB2883" w:rsidRDefault="00B23426" w:rsidP="00BB2883">
      <w:pPr>
        <w:widowControl/>
        <w:numPr>
          <w:ilvl w:val="0"/>
          <w:numId w:val="7"/>
        </w:numPr>
        <w:spacing w:line="360" w:lineRule="auto"/>
        <w:ind w:left="0" w:firstLine="709"/>
        <w:jc w:val="both"/>
        <w:rPr>
          <w:rFonts w:ascii="Times New Roman" w:hAnsi="Times New Roman"/>
          <w:sz w:val="28"/>
          <w:szCs w:val="28"/>
        </w:rPr>
      </w:pPr>
      <w:r w:rsidRPr="00BB2883">
        <w:rPr>
          <w:rFonts w:ascii="Times New Roman" w:hAnsi="Times New Roman"/>
          <w:sz w:val="28"/>
          <w:szCs w:val="28"/>
        </w:rPr>
        <w:t>неизменной осталась доля собственного капитала</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Кроме сравнительно - аналитического баланса проводят сопоставление процента прироста выручки от реализации с процентом прироста итога баланса.</w:t>
      </w:r>
    </w:p>
    <w:p w:rsidR="00B23426" w:rsidRDefault="00B23426" w:rsidP="00BB2883">
      <w:pPr>
        <w:spacing w:line="360" w:lineRule="auto"/>
        <w:ind w:firstLine="709"/>
        <w:jc w:val="both"/>
        <w:rPr>
          <w:rFonts w:ascii="Times New Roman" w:hAnsi="Times New Roman"/>
          <w:sz w:val="28"/>
          <w:szCs w:val="28"/>
          <w:lang w:val="en-US"/>
        </w:rPr>
      </w:pPr>
      <w:r w:rsidRPr="00BB2883">
        <w:rPr>
          <w:rFonts w:ascii="Times New Roman" w:hAnsi="Times New Roman"/>
          <w:sz w:val="28"/>
          <w:szCs w:val="28"/>
        </w:rPr>
        <w:t>Процент прироста выработки считают по формуле:</w:t>
      </w:r>
    </w:p>
    <w:p w:rsidR="00BB2883" w:rsidRPr="00BB2883" w:rsidRDefault="00BB2883" w:rsidP="00BB2883">
      <w:pPr>
        <w:spacing w:line="360" w:lineRule="auto"/>
        <w:ind w:firstLine="709"/>
        <w:jc w:val="both"/>
        <w:rPr>
          <w:rFonts w:ascii="Times New Roman" w:hAnsi="Times New Roman"/>
          <w:sz w:val="28"/>
          <w:szCs w:val="28"/>
          <w:lang w:val="en-US"/>
        </w:rPr>
      </w:pPr>
    </w:p>
    <w:p w:rsidR="00B23426" w:rsidRPr="00BB2883" w:rsidRDefault="00684865" w:rsidP="00BB2883">
      <w:pPr>
        <w:spacing w:line="360" w:lineRule="auto"/>
        <w:ind w:firstLine="709"/>
        <w:jc w:val="both"/>
        <w:rPr>
          <w:rFonts w:ascii="Times New Roman" w:hAnsi="Times New Roman"/>
          <w:sz w:val="28"/>
          <w:szCs w:val="28"/>
        </w:rPr>
      </w:pPr>
      <w:r>
        <w:rPr>
          <w:rFonts w:ascii="Times New Roman" w:hAnsi="Times New Roman"/>
          <w:position w:val="-28"/>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3pt" fillcolor="window">
            <v:imagedata r:id="rId7" o:title=""/>
          </v:shape>
        </w:pict>
      </w:r>
      <w:r w:rsidR="00B23426" w:rsidRPr="00BB2883">
        <w:rPr>
          <w:rFonts w:ascii="Times New Roman" w:hAnsi="Times New Roman"/>
          <w:sz w:val="28"/>
          <w:szCs w:val="28"/>
        </w:rPr>
        <w:tab/>
      </w:r>
      <w:r w:rsidR="00B23426" w:rsidRPr="00BB2883">
        <w:rPr>
          <w:rFonts w:ascii="Times New Roman" w:hAnsi="Times New Roman"/>
          <w:sz w:val="28"/>
          <w:szCs w:val="28"/>
        </w:rPr>
        <w:tab/>
      </w:r>
      <w:r w:rsidR="00B23426" w:rsidRPr="00BB2883">
        <w:rPr>
          <w:rFonts w:ascii="Times New Roman" w:hAnsi="Times New Roman"/>
          <w:sz w:val="28"/>
          <w:szCs w:val="28"/>
        </w:rPr>
        <w:tab/>
      </w:r>
      <w:r w:rsidR="00B23426" w:rsidRPr="00BB2883">
        <w:rPr>
          <w:rFonts w:ascii="Times New Roman" w:hAnsi="Times New Roman"/>
          <w:sz w:val="28"/>
          <w:szCs w:val="28"/>
        </w:rPr>
        <w:tab/>
      </w:r>
      <w:r w:rsidR="00B23426" w:rsidRPr="00BB2883">
        <w:rPr>
          <w:rFonts w:ascii="Times New Roman" w:hAnsi="Times New Roman"/>
          <w:sz w:val="28"/>
          <w:szCs w:val="28"/>
        </w:rPr>
        <w:tab/>
      </w:r>
      <w:r w:rsidR="00B23426" w:rsidRPr="00BB2883">
        <w:rPr>
          <w:rFonts w:ascii="Times New Roman" w:hAnsi="Times New Roman"/>
          <w:sz w:val="28"/>
          <w:szCs w:val="28"/>
        </w:rPr>
        <w:tab/>
        <w:t>(2.1)</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Где </w:t>
      </w:r>
      <w:r w:rsidRPr="00BB2883">
        <w:rPr>
          <w:rFonts w:ascii="Times New Roman" w:hAnsi="Times New Roman"/>
          <w:sz w:val="28"/>
          <w:szCs w:val="28"/>
          <w:lang w:val="en-US"/>
        </w:rPr>
        <w:t>Kn</w:t>
      </w:r>
      <w:r w:rsidRPr="00BB2883">
        <w:rPr>
          <w:rFonts w:ascii="Times New Roman" w:hAnsi="Times New Roman"/>
          <w:sz w:val="28"/>
          <w:szCs w:val="28"/>
        </w:rPr>
        <w:t xml:space="preserve"> - процент прироста выработки;</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lang w:val="en-US"/>
        </w:rPr>
        <w:t>N</w:t>
      </w:r>
      <w:r w:rsidRPr="00BB2883">
        <w:rPr>
          <w:rFonts w:ascii="Times New Roman" w:hAnsi="Times New Roman"/>
          <w:sz w:val="28"/>
          <w:szCs w:val="28"/>
        </w:rPr>
        <w:t>(</w:t>
      </w:r>
      <w:r w:rsidRPr="00BB2883">
        <w:rPr>
          <w:rFonts w:ascii="Times New Roman" w:hAnsi="Times New Roman"/>
          <w:sz w:val="28"/>
          <w:szCs w:val="28"/>
          <w:lang w:val="en-US"/>
        </w:rPr>
        <w:t>t</w:t>
      </w:r>
      <w:r w:rsidRPr="00BB2883">
        <w:rPr>
          <w:rFonts w:ascii="Times New Roman" w:hAnsi="Times New Roman"/>
          <w:sz w:val="28"/>
          <w:szCs w:val="28"/>
        </w:rPr>
        <w:t>2) - выручка от реализации на конец периода;</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lang w:val="en-US"/>
        </w:rPr>
        <w:t>N</w:t>
      </w:r>
      <w:r w:rsidRPr="00BB2883">
        <w:rPr>
          <w:rFonts w:ascii="Times New Roman" w:hAnsi="Times New Roman"/>
          <w:sz w:val="28"/>
          <w:szCs w:val="28"/>
        </w:rPr>
        <w:t>(</w:t>
      </w:r>
      <w:r w:rsidRPr="00BB2883">
        <w:rPr>
          <w:rFonts w:ascii="Times New Roman" w:hAnsi="Times New Roman"/>
          <w:sz w:val="28"/>
          <w:szCs w:val="28"/>
          <w:lang w:val="en-US"/>
        </w:rPr>
        <w:t>t</w:t>
      </w:r>
      <w:r w:rsidRPr="00BB2883">
        <w:rPr>
          <w:rFonts w:ascii="Times New Roman" w:hAnsi="Times New Roman"/>
          <w:sz w:val="28"/>
          <w:szCs w:val="28"/>
        </w:rPr>
        <w:t>1) - выручка от реализации на начало периода;</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684865" w:rsidP="00BB2883">
      <w:pPr>
        <w:spacing w:line="360" w:lineRule="auto"/>
        <w:ind w:firstLine="709"/>
        <w:jc w:val="both"/>
        <w:rPr>
          <w:rFonts w:ascii="Times New Roman" w:hAnsi="Times New Roman"/>
          <w:sz w:val="28"/>
          <w:szCs w:val="28"/>
        </w:rPr>
      </w:pPr>
      <w:r>
        <w:rPr>
          <w:rFonts w:ascii="Times New Roman" w:hAnsi="Times New Roman"/>
          <w:position w:val="-24"/>
          <w:sz w:val="28"/>
          <w:szCs w:val="28"/>
        </w:rPr>
        <w:pict>
          <v:shape id="_x0000_i1026" type="#_x0000_t75" style="width:212.25pt;height:30.75pt" fillcolor="window">
            <v:imagedata r:id="rId8" o:title=""/>
          </v:shape>
        </w:pict>
      </w:r>
      <w:r w:rsidR="00B23426" w:rsidRPr="00BB2883">
        <w:rPr>
          <w:rFonts w:ascii="Times New Roman" w:hAnsi="Times New Roman"/>
          <w:sz w:val="28"/>
          <w:szCs w:val="28"/>
        </w:rPr>
        <w:t xml:space="preserve"> (2002г.-2003 г.)</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Процент прироста итога баланса считают по формуле:</w:t>
      </w:r>
    </w:p>
    <w:p w:rsidR="00B23426" w:rsidRPr="00BB2883" w:rsidRDefault="00684865" w:rsidP="00BB2883">
      <w:pPr>
        <w:spacing w:line="360" w:lineRule="auto"/>
        <w:ind w:firstLine="709"/>
        <w:jc w:val="both"/>
        <w:rPr>
          <w:rFonts w:ascii="Times New Roman" w:hAnsi="Times New Roman"/>
          <w:sz w:val="28"/>
          <w:szCs w:val="28"/>
        </w:rPr>
      </w:pPr>
      <w:r>
        <w:rPr>
          <w:rFonts w:ascii="Times New Roman" w:hAnsi="Times New Roman"/>
          <w:position w:val="-28"/>
          <w:sz w:val="28"/>
          <w:szCs w:val="28"/>
          <w:lang w:val="en-US"/>
        </w:rPr>
        <w:pict>
          <v:shape id="_x0000_i1027" type="#_x0000_t75" style="width:122.25pt;height:33pt" fillcolor="window">
            <v:imagedata r:id="rId9" o:title=""/>
          </v:shape>
        </w:pict>
      </w:r>
      <w:r w:rsidR="00B23426" w:rsidRPr="00BB2883">
        <w:rPr>
          <w:rFonts w:ascii="Times New Roman" w:hAnsi="Times New Roman"/>
          <w:sz w:val="28"/>
          <w:szCs w:val="28"/>
        </w:rPr>
        <w:tab/>
      </w:r>
      <w:r w:rsidR="00B23426" w:rsidRPr="00BB2883">
        <w:rPr>
          <w:rFonts w:ascii="Times New Roman" w:hAnsi="Times New Roman"/>
          <w:sz w:val="28"/>
          <w:szCs w:val="28"/>
        </w:rPr>
        <w:tab/>
      </w:r>
      <w:r w:rsidR="00B23426" w:rsidRPr="00BB2883">
        <w:rPr>
          <w:rFonts w:ascii="Times New Roman" w:hAnsi="Times New Roman"/>
          <w:sz w:val="28"/>
          <w:szCs w:val="28"/>
        </w:rPr>
        <w:tab/>
      </w:r>
      <w:r w:rsidR="00B23426" w:rsidRPr="00BB2883">
        <w:rPr>
          <w:rFonts w:ascii="Times New Roman" w:hAnsi="Times New Roman"/>
          <w:sz w:val="28"/>
          <w:szCs w:val="28"/>
        </w:rPr>
        <w:tab/>
      </w:r>
      <w:r w:rsidR="00B23426" w:rsidRPr="00BB2883">
        <w:rPr>
          <w:rFonts w:ascii="Times New Roman" w:hAnsi="Times New Roman"/>
          <w:sz w:val="28"/>
          <w:szCs w:val="28"/>
        </w:rPr>
        <w:tab/>
      </w:r>
      <w:r w:rsidR="00B23426" w:rsidRPr="00BB2883">
        <w:rPr>
          <w:rFonts w:ascii="Times New Roman" w:hAnsi="Times New Roman"/>
          <w:sz w:val="28"/>
          <w:szCs w:val="28"/>
        </w:rPr>
        <w:tab/>
        <w:t>(2.2)</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Где К</w:t>
      </w:r>
      <w:r w:rsidRPr="00BB2883">
        <w:rPr>
          <w:rFonts w:ascii="Times New Roman" w:hAnsi="Times New Roman"/>
          <w:sz w:val="28"/>
          <w:szCs w:val="28"/>
          <w:lang w:val="en-US"/>
        </w:rPr>
        <w:t>b</w:t>
      </w:r>
      <w:r w:rsidRPr="00BB2883">
        <w:rPr>
          <w:rFonts w:ascii="Times New Roman" w:hAnsi="Times New Roman"/>
          <w:sz w:val="28"/>
          <w:szCs w:val="28"/>
        </w:rPr>
        <w:t xml:space="preserve"> - процент прироста итога баланса;</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Вср(</w:t>
      </w:r>
      <w:r w:rsidRPr="00BB2883">
        <w:rPr>
          <w:rFonts w:ascii="Times New Roman" w:hAnsi="Times New Roman"/>
          <w:sz w:val="28"/>
          <w:szCs w:val="28"/>
          <w:lang w:val="en-US"/>
        </w:rPr>
        <w:t>t</w:t>
      </w:r>
      <w:r w:rsidRPr="00BB2883">
        <w:rPr>
          <w:rFonts w:ascii="Times New Roman" w:hAnsi="Times New Roman"/>
          <w:sz w:val="28"/>
          <w:szCs w:val="28"/>
        </w:rPr>
        <w:t>1) - среднее значение итога баланса на начало периода;</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Вср(</w:t>
      </w:r>
      <w:r w:rsidRPr="00BB2883">
        <w:rPr>
          <w:rFonts w:ascii="Times New Roman" w:hAnsi="Times New Roman"/>
          <w:sz w:val="28"/>
          <w:szCs w:val="28"/>
          <w:lang w:val="en-US"/>
        </w:rPr>
        <w:t>t</w:t>
      </w:r>
      <w:r w:rsidRPr="00BB2883">
        <w:rPr>
          <w:rFonts w:ascii="Times New Roman" w:hAnsi="Times New Roman"/>
          <w:sz w:val="28"/>
          <w:szCs w:val="28"/>
        </w:rPr>
        <w:t>2) - среднее значение итога баланса на конец периода;</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684865" w:rsidP="00BB2883">
      <w:pPr>
        <w:spacing w:line="360" w:lineRule="auto"/>
        <w:ind w:firstLine="709"/>
        <w:jc w:val="both"/>
        <w:rPr>
          <w:rFonts w:ascii="Times New Roman" w:hAnsi="Times New Roman"/>
          <w:sz w:val="28"/>
          <w:szCs w:val="28"/>
        </w:rPr>
      </w:pPr>
      <w:r>
        <w:rPr>
          <w:rFonts w:ascii="Times New Roman" w:hAnsi="Times New Roman"/>
          <w:position w:val="-24"/>
          <w:sz w:val="28"/>
          <w:szCs w:val="28"/>
        </w:rPr>
        <w:pict>
          <v:shape id="_x0000_i1028" type="#_x0000_t75" style="width:222pt;height:30.75pt" fillcolor="window">
            <v:imagedata r:id="rId10" o:title=""/>
          </v:shape>
        </w:pict>
      </w:r>
      <w:r w:rsidR="00B23426" w:rsidRPr="00BB2883">
        <w:rPr>
          <w:rFonts w:ascii="Times New Roman" w:hAnsi="Times New Roman"/>
          <w:sz w:val="28"/>
          <w:szCs w:val="28"/>
        </w:rPr>
        <w:t>(2002г.-2003г.)</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Процент прироста выручки, в результате, оказался незначительно выше процента прироста итога баланса, </w:t>
      </w:r>
      <w:r w:rsidRPr="00BB2883">
        <w:rPr>
          <w:rFonts w:ascii="Times New Roman" w:hAnsi="Times New Roman"/>
          <w:sz w:val="28"/>
          <w:szCs w:val="28"/>
          <w:lang w:val="en-US"/>
        </w:rPr>
        <w:t>Kn</w:t>
      </w:r>
      <w:r w:rsidRPr="00BB2883">
        <w:rPr>
          <w:rFonts w:ascii="Times New Roman" w:hAnsi="Times New Roman"/>
          <w:sz w:val="28"/>
          <w:szCs w:val="28"/>
        </w:rPr>
        <w:t xml:space="preserve"> &gt; </w:t>
      </w:r>
      <w:r w:rsidRPr="00BB2883">
        <w:rPr>
          <w:rFonts w:ascii="Times New Roman" w:hAnsi="Times New Roman"/>
          <w:sz w:val="28"/>
          <w:szCs w:val="28"/>
          <w:lang w:val="en-US"/>
        </w:rPr>
        <w:t>Kb</w:t>
      </w:r>
      <w:r w:rsidRPr="00BB2883">
        <w:rPr>
          <w:rFonts w:ascii="Times New Roman" w:hAnsi="Times New Roman"/>
          <w:sz w:val="28"/>
          <w:szCs w:val="28"/>
        </w:rPr>
        <w:t>, так как оба эти значения отрицательные.</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Расчет чистого оборотного капитала. Анализ финансового левериджа. Анализ финансовой устойчивости: абсолютные и относительные показатели</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Повышение или снижение уровня ликвидности предприятия,  как правило, устанавливается по  изменению абсолютного показателя чистого оборотного капитала. Он определяется как разность между текущими активами и краткосрочными обязательствами. Поэтому чистый оборотный капитал составляет величину, оставшуюся после погашения всех краткосрочных обязательств. Чем больше превышение текущих активов над краткосрочными обязательствами, тем больше чистый оборотный капитал.</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684865" w:rsidP="00BB2883">
      <w:pPr>
        <w:spacing w:line="360" w:lineRule="auto"/>
        <w:ind w:firstLine="709"/>
        <w:jc w:val="both"/>
        <w:rPr>
          <w:rFonts w:ascii="Times New Roman" w:hAnsi="Times New Roman"/>
          <w:sz w:val="28"/>
          <w:szCs w:val="28"/>
          <w:lang w:val="en-US"/>
        </w:rPr>
      </w:pPr>
      <w:r>
        <w:rPr>
          <w:rFonts w:ascii="Times New Roman" w:hAnsi="Times New Roman"/>
          <w:position w:val="-10"/>
          <w:sz w:val="28"/>
          <w:szCs w:val="28"/>
        </w:rPr>
        <w:pict>
          <v:shape id="_x0000_i1029" type="#_x0000_t75" style="width:90.75pt;height:15.75pt" fillcolor="window">
            <v:imagedata r:id="rId11" o:title=""/>
          </v:shape>
        </w:pict>
      </w:r>
      <w:r w:rsidR="00BB2883">
        <w:rPr>
          <w:rFonts w:ascii="Times New Roman" w:hAnsi="Times New Roman"/>
          <w:sz w:val="28"/>
          <w:szCs w:val="28"/>
        </w:rPr>
        <w:t>,</w:t>
      </w:r>
      <w:r w:rsidR="00BB2883">
        <w:rPr>
          <w:rFonts w:ascii="Times New Roman" w:hAnsi="Times New Roman"/>
          <w:sz w:val="28"/>
          <w:szCs w:val="28"/>
        </w:rPr>
        <w:tab/>
      </w:r>
      <w:r w:rsidR="00BB2883">
        <w:rPr>
          <w:rFonts w:ascii="Times New Roman" w:hAnsi="Times New Roman"/>
          <w:sz w:val="28"/>
          <w:szCs w:val="28"/>
        </w:rPr>
        <w:tab/>
      </w:r>
      <w:r w:rsidR="00BB2883">
        <w:rPr>
          <w:rFonts w:ascii="Times New Roman" w:hAnsi="Times New Roman"/>
          <w:sz w:val="28"/>
          <w:szCs w:val="28"/>
        </w:rPr>
        <w:tab/>
      </w:r>
      <w:r w:rsidR="00BB2883">
        <w:rPr>
          <w:rFonts w:ascii="Times New Roman" w:hAnsi="Times New Roman"/>
          <w:sz w:val="28"/>
          <w:szCs w:val="28"/>
        </w:rPr>
        <w:tab/>
      </w:r>
      <w:r w:rsidR="00BB2883">
        <w:rPr>
          <w:rFonts w:ascii="Times New Roman" w:hAnsi="Times New Roman"/>
          <w:sz w:val="28"/>
          <w:szCs w:val="28"/>
        </w:rPr>
        <w:tab/>
      </w:r>
      <w:r w:rsidR="00BB2883">
        <w:rPr>
          <w:rFonts w:ascii="Times New Roman" w:hAnsi="Times New Roman"/>
          <w:sz w:val="28"/>
          <w:szCs w:val="28"/>
        </w:rPr>
        <w:tab/>
      </w:r>
      <w:r w:rsidR="00BB2883">
        <w:rPr>
          <w:rFonts w:ascii="Times New Roman" w:hAnsi="Times New Roman"/>
          <w:sz w:val="28"/>
          <w:szCs w:val="28"/>
        </w:rPr>
        <w:tab/>
        <w:t>(2.3)</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где ЧОК – чистый оборотный капитал, тыс. руб.;</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ОА – оборотные активы, тыс. руб.;</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КрО – краткосрочные обязательства, тыс. руб.    </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Для анализируемого предприятия чистый оборотный капитал составляет:</w:t>
      </w:r>
    </w:p>
    <w:p w:rsidR="00B23426" w:rsidRPr="00BB2883" w:rsidRDefault="00BB2883" w:rsidP="00BB2883">
      <w:pPr>
        <w:pStyle w:val="31"/>
        <w:spacing w:line="360" w:lineRule="auto"/>
        <w:ind w:right="0" w:firstLine="709"/>
        <w:rPr>
          <w:sz w:val="28"/>
          <w:szCs w:val="28"/>
        </w:rPr>
      </w:pPr>
      <w:r>
        <w:rPr>
          <w:sz w:val="28"/>
          <w:szCs w:val="28"/>
          <w:lang w:val="en-US"/>
        </w:rPr>
        <w:br w:type="page"/>
      </w:r>
      <w:r w:rsidR="00B23426" w:rsidRPr="00BB2883">
        <w:rPr>
          <w:sz w:val="28"/>
          <w:szCs w:val="28"/>
        </w:rPr>
        <w:t xml:space="preserve">В 2007 году: </w:t>
      </w:r>
    </w:p>
    <w:p w:rsidR="00B23426" w:rsidRPr="00BB2883" w:rsidRDefault="00B23426" w:rsidP="00BB2883">
      <w:pPr>
        <w:pStyle w:val="31"/>
        <w:spacing w:line="360" w:lineRule="auto"/>
        <w:ind w:right="0" w:firstLine="709"/>
        <w:rPr>
          <w:sz w:val="28"/>
          <w:szCs w:val="28"/>
        </w:rPr>
      </w:pPr>
      <w:r w:rsidRPr="00BB2883">
        <w:rPr>
          <w:sz w:val="28"/>
          <w:szCs w:val="28"/>
          <w:lang w:val="en-US"/>
        </w:rPr>
        <w:t>I</w:t>
      </w:r>
      <w:r w:rsidRPr="00BB2883">
        <w:rPr>
          <w:sz w:val="28"/>
          <w:szCs w:val="28"/>
        </w:rPr>
        <w:t xml:space="preserve"> кв.: 71 – 212 = -141, тыс. руб.,  </w:t>
      </w:r>
    </w:p>
    <w:p w:rsidR="00B23426" w:rsidRPr="00BB2883" w:rsidRDefault="00B23426" w:rsidP="00BB2883">
      <w:pPr>
        <w:pStyle w:val="31"/>
        <w:spacing w:line="360" w:lineRule="auto"/>
        <w:ind w:right="0" w:firstLine="709"/>
        <w:rPr>
          <w:sz w:val="28"/>
          <w:szCs w:val="28"/>
        </w:rPr>
      </w:pPr>
      <w:r w:rsidRPr="00BB2883">
        <w:rPr>
          <w:sz w:val="28"/>
          <w:szCs w:val="28"/>
          <w:lang w:val="en-US"/>
        </w:rPr>
        <w:t>II</w:t>
      </w:r>
      <w:r w:rsidRPr="00BB2883">
        <w:rPr>
          <w:sz w:val="28"/>
          <w:szCs w:val="28"/>
        </w:rPr>
        <w:t xml:space="preserve"> кв.: 23 – 145 = -122, тыс. руб.,</w:t>
      </w:r>
    </w:p>
    <w:p w:rsidR="00B23426" w:rsidRPr="00BB2883" w:rsidRDefault="00B23426" w:rsidP="00BB2883">
      <w:pPr>
        <w:pStyle w:val="31"/>
        <w:spacing w:line="360" w:lineRule="auto"/>
        <w:ind w:right="0" w:firstLine="709"/>
        <w:rPr>
          <w:sz w:val="28"/>
          <w:szCs w:val="28"/>
        </w:rPr>
      </w:pPr>
      <w:r w:rsidRPr="00BB2883">
        <w:rPr>
          <w:sz w:val="28"/>
          <w:szCs w:val="28"/>
          <w:lang w:val="en-US"/>
        </w:rPr>
        <w:t>III</w:t>
      </w:r>
      <w:r w:rsidRPr="00BB2883">
        <w:rPr>
          <w:sz w:val="28"/>
          <w:szCs w:val="28"/>
        </w:rPr>
        <w:t xml:space="preserve"> кв.: 10 – 170 = -160, тыс. руб.,</w:t>
      </w:r>
    </w:p>
    <w:p w:rsidR="00B23426" w:rsidRPr="00BB2883" w:rsidRDefault="00B23426" w:rsidP="00BB2883">
      <w:pPr>
        <w:pStyle w:val="31"/>
        <w:spacing w:line="360" w:lineRule="auto"/>
        <w:ind w:right="0" w:firstLine="709"/>
        <w:rPr>
          <w:sz w:val="28"/>
          <w:szCs w:val="28"/>
        </w:rPr>
      </w:pPr>
      <w:r w:rsidRPr="00BB2883">
        <w:rPr>
          <w:sz w:val="28"/>
          <w:szCs w:val="28"/>
          <w:lang w:val="en-US"/>
        </w:rPr>
        <w:t>IV</w:t>
      </w:r>
      <w:r w:rsidRPr="00BB2883">
        <w:rPr>
          <w:sz w:val="28"/>
          <w:szCs w:val="28"/>
        </w:rPr>
        <w:t xml:space="preserve"> кв.: 5 – 195 = -190, тыс. руб. </w:t>
      </w:r>
    </w:p>
    <w:p w:rsidR="00B23426" w:rsidRPr="00BB2883" w:rsidRDefault="00B23426" w:rsidP="00BB2883">
      <w:pPr>
        <w:pStyle w:val="21"/>
        <w:spacing w:line="360" w:lineRule="auto"/>
        <w:ind w:firstLine="709"/>
        <w:rPr>
          <w:szCs w:val="28"/>
        </w:rPr>
      </w:pPr>
      <w:r w:rsidRPr="00BB2883">
        <w:rPr>
          <w:szCs w:val="28"/>
        </w:rPr>
        <w:t xml:space="preserve">В 2008 году: </w:t>
      </w:r>
    </w:p>
    <w:p w:rsidR="00B23426" w:rsidRPr="00BB2883" w:rsidRDefault="00B23426" w:rsidP="00BB2883">
      <w:pPr>
        <w:pStyle w:val="31"/>
        <w:spacing w:line="360" w:lineRule="auto"/>
        <w:ind w:right="0" w:firstLine="709"/>
        <w:rPr>
          <w:sz w:val="28"/>
          <w:szCs w:val="28"/>
        </w:rPr>
      </w:pPr>
      <w:r w:rsidRPr="00BB2883">
        <w:rPr>
          <w:sz w:val="28"/>
          <w:szCs w:val="28"/>
          <w:lang w:val="en-US"/>
        </w:rPr>
        <w:t>I</w:t>
      </w:r>
      <w:r w:rsidRPr="00BB2883">
        <w:rPr>
          <w:sz w:val="28"/>
          <w:szCs w:val="28"/>
        </w:rPr>
        <w:t xml:space="preserve"> кв.: 75 – 304 = -229, тыс. руб.,</w:t>
      </w:r>
    </w:p>
    <w:p w:rsidR="00B23426" w:rsidRPr="00BB2883" w:rsidRDefault="00B23426" w:rsidP="00BB2883">
      <w:pPr>
        <w:pStyle w:val="31"/>
        <w:spacing w:line="360" w:lineRule="auto"/>
        <w:ind w:right="0" w:firstLine="709"/>
        <w:rPr>
          <w:sz w:val="28"/>
          <w:szCs w:val="28"/>
        </w:rPr>
      </w:pPr>
      <w:r w:rsidRPr="00BB2883">
        <w:rPr>
          <w:sz w:val="28"/>
          <w:szCs w:val="28"/>
          <w:lang w:val="en-US"/>
        </w:rPr>
        <w:t>II</w:t>
      </w:r>
      <w:r w:rsidRPr="00BB2883">
        <w:rPr>
          <w:sz w:val="28"/>
          <w:szCs w:val="28"/>
        </w:rPr>
        <w:t xml:space="preserve"> кв.: 38 – 332 = -294, тыс. руб.,</w:t>
      </w:r>
    </w:p>
    <w:p w:rsidR="00B23426" w:rsidRPr="00BB2883" w:rsidRDefault="00B23426" w:rsidP="00BB2883">
      <w:pPr>
        <w:pStyle w:val="31"/>
        <w:spacing w:line="360" w:lineRule="auto"/>
        <w:ind w:right="0" w:firstLine="709"/>
        <w:rPr>
          <w:sz w:val="28"/>
          <w:szCs w:val="28"/>
        </w:rPr>
      </w:pPr>
      <w:r w:rsidRPr="00BB2883">
        <w:rPr>
          <w:sz w:val="28"/>
          <w:szCs w:val="28"/>
          <w:lang w:val="en-US"/>
        </w:rPr>
        <w:t>III</w:t>
      </w:r>
      <w:r w:rsidRPr="00BB2883">
        <w:rPr>
          <w:sz w:val="28"/>
          <w:szCs w:val="28"/>
        </w:rPr>
        <w:t xml:space="preserve"> кв.: 62 – 336 = -274, тыс. руб.,</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lang w:val="en-US"/>
        </w:rPr>
        <w:t>IV</w:t>
      </w:r>
      <w:r w:rsidRPr="00BB2883">
        <w:rPr>
          <w:rFonts w:ascii="Times New Roman" w:hAnsi="Times New Roman"/>
          <w:sz w:val="28"/>
          <w:szCs w:val="28"/>
        </w:rPr>
        <w:t xml:space="preserve"> кв.: 8 – 348 = -340 тыс. руб.</w:t>
      </w:r>
    </w:p>
    <w:p w:rsidR="00BB2883" w:rsidRDefault="00BB2883" w:rsidP="00BB2883">
      <w:pPr>
        <w:spacing w:line="360" w:lineRule="auto"/>
        <w:ind w:firstLine="709"/>
        <w:jc w:val="both"/>
        <w:rPr>
          <w:rFonts w:ascii="Times New Roman" w:hAnsi="Times New Roman"/>
          <w:sz w:val="28"/>
          <w:szCs w:val="28"/>
          <w:lang w:val="en-US"/>
        </w:rPr>
      </w:pP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Как следует из расчётов, краткосрочные обязательства не были перекрыты оборотными активами ни в одном квартале 2007 года и 2008 года. В конце 2007 и 2008 года предприятие, по данным баланса, можно считать неликвидным.</w:t>
      </w:r>
    </w:p>
    <w:p w:rsidR="00B23426" w:rsidRPr="00BB2883" w:rsidRDefault="00B23426" w:rsidP="00BB2883">
      <w:pPr>
        <w:pStyle w:val="21"/>
        <w:spacing w:line="360" w:lineRule="auto"/>
        <w:ind w:firstLine="709"/>
        <w:rPr>
          <w:szCs w:val="28"/>
        </w:rPr>
      </w:pPr>
      <w:r w:rsidRPr="00BB2883">
        <w:rPr>
          <w:szCs w:val="28"/>
        </w:rPr>
        <w:t>Проведем, также анализ финансового левериджа. Финансовый леверидж означает включение в структуру капитала предприятия задолженности, которая дает постоянную прибыль. Поскольку ни один кредитор или заимодавец не хотел бы предоставлять заемные средства без гарантий и обеспечения, который дает собственный капитал, процесс заимствования представляет собой “формирование заемного капитала на базе собственного”, то есть используется данная величина собственного капитала как основа для привлечения заемных средств.</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Коэффициент финансового левериджа  определяет соотношение между общей суммой активов и акционерным капиталом на их финансирование.</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Чем больше активов финансируется на базе заданного акционерного капитала, тем выше коэффициент финансового левериджа.</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Таким образом, на предприятии, который прибыльно использует леверидж, более высокое значение этого коэффициента приводит к увеличению прибыли на собственный капитал. Риск, присущий изменению прибыльности, также становится больше.</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Расчет коэффициента финансового левериджа для анализируемого предприятия приведен в таблице 2.</w:t>
      </w:r>
      <w:r w:rsidR="005A1C83" w:rsidRPr="00BB2883">
        <w:rPr>
          <w:rFonts w:ascii="Times New Roman" w:hAnsi="Times New Roman"/>
          <w:sz w:val="28"/>
          <w:szCs w:val="28"/>
        </w:rPr>
        <w:t>5</w:t>
      </w:r>
    </w:p>
    <w:p w:rsidR="00B23426" w:rsidRPr="00BB2883" w:rsidRDefault="00B23426" w:rsidP="00BB2883">
      <w:pPr>
        <w:spacing w:line="360" w:lineRule="auto"/>
        <w:ind w:firstLine="709"/>
        <w:jc w:val="both"/>
        <w:rPr>
          <w:rFonts w:ascii="Times New Roman" w:hAnsi="Times New Roman"/>
          <w:sz w:val="28"/>
          <w:szCs w:val="28"/>
        </w:rPr>
      </w:pP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Таблица 2.</w:t>
      </w:r>
      <w:r w:rsidR="005A1C83" w:rsidRPr="00BB2883">
        <w:rPr>
          <w:rFonts w:ascii="Times New Roman" w:hAnsi="Times New Roman"/>
          <w:sz w:val="28"/>
          <w:szCs w:val="28"/>
        </w:rPr>
        <w:t>5</w:t>
      </w:r>
    </w:p>
    <w:p w:rsidR="00B23426" w:rsidRPr="00BB2883" w:rsidRDefault="00B23426" w:rsidP="00BB2883">
      <w:pPr>
        <w:pStyle w:val="3"/>
        <w:spacing w:line="360" w:lineRule="auto"/>
        <w:ind w:firstLine="709"/>
        <w:jc w:val="both"/>
        <w:rPr>
          <w:szCs w:val="28"/>
        </w:rPr>
      </w:pPr>
      <w:r w:rsidRPr="00BB2883">
        <w:rPr>
          <w:szCs w:val="28"/>
        </w:rPr>
        <w:t>Расчет коэффициента финансового левериджа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70"/>
        <w:gridCol w:w="1157"/>
        <w:gridCol w:w="1286"/>
      </w:tblGrid>
      <w:tr w:rsidR="00B23426" w:rsidRPr="00BB2883" w:rsidTr="00BB2883">
        <w:trPr>
          <w:trHeight w:val="409"/>
          <w:jc w:val="center"/>
        </w:trPr>
        <w:tc>
          <w:tcPr>
            <w:tcW w:w="617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Показатели</w:t>
            </w:r>
          </w:p>
        </w:tc>
        <w:tc>
          <w:tcPr>
            <w:tcW w:w="11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xml:space="preserve">2007 год </w:t>
            </w:r>
          </w:p>
        </w:tc>
        <w:tc>
          <w:tcPr>
            <w:tcW w:w="1286"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2008 год</w:t>
            </w:r>
          </w:p>
        </w:tc>
      </w:tr>
      <w:tr w:rsidR="00B23426" w:rsidRPr="00BB2883" w:rsidTr="00BB2883">
        <w:trPr>
          <w:trHeight w:val="318"/>
          <w:jc w:val="center"/>
        </w:trPr>
        <w:tc>
          <w:tcPr>
            <w:tcW w:w="6170" w:type="dxa"/>
            <w:tcBorders>
              <w:bottom w:val="nil"/>
            </w:tcBorders>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w:t>
            </w:r>
          </w:p>
        </w:tc>
        <w:tc>
          <w:tcPr>
            <w:tcW w:w="1157" w:type="dxa"/>
            <w:tcBorders>
              <w:bottom w:val="nil"/>
            </w:tcBorders>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w:t>
            </w:r>
          </w:p>
        </w:tc>
        <w:tc>
          <w:tcPr>
            <w:tcW w:w="1286" w:type="dxa"/>
            <w:tcBorders>
              <w:bottom w:val="nil"/>
            </w:tcBorders>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w:t>
            </w:r>
          </w:p>
        </w:tc>
      </w:tr>
      <w:tr w:rsidR="00B23426" w:rsidRPr="00BB2883" w:rsidTr="00BB2883">
        <w:trPr>
          <w:trHeight w:val="408"/>
          <w:jc w:val="center"/>
        </w:trPr>
        <w:tc>
          <w:tcPr>
            <w:tcW w:w="6170" w:type="dxa"/>
            <w:tcBorders>
              <w:bottom w:val="nil"/>
            </w:tcBorders>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Среднегодовая стоимость активов, руб.</w:t>
            </w:r>
          </w:p>
        </w:tc>
        <w:tc>
          <w:tcPr>
            <w:tcW w:w="1157" w:type="dxa"/>
            <w:tcBorders>
              <w:bottom w:val="nil"/>
            </w:tcBorders>
          </w:tcPr>
          <w:p w:rsidR="00B23426" w:rsidRPr="00BB2883" w:rsidRDefault="00B23426" w:rsidP="00BB2883">
            <w:pPr>
              <w:spacing w:line="360" w:lineRule="auto"/>
              <w:rPr>
                <w:rFonts w:ascii="Times New Roman" w:hAnsi="Times New Roman"/>
                <w:snapToGrid w:val="0"/>
                <w:sz w:val="20"/>
              </w:rPr>
            </w:pPr>
            <w:r w:rsidRPr="00BB2883">
              <w:rPr>
                <w:rFonts w:ascii="Times New Roman" w:hAnsi="Times New Roman"/>
                <w:snapToGrid w:val="0"/>
                <w:sz w:val="20"/>
              </w:rPr>
              <w:t>66 071</w:t>
            </w:r>
          </w:p>
        </w:tc>
        <w:tc>
          <w:tcPr>
            <w:tcW w:w="1286" w:type="dxa"/>
            <w:tcBorders>
              <w:bottom w:val="nil"/>
            </w:tcBorders>
          </w:tcPr>
          <w:p w:rsidR="00B23426" w:rsidRPr="00BB2883" w:rsidRDefault="00B23426" w:rsidP="00BB2883">
            <w:pPr>
              <w:spacing w:line="360" w:lineRule="auto"/>
              <w:rPr>
                <w:rFonts w:ascii="Times New Roman" w:hAnsi="Times New Roman"/>
                <w:snapToGrid w:val="0"/>
                <w:sz w:val="20"/>
              </w:rPr>
            </w:pPr>
            <w:r w:rsidRPr="00BB2883">
              <w:rPr>
                <w:rFonts w:ascii="Times New Roman" w:hAnsi="Times New Roman"/>
                <w:snapToGrid w:val="0"/>
                <w:sz w:val="20"/>
              </w:rPr>
              <w:t>43 323,5</w:t>
            </w:r>
          </w:p>
        </w:tc>
      </w:tr>
      <w:tr w:rsidR="00B23426" w:rsidRPr="00BB2883" w:rsidTr="00BB2883">
        <w:trPr>
          <w:trHeight w:val="361"/>
          <w:jc w:val="center"/>
        </w:trPr>
        <w:tc>
          <w:tcPr>
            <w:tcW w:w="6170" w:type="dxa"/>
          </w:tcPr>
          <w:p w:rsidR="00B23426" w:rsidRPr="00BB2883" w:rsidRDefault="00B23426" w:rsidP="00BB2883">
            <w:pPr>
              <w:pStyle w:val="Web"/>
              <w:spacing w:before="0" w:after="0" w:line="360" w:lineRule="auto"/>
              <w:rPr>
                <w:sz w:val="20"/>
              </w:rPr>
            </w:pPr>
            <w:r w:rsidRPr="00BB2883">
              <w:rPr>
                <w:sz w:val="20"/>
              </w:rPr>
              <w:t>Среднегодовая стоимость собственного капитала, руб.</w:t>
            </w:r>
          </w:p>
        </w:tc>
        <w:tc>
          <w:tcPr>
            <w:tcW w:w="1157" w:type="dxa"/>
          </w:tcPr>
          <w:p w:rsidR="00B23426" w:rsidRPr="00BB2883" w:rsidRDefault="00B23426" w:rsidP="00BB2883">
            <w:pPr>
              <w:spacing w:line="360" w:lineRule="auto"/>
              <w:rPr>
                <w:rFonts w:ascii="Times New Roman" w:hAnsi="Times New Roman"/>
                <w:snapToGrid w:val="0"/>
                <w:sz w:val="20"/>
              </w:rPr>
            </w:pPr>
            <w:r w:rsidRPr="00BB2883">
              <w:rPr>
                <w:rFonts w:ascii="Times New Roman" w:hAnsi="Times New Roman"/>
                <w:snapToGrid w:val="0"/>
                <w:sz w:val="20"/>
              </w:rPr>
              <w:t>12 000</w:t>
            </w:r>
          </w:p>
        </w:tc>
        <w:tc>
          <w:tcPr>
            <w:tcW w:w="1286" w:type="dxa"/>
          </w:tcPr>
          <w:p w:rsidR="00B23426" w:rsidRPr="00BB2883" w:rsidRDefault="00B23426" w:rsidP="00BB2883">
            <w:pPr>
              <w:spacing w:line="360" w:lineRule="auto"/>
              <w:rPr>
                <w:rFonts w:ascii="Times New Roman" w:hAnsi="Times New Roman"/>
                <w:snapToGrid w:val="0"/>
                <w:sz w:val="20"/>
              </w:rPr>
            </w:pPr>
            <w:r w:rsidRPr="00BB2883">
              <w:rPr>
                <w:rFonts w:ascii="Times New Roman" w:hAnsi="Times New Roman"/>
                <w:snapToGrid w:val="0"/>
                <w:sz w:val="20"/>
              </w:rPr>
              <w:t>12 000</w:t>
            </w:r>
          </w:p>
        </w:tc>
      </w:tr>
      <w:tr w:rsidR="00B23426" w:rsidRPr="00BB2883" w:rsidTr="00BB2883">
        <w:trPr>
          <w:trHeight w:val="394"/>
          <w:jc w:val="center"/>
        </w:trPr>
        <w:tc>
          <w:tcPr>
            <w:tcW w:w="6170" w:type="dxa"/>
          </w:tcPr>
          <w:p w:rsidR="00B23426" w:rsidRPr="00BB2883" w:rsidRDefault="00B23426" w:rsidP="00BB2883">
            <w:pPr>
              <w:pStyle w:val="Web"/>
              <w:spacing w:before="0" w:after="0" w:line="360" w:lineRule="auto"/>
              <w:rPr>
                <w:sz w:val="20"/>
              </w:rPr>
            </w:pPr>
            <w:r w:rsidRPr="00BB2883">
              <w:rPr>
                <w:sz w:val="20"/>
              </w:rPr>
              <w:t>Коэффициент финансового левериджа, руб.</w:t>
            </w:r>
          </w:p>
        </w:tc>
        <w:tc>
          <w:tcPr>
            <w:tcW w:w="1157"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5,51</w:t>
            </w:r>
          </w:p>
        </w:tc>
        <w:tc>
          <w:tcPr>
            <w:tcW w:w="1286"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3,61</w:t>
            </w:r>
          </w:p>
        </w:tc>
      </w:tr>
    </w:tbl>
    <w:p w:rsidR="00B23426" w:rsidRPr="00BB2883" w:rsidRDefault="00B23426" w:rsidP="00BB2883">
      <w:pPr>
        <w:spacing w:line="360" w:lineRule="auto"/>
        <w:ind w:firstLine="709"/>
        <w:jc w:val="both"/>
        <w:rPr>
          <w:rFonts w:ascii="Times New Roman" w:hAnsi="Times New Roman"/>
          <w:sz w:val="28"/>
          <w:szCs w:val="28"/>
        </w:rPr>
      </w:pP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Как видно из таблицы, коэффициент финансового левериджа имеет невысокое значение, и в 2008 году он снизился на 34,48% по сравнению с 2007 годом. Следовательно, финансовый риск, присущий изменению прибыли, не высок.</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Финансово устойчивым является такой хозяйствующий субъект, который за счёт собственных средств покрывает средства, вложенные в активы (основные фонды, оборотные средства), не допускает неоправданной дебиторской и кредиторской задолженности и расплачивается в срок по своим обязательствам.</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Рассмотрим, какая ситуация сложилась в ЗАО «СибЭнергоТех».</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Для этого необходимо выявить, существует ли у предприятия возможность покрывать свои запасы и затраты, и, если существует, то за счёт каких источников средств. По результатам проеведенного анализа станет видно, каков уровень финансовой устойчивости предприятия.</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Финансовая устойчивость предприятия характеризуется системой абсолютных и относительных показателей. Она определяется соотношением стоимости материальных оборотных средств (запасов и затрат) и величин собственных и заемных источников средств для их формирования. Наиболее обобщающим  абсолютным показателем финансовой устойчивости является соответствие либо несоответствие (излишек или недостаток) источников средств для формирования запасов и затрат, то есть разница между величиной источников средств и величиной запасов и затрат. При этом имеется в виду обеспеченность источниками собственных и заемных средств, за исключением кредиторской задолженности и прочих пассивов.</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Для характеристики источников формирования запасов и затрат используются несколько показателей, отражающих различную степень охвата разных видов источников: </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1) Наличие собственных оборотных средств, которое определяется как разница между суммой источников собственных средств и стоимостью основных средств и внеоборотных активов.</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2) Наличие собственных оборотных средств и долгосрочных заемных источников для формирования запасов и затрат, определяется путем суммирования собственных оборотных средств и долгосрочных кредитов и займов. </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3) Общая величина основных источников средств для формирования запасов и затрат, равная сумме собственных оборотных средств, долгосрочных и краткосрочных кредитов и займов.</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В результате можно определить три показателя обеспеченности запасов источниками их финансирования. Вычисление трех показателей обеспеченности запасов и затрат источниками средств для их формирования позволяет классифицировать финансовые ситуации по степени их устойчивости. При определении типа ситуации используется трехмерный показатель, рекомендованный в экономической литературе, можно выделить четыре типа финансовых ситуаций:</w:t>
      </w:r>
    </w:p>
    <w:p w:rsidR="00B23426" w:rsidRPr="00BB2883" w:rsidRDefault="00B23426" w:rsidP="00BB2883">
      <w:pPr>
        <w:widowControl/>
        <w:numPr>
          <w:ilvl w:val="0"/>
          <w:numId w:val="3"/>
        </w:numPr>
        <w:spacing w:line="360" w:lineRule="auto"/>
        <w:ind w:left="0" w:firstLine="709"/>
        <w:jc w:val="both"/>
        <w:rPr>
          <w:rFonts w:ascii="Times New Roman" w:hAnsi="Times New Roman"/>
          <w:sz w:val="28"/>
          <w:szCs w:val="28"/>
        </w:rPr>
      </w:pPr>
      <w:r w:rsidRPr="00BB2883">
        <w:rPr>
          <w:rFonts w:ascii="Times New Roman" w:hAnsi="Times New Roman"/>
          <w:sz w:val="28"/>
          <w:szCs w:val="28"/>
        </w:rPr>
        <w:t>Абсолютная устойчивость финансового состояния. Она задается следующими условиями:</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Трехмерный показатель ситуации: S = {1,1,1};</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2) Нормальная устойчивость  финансового состояния предприятия, гарантирующая его платежеспособность, </w:t>
      </w:r>
      <w:r w:rsidRPr="00BB2883">
        <w:rPr>
          <w:rFonts w:ascii="Times New Roman" w:hAnsi="Times New Roman"/>
          <w:sz w:val="28"/>
          <w:szCs w:val="28"/>
          <w:lang w:val="en-US"/>
        </w:rPr>
        <w:t>S</w:t>
      </w:r>
      <w:r w:rsidRPr="00BB2883">
        <w:rPr>
          <w:rFonts w:ascii="Times New Roman" w:hAnsi="Times New Roman"/>
          <w:sz w:val="28"/>
          <w:szCs w:val="28"/>
        </w:rPr>
        <w:t>={0,1,1};</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3) Неустойчивое финансовое состояние, сопряженное с нарушением платежеспособности. Но при этом сохраняется возможность восстановления равновесия путем пополнения источников собственных средств и дополнительного привлечения заемных средств, </w:t>
      </w:r>
      <w:r w:rsidRPr="00BB2883">
        <w:rPr>
          <w:rFonts w:ascii="Times New Roman" w:hAnsi="Times New Roman"/>
          <w:sz w:val="28"/>
          <w:szCs w:val="28"/>
          <w:lang w:val="en-US"/>
        </w:rPr>
        <w:t>S</w:t>
      </w:r>
      <w:r w:rsidRPr="00BB2883">
        <w:rPr>
          <w:rFonts w:ascii="Times New Roman" w:hAnsi="Times New Roman"/>
          <w:sz w:val="28"/>
          <w:szCs w:val="28"/>
        </w:rPr>
        <w:t>={0,0,1};</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4) Кризисное финансовое состояние, при котором предприятие находится на грани банкротства, поскольку денежные средства, ценные бумаги и дебиторская задолженность предприятия не покрывают даже его кредиторской задолженности и просроченных ссуд, </w:t>
      </w:r>
      <w:r w:rsidRPr="00BB2883">
        <w:rPr>
          <w:rFonts w:ascii="Times New Roman" w:hAnsi="Times New Roman"/>
          <w:sz w:val="28"/>
          <w:szCs w:val="28"/>
          <w:lang w:val="en-US"/>
        </w:rPr>
        <w:t>S</w:t>
      </w:r>
      <w:r w:rsidRPr="00BB2883">
        <w:rPr>
          <w:rFonts w:ascii="Times New Roman" w:hAnsi="Times New Roman"/>
          <w:sz w:val="28"/>
          <w:szCs w:val="28"/>
        </w:rPr>
        <w:t>={0,0,0};</w:t>
      </w:r>
    </w:p>
    <w:p w:rsidR="00B23426" w:rsidRPr="00BB2883" w:rsidRDefault="00B23426" w:rsidP="00BB2883">
      <w:pPr>
        <w:pStyle w:val="21"/>
        <w:spacing w:line="360" w:lineRule="auto"/>
        <w:ind w:firstLine="709"/>
        <w:rPr>
          <w:szCs w:val="28"/>
        </w:rPr>
      </w:pPr>
      <w:r w:rsidRPr="00BB2883">
        <w:rPr>
          <w:szCs w:val="28"/>
        </w:rPr>
        <w:t>Характеристика финансовой устойчивости предприятия показана в таблице 2.</w:t>
      </w:r>
      <w:r w:rsidR="005A1C83" w:rsidRPr="00BB2883">
        <w:rPr>
          <w:szCs w:val="28"/>
        </w:rPr>
        <w:t>7</w:t>
      </w:r>
      <w:r w:rsidRPr="00BB2883">
        <w:rPr>
          <w:szCs w:val="28"/>
        </w:rPr>
        <w:t>.</w:t>
      </w:r>
    </w:p>
    <w:p w:rsidR="00BB2883" w:rsidRDefault="00BB2883" w:rsidP="00BB2883">
      <w:pPr>
        <w:pStyle w:val="21"/>
        <w:spacing w:line="360" w:lineRule="auto"/>
        <w:ind w:firstLine="709"/>
        <w:rPr>
          <w:szCs w:val="28"/>
          <w:lang w:val="en-US"/>
        </w:rPr>
      </w:pPr>
    </w:p>
    <w:p w:rsidR="00B23426" w:rsidRPr="00BB2883" w:rsidRDefault="00B23426" w:rsidP="00BB2883">
      <w:pPr>
        <w:pStyle w:val="21"/>
        <w:spacing w:line="360" w:lineRule="auto"/>
        <w:ind w:firstLine="709"/>
        <w:rPr>
          <w:szCs w:val="28"/>
        </w:rPr>
      </w:pPr>
      <w:r w:rsidRPr="00BB2883">
        <w:rPr>
          <w:szCs w:val="28"/>
        </w:rPr>
        <w:t>Таблица 2.</w:t>
      </w:r>
      <w:r w:rsidR="005A1C83" w:rsidRPr="00BB2883">
        <w:rPr>
          <w:szCs w:val="28"/>
        </w:rPr>
        <w:t>7</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Анализ финансовой устойчивости</w:t>
      </w:r>
    </w:p>
    <w:tbl>
      <w:tblPr>
        <w:tblW w:w="93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30"/>
        <w:gridCol w:w="1133"/>
        <w:gridCol w:w="1417"/>
        <w:gridCol w:w="1277"/>
      </w:tblGrid>
      <w:tr w:rsidR="00B23426" w:rsidRPr="00BB2883" w:rsidTr="00BB2883">
        <w:trPr>
          <w:cantSplit/>
          <w:trHeight w:val="702"/>
          <w:jc w:val="center"/>
        </w:trPr>
        <w:tc>
          <w:tcPr>
            <w:tcW w:w="5530"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Показатели</w:t>
            </w:r>
          </w:p>
        </w:tc>
        <w:tc>
          <w:tcPr>
            <w:tcW w:w="113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2007 год</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2008 год</w:t>
            </w:r>
          </w:p>
        </w:tc>
        <w:tc>
          <w:tcPr>
            <w:tcW w:w="127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Изменения,</w:t>
            </w:r>
          </w:p>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 -)</w:t>
            </w:r>
          </w:p>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К 2008году</w:t>
            </w:r>
          </w:p>
        </w:tc>
      </w:tr>
      <w:tr w:rsidR="00B23426" w:rsidRPr="00BB2883" w:rsidTr="00BB2883">
        <w:trPr>
          <w:jc w:val="center"/>
        </w:trPr>
        <w:tc>
          <w:tcPr>
            <w:tcW w:w="5530"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w:t>
            </w:r>
          </w:p>
        </w:tc>
        <w:tc>
          <w:tcPr>
            <w:tcW w:w="113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w:t>
            </w:r>
          </w:p>
        </w:tc>
        <w:tc>
          <w:tcPr>
            <w:tcW w:w="127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4</w:t>
            </w:r>
          </w:p>
        </w:tc>
      </w:tr>
      <w:tr w:rsidR="00B23426" w:rsidRPr="00BB2883" w:rsidTr="00BB2883">
        <w:trPr>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 Собственные средства</w:t>
            </w:r>
          </w:p>
        </w:tc>
        <w:tc>
          <w:tcPr>
            <w:tcW w:w="1133"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12 000</w:t>
            </w:r>
          </w:p>
        </w:tc>
        <w:tc>
          <w:tcPr>
            <w:tcW w:w="141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12 000</w:t>
            </w:r>
          </w:p>
        </w:tc>
        <w:tc>
          <w:tcPr>
            <w:tcW w:w="127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w:t>
            </w:r>
          </w:p>
        </w:tc>
      </w:tr>
      <w:tr w:rsidR="00B23426" w:rsidRPr="00BB2883" w:rsidTr="00BB2883">
        <w:trPr>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2. Внеоборотные активы</w:t>
            </w:r>
          </w:p>
        </w:tc>
        <w:tc>
          <w:tcPr>
            <w:tcW w:w="1133"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27 066</w:t>
            </w:r>
          </w:p>
        </w:tc>
        <w:tc>
          <w:tcPr>
            <w:tcW w:w="141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47 000</w:t>
            </w:r>
          </w:p>
        </w:tc>
        <w:tc>
          <w:tcPr>
            <w:tcW w:w="127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19 934</w:t>
            </w:r>
          </w:p>
        </w:tc>
      </w:tr>
      <w:tr w:rsidR="00B23426" w:rsidRPr="00BB2883" w:rsidTr="00BB2883">
        <w:trPr>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3. Наличие собственных оборотных средств</w:t>
            </w:r>
          </w:p>
        </w:tc>
        <w:tc>
          <w:tcPr>
            <w:tcW w:w="1133"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15 066</w:t>
            </w:r>
          </w:p>
        </w:tc>
        <w:tc>
          <w:tcPr>
            <w:tcW w:w="141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35 000</w:t>
            </w:r>
          </w:p>
        </w:tc>
        <w:tc>
          <w:tcPr>
            <w:tcW w:w="127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19 934</w:t>
            </w:r>
          </w:p>
        </w:tc>
      </w:tr>
      <w:tr w:rsidR="00B23426" w:rsidRPr="00BB2883" w:rsidTr="00BB2883">
        <w:trPr>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4. Долгосрочные кредиты и заемные средства</w:t>
            </w:r>
          </w:p>
        </w:tc>
        <w:tc>
          <w:tcPr>
            <w:tcW w:w="113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w:t>
            </w:r>
          </w:p>
        </w:tc>
        <w:tc>
          <w:tcPr>
            <w:tcW w:w="127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w:t>
            </w:r>
          </w:p>
        </w:tc>
      </w:tr>
      <w:tr w:rsidR="00B23426" w:rsidRPr="00BB2883" w:rsidTr="00BB2883">
        <w:trPr>
          <w:jc w:val="center"/>
        </w:trPr>
        <w:tc>
          <w:tcPr>
            <w:tcW w:w="5530" w:type="dxa"/>
            <w:tcBorders>
              <w:bottom w:val="nil"/>
            </w:tcBorders>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5. Наличие собственных и долгосрочных заемных источников средств</w:t>
            </w:r>
          </w:p>
        </w:tc>
        <w:tc>
          <w:tcPr>
            <w:tcW w:w="1133" w:type="dxa"/>
            <w:tcBorders>
              <w:bottom w:val="nil"/>
            </w:tcBorders>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15 066</w:t>
            </w:r>
          </w:p>
        </w:tc>
        <w:tc>
          <w:tcPr>
            <w:tcW w:w="1417" w:type="dxa"/>
            <w:tcBorders>
              <w:bottom w:val="nil"/>
            </w:tcBorders>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w:t>
            </w:r>
            <w:r w:rsidRPr="00BB2883">
              <w:rPr>
                <w:rFonts w:ascii="Times New Roman" w:hAnsi="Times New Roman"/>
                <w:sz w:val="20"/>
                <w:lang w:val="en-US"/>
              </w:rPr>
              <w:t>35 000</w:t>
            </w:r>
          </w:p>
        </w:tc>
        <w:tc>
          <w:tcPr>
            <w:tcW w:w="1277" w:type="dxa"/>
            <w:tcBorders>
              <w:bottom w:val="nil"/>
            </w:tcBorders>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19 934</w:t>
            </w:r>
          </w:p>
        </w:tc>
      </w:tr>
      <w:tr w:rsidR="00B23426" w:rsidRPr="00BB2883" w:rsidTr="00BB2883">
        <w:trPr>
          <w:jc w:val="center"/>
        </w:trPr>
        <w:tc>
          <w:tcPr>
            <w:tcW w:w="5530" w:type="dxa"/>
            <w:tcBorders>
              <w:bottom w:val="single" w:sz="4" w:space="0" w:color="auto"/>
            </w:tcBorders>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6. Краткосрочные кредиты и заемные средства</w:t>
            </w:r>
          </w:p>
        </w:tc>
        <w:tc>
          <w:tcPr>
            <w:tcW w:w="1133" w:type="dxa"/>
            <w:tcBorders>
              <w:bottom w:val="single" w:sz="4" w:space="0" w:color="auto"/>
            </w:tcBorders>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195 321</w:t>
            </w:r>
          </w:p>
        </w:tc>
        <w:tc>
          <w:tcPr>
            <w:tcW w:w="1417" w:type="dxa"/>
            <w:tcBorders>
              <w:bottom w:val="single" w:sz="4" w:space="0" w:color="auto"/>
            </w:tcBorders>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348 647</w:t>
            </w:r>
          </w:p>
        </w:tc>
        <w:tc>
          <w:tcPr>
            <w:tcW w:w="1277" w:type="dxa"/>
            <w:tcBorders>
              <w:bottom w:val="single" w:sz="4" w:space="0" w:color="auto"/>
            </w:tcBorders>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153 326</w:t>
            </w:r>
          </w:p>
        </w:tc>
      </w:tr>
      <w:tr w:rsidR="00B23426" w:rsidRPr="00BB2883" w:rsidTr="00BB2883">
        <w:trPr>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7. Общая величина основных источников средств для формирования запасов и затрат</w:t>
            </w:r>
          </w:p>
        </w:tc>
        <w:tc>
          <w:tcPr>
            <w:tcW w:w="1133"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180 255</w:t>
            </w:r>
          </w:p>
        </w:tc>
        <w:tc>
          <w:tcPr>
            <w:tcW w:w="141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313 647</w:t>
            </w:r>
          </w:p>
        </w:tc>
        <w:tc>
          <w:tcPr>
            <w:tcW w:w="127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133 392</w:t>
            </w:r>
          </w:p>
        </w:tc>
      </w:tr>
      <w:tr w:rsidR="00B23426" w:rsidRPr="00BB2883" w:rsidTr="00BB2883">
        <w:trPr>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8. Запасы</w:t>
            </w:r>
          </w:p>
        </w:tc>
        <w:tc>
          <w:tcPr>
            <w:tcW w:w="1133"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w:t>
            </w:r>
          </w:p>
        </w:tc>
        <w:tc>
          <w:tcPr>
            <w:tcW w:w="141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w:t>
            </w:r>
          </w:p>
        </w:tc>
        <w:tc>
          <w:tcPr>
            <w:tcW w:w="127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lang w:val="en-US"/>
              </w:rPr>
              <w:t>0</w:t>
            </w:r>
          </w:p>
        </w:tc>
      </w:tr>
      <w:tr w:rsidR="00B23426" w:rsidRPr="00BB2883" w:rsidTr="00BB2883">
        <w:trPr>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9. Излишек (+), недостаток (-) собственных оборотных средств</w:t>
            </w:r>
          </w:p>
        </w:tc>
        <w:tc>
          <w:tcPr>
            <w:tcW w:w="1133"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15 066</w:t>
            </w:r>
          </w:p>
        </w:tc>
        <w:tc>
          <w:tcPr>
            <w:tcW w:w="141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35 000</w:t>
            </w:r>
          </w:p>
        </w:tc>
        <w:tc>
          <w:tcPr>
            <w:tcW w:w="127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19 934</w:t>
            </w:r>
          </w:p>
        </w:tc>
      </w:tr>
      <w:tr w:rsidR="00B23426" w:rsidRPr="00BB2883" w:rsidTr="00BB2883">
        <w:trPr>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10.Излишек (+), недостаток (-) собственных оборотных  и долгосрочных заемных средств для формирования запасов и затрат</w:t>
            </w:r>
          </w:p>
        </w:tc>
        <w:tc>
          <w:tcPr>
            <w:tcW w:w="1133"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15 066</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w:t>
            </w:r>
            <w:r w:rsidRPr="00BB2883">
              <w:rPr>
                <w:rFonts w:ascii="Times New Roman" w:hAnsi="Times New Roman"/>
                <w:sz w:val="20"/>
                <w:lang w:val="en-US"/>
              </w:rPr>
              <w:t>35 000</w:t>
            </w:r>
          </w:p>
        </w:tc>
        <w:tc>
          <w:tcPr>
            <w:tcW w:w="127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19 934</w:t>
            </w:r>
          </w:p>
        </w:tc>
      </w:tr>
      <w:tr w:rsidR="00B23426" w:rsidRPr="00BB2883" w:rsidTr="00BB2883">
        <w:trPr>
          <w:trHeight w:val="721"/>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11. Излишек (+), недостаток (-) общей величины основных средств для формирования запасов</w:t>
            </w:r>
          </w:p>
        </w:tc>
        <w:tc>
          <w:tcPr>
            <w:tcW w:w="1133"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180 255</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w:t>
            </w:r>
            <w:r w:rsidRPr="00BB2883">
              <w:rPr>
                <w:rFonts w:ascii="Times New Roman" w:hAnsi="Times New Roman"/>
                <w:sz w:val="20"/>
                <w:lang w:val="en-US"/>
              </w:rPr>
              <w:t>313 647</w:t>
            </w:r>
          </w:p>
        </w:tc>
        <w:tc>
          <w:tcPr>
            <w:tcW w:w="1277" w:type="dxa"/>
            <w:vAlign w:val="center"/>
          </w:tcPr>
          <w:p w:rsidR="00B23426" w:rsidRPr="00BB2883" w:rsidRDefault="00B23426" w:rsidP="00BB2883">
            <w:pPr>
              <w:spacing w:line="360" w:lineRule="auto"/>
              <w:rPr>
                <w:rFonts w:ascii="Times New Roman" w:hAnsi="Times New Roman"/>
                <w:sz w:val="20"/>
                <w:lang w:val="en-US"/>
              </w:rPr>
            </w:pPr>
            <w:r w:rsidRPr="00BB2883">
              <w:rPr>
                <w:rFonts w:ascii="Times New Roman" w:hAnsi="Times New Roman"/>
                <w:sz w:val="20"/>
              </w:rPr>
              <w:t>-</w:t>
            </w:r>
            <w:r w:rsidRPr="00BB2883">
              <w:rPr>
                <w:rFonts w:ascii="Times New Roman" w:hAnsi="Times New Roman"/>
                <w:sz w:val="20"/>
                <w:lang w:val="en-US"/>
              </w:rPr>
              <w:t>133 392</w:t>
            </w:r>
          </w:p>
        </w:tc>
      </w:tr>
      <w:tr w:rsidR="00B23426" w:rsidRPr="00BB2883" w:rsidTr="00BB2883">
        <w:trPr>
          <w:jc w:val="center"/>
        </w:trPr>
        <w:tc>
          <w:tcPr>
            <w:tcW w:w="5530" w:type="dxa"/>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12. Трехкомпонентный показатель, характеризующий тип финансовой устойчивости, см. формулу (2.23)</w:t>
            </w:r>
          </w:p>
        </w:tc>
        <w:tc>
          <w:tcPr>
            <w:tcW w:w="1133"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 0; 1}</w:t>
            </w:r>
          </w:p>
        </w:tc>
        <w:tc>
          <w:tcPr>
            <w:tcW w:w="1417" w:type="dxa"/>
            <w:vAlign w:val="center"/>
          </w:tcPr>
          <w:p w:rsidR="00B23426" w:rsidRPr="00BB2883" w:rsidRDefault="00B23426" w:rsidP="00BB2883">
            <w:pPr>
              <w:spacing w:line="360" w:lineRule="auto"/>
              <w:rPr>
                <w:rFonts w:ascii="Times New Roman" w:hAnsi="Times New Roman"/>
                <w:sz w:val="20"/>
              </w:rPr>
            </w:pPr>
            <w:r w:rsidRPr="00BB2883">
              <w:rPr>
                <w:rFonts w:ascii="Times New Roman" w:hAnsi="Times New Roman"/>
                <w:sz w:val="20"/>
              </w:rPr>
              <w:t>{0; 0; 1}</w:t>
            </w:r>
          </w:p>
        </w:tc>
        <w:tc>
          <w:tcPr>
            <w:tcW w:w="1277" w:type="dxa"/>
            <w:vAlign w:val="center"/>
          </w:tcPr>
          <w:p w:rsidR="00B23426" w:rsidRPr="00BB2883" w:rsidRDefault="00B23426" w:rsidP="00BB2883">
            <w:pPr>
              <w:spacing w:line="360" w:lineRule="auto"/>
              <w:rPr>
                <w:rFonts w:ascii="Times New Roman" w:hAnsi="Times New Roman"/>
                <w:sz w:val="20"/>
              </w:rPr>
            </w:pPr>
          </w:p>
        </w:tc>
      </w:tr>
    </w:tbl>
    <w:p w:rsidR="005A1C83"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Данные таблицы свидетельствуют о том, что предприятие находится в неустойчивом финансовом состоянии. В данном случае фирма существует за счёт краткосрочных кредитов и заёмных средств. </w:t>
      </w:r>
    </w:p>
    <w:p w:rsidR="00B23426" w:rsidRPr="00BB2883" w:rsidRDefault="00B23426"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По сути дела, финансовое положение фирмы является кризисным, и для того, чтобы выйти из такого положения, руководству фирмы необходимо воспользоваться дополнительными долгосрочными кредитами.</w:t>
      </w:r>
      <w:r w:rsidR="005A1C83" w:rsidRPr="00BB2883">
        <w:rPr>
          <w:rFonts w:ascii="Times New Roman" w:hAnsi="Times New Roman"/>
          <w:sz w:val="28"/>
          <w:szCs w:val="28"/>
        </w:rPr>
        <w:t xml:space="preserve"> Однако в условия не стабильной экономической ситуации предприятию было отказано в получении кредитов и субсидий. Таким образом предприятие находиться на гране банкротства и не имеет возможности выходя из сложившейся ситуации.</w:t>
      </w:r>
    </w:p>
    <w:p w:rsidR="00544AEA" w:rsidRPr="00BB2883" w:rsidRDefault="005A1C83" w:rsidP="00BB2883">
      <w:pPr>
        <w:widowControl/>
        <w:spacing w:line="360" w:lineRule="auto"/>
        <w:ind w:left="709"/>
        <w:jc w:val="center"/>
        <w:rPr>
          <w:rFonts w:ascii="Times New Roman" w:hAnsi="Times New Roman"/>
          <w:b/>
          <w:caps/>
          <w:sz w:val="28"/>
          <w:szCs w:val="28"/>
          <w:lang w:eastAsia="zh-CN"/>
        </w:rPr>
      </w:pPr>
      <w:r w:rsidRPr="00BB2883">
        <w:rPr>
          <w:rFonts w:ascii="Times New Roman" w:hAnsi="Times New Roman"/>
          <w:b/>
          <w:caps/>
          <w:sz w:val="28"/>
          <w:szCs w:val="28"/>
          <w:lang w:eastAsia="zh-CN"/>
        </w:rPr>
        <w:br w:type="page"/>
      </w:r>
      <w:r w:rsidR="00B23426" w:rsidRPr="00BB2883">
        <w:rPr>
          <w:rFonts w:ascii="Times New Roman" w:hAnsi="Times New Roman"/>
          <w:b/>
          <w:caps/>
          <w:sz w:val="28"/>
          <w:szCs w:val="28"/>
          <w:lang w:eastAsia="zh-CN"/>
        </w:rPr>
        <w:t xml:space="preserve">Раздел </w:t>
      </w:r>
      <w:r w:rsidRPr="00BB2883">
        <w:rPr>
          <w:rFonts w:ascii="Times New Roman" w:hAnsi="Times New Roman"/>
          <w:b/>
          <w:caps/>
          <w:sz w:val="28"/>
          <w:szCs w:val="28"/>
          <w:lang w:eastAsia="zh-CN"/>
        </w:rPr>
        <w:t>3</w:t>
      </w:r>
      <w:r w:rsidR="00B23426" w:rsidRPr="00BB2883">
        <w:rPr>
          <w:rFonts w:ascii="Times New Roman" w:hAnsi="Times New Roman"/>
          <w:b/>
          <w:caps/>
          <w:sz w:val="28"/>
          <w:szCs w:val="28"/>
          <w:lang w:eastAsia="zh-CN"/>
        </w:rPr>
        <w:t>.</w:t>
      </w:r>
      <w:r w:rsidR="00544AEA" w:rsidRPr="00BB2883">
        <w:rPr>
          <w:rFonts w:ascii="Times New Roman" w:hAnsi="Times New Roman"/>
          <w:b/>
          <w:caps/>
          <w:sz w:val="28"/>
          <w:szCs w:val="28"/>
          <w:lang w:eastAsia="zh-CN"/>
        </w:rPr>
        <w:t xml:space="preserve"> Способы повышения инвестиционно</w:t>
      </w:r>
      <w:r w:rsidRPr="00BB2883">
        <w:rPr>
          <w:rFonts w:ascii="Times New Roman" w:hAnsi="Times New Roman"/>
          <w:b/>
          <w:caps/>
          <w:sz w:val="28"/>
          <w:szCs w:val="28"/>
          <w:lang w:eastAsia="zh-CN"/>
        </w:rPr>
        <w:t>го</w:t>
      </w:r>
      <w:r w:rsidR="00544AEA" w:rsidRPr="00BB2883">
        <w:rPr>
          <w:rFonts w:ascii="Times New Roman" w:hAnsi="Times New Roman"/>
          <w:b/>
          <w:caps/>
          <w:sz w:val="28"/>
          <w:szCs w:val="28"/>
          <w:lang w:eastAsia="zh-CN"/>
        </w:rPr>
        <w:t xml:space="preserve"> </w:t>
      </w:r>
      <w:r w:rsidRPr="00BB2883">
        <w:rPr>
          <w:rFonts w:ascii="Times New Roman" w:hAnsi="Times New Roman"/>
          <w:b/>
          <w:caps/>
          <w:sz w:val="28"/>
          <w:szCs w:val="28"/>
          <w:lang w:eastAsia="zh-CN"/>
        </w:rPr>
        <w:t>стимулирования</w:t>
      </w:r>
      <w:r w:rsidR="00544AEA" w:rsidRPr="00BB2883">
        <w:rPr>
          <w:rFonts w:ascii="Times New Roman" w:hAnsi="Times New Roman"/>
          <w:b/>
          <w:caps/>
          <w:sz w:val="28"/>
          <w:szCs w:val="28"/>
          <w:lang w:eastAsia="zh-CN"/>
        </w:rPr>
        <w:t xml:space="preserve"> России</w:t>
      </w:r>
    </w:p>
    <w:p w:rsidR="00BB2883" w:rsidRPr="0069697D" w:rsidRDefault="00BB2883" w:rsidP="00BB2883">
      <w:pPr>
        <w:pStyle w:val="a7"/>
        <w:spacing w:line="360" w:lineRule="auto"/>
        <w:ind w:firstLine="709"/>
        <w:rPr>
          <w:szCs w:val="28"/>
        </w:rPr>
      </w:pPr>
    </w:p>
    <w:p w:rsidR="00F058CF" w:rsidRPr="00BB2883" w:rsidRDefault="00F058CF" w:rsidP="00BB2883">
      <w:pPr>
        <w:pStyle w:val="a7"/>
        <w:spacing w:line="360" w:lineRule="auto"/>
        <w:ind w:firstLine="709"/>
        <w:rPr>
          <w:szCs w:val="28"/>
        </w:rPr>
      </w:pPr>
      <w:r w:rsidRPr="00BB2883">
        <w:rPr>
          <w:szCs w:val="28"/>
          <w:lang w:val="en-US"/>
        </w:rPr>
        <w:t>C</w:t>
      </w:r>
      <w:r w:rsidRPr="00BB2883">
        <w:rPr>
          <w:szCs w:val="28"/>
        </w:rPr>
        <w:t>тратегией предприятия ЗАО «СибЭнергоТех» является вход на новый рынок услуг с новыми проектами и реализация этих проектов. Задача предприятия состоит в том, чтобы первыми обосноваться на данном рынке, опередить появление потенциально возможных конкурентов, по той причине, что этот рынок новый, не развит и занять эту нишу. Назначение и цели создания системы:</w:t>
      </w:r>
    </w:p>
    <w:p w:rsidR="00F058CF" w:rsidRPr="00BB2883" w:rsidRDefault="00F058CF" w:rsidP="00BB2883">
      <w:pPr>
        <w:pStyle w:val="a7"/>
        <w:spacing w:line="360" w:lineRule="auto"/>
        <w:ind w:firstLine="709"/>
        <w:rPr>
          <w:szCs w:val="28"/>
        </w:rPr>
      </w:pPr>
      <w:r w:rsidRPr="00BB2883">
        <w:rPr>
          <w:szCs w:val="28"/>
        </w:rPr>
        <w:t>АСКУЭР предназначена для организации автоматизированного коммерческого учета электроэнергии и ресурсов.</w:t>
      </w:r>
    </w:p>
    <w:p w:rsidR="00F058CF" w:rsidRPr="00BB2883" w:rsidRDefault="00F058CF" w:rsidP="00BB2883">
      <w:pPr>
        <w:pStyle w:val="a7"/>
        <w:spacing w:line="360" w:lineRule="auto"/>
        <w:ind w:firstLine="709"/>
        <w:rPr>
          <w:szCs w:val="28"/>
        </w:rPr>
      </w:pPr>
      <w:r w:rsidRPr="00BB2883">
        <w:rPr>
          <w:szCs w:val="28"/>
        </w:rPr>
        <w:t>АСКУЭР обеспечивает автоматическое измерение приращений электроэнергии и других необходимых параметров коммерческого учета, сбор результатов измерений и других данных, обработку, хранение и предоставление данных и обеспечивающей информации потребителям информации.</w:t>
      </w:r>
    </w:p>
    <w:p w:rsidR="00F058CF" w:rsidRPr="00BB2883" w:rsidRDefault="00F058CF" w:rsidP="00BB2883">
      <w:pPr>
        <w:pStyle w:val="a7"/>
        <w:spacing w:line="360" w:lineRule="auto"/>
        <w:ind w:firstLine="709"/>
        <w:rPr>
          <w:szCs w:val="28"/>
        </w:rPr>
      </w:pPr>
      <w:r w:rsidRPr="00BB2883">
        <w:rPr>
          <w:szCs w:val="28"/>
        </w:rPr>
        <w:t>АСКУЭР создается для обеспечения финансовых расчетов на  рынке электроэнергии и ресурсов, обслуживаемых данной АСКУЭР.</w:t>
      </w:r>
    </w:p>
    <w:p w:rsidR="00F058CF" w:rsidRPr="00BB2883" w:rsidRDefault="00F058CF" w:rsidP="00BB2883">
      <w:pPr>
        <w:pStyle w:val="a7"/>
        <w:spacing w:line="360" w:lineRule="auto"/>
        <w:ind w:firstLine="709"/>
        <w:rPr>
          <w:szCs w:val="28"/>
        </w:rPr>
      </w:pPr>
      <w:r w:rsidRPr="00BB2883">
        <w:rPr>
          <w:szCs w:val="28"/>
        </w:rPr>
        <w:t xml:space="preserve">Критерием достижения цели создания АСКУЭР является получение Заказчиком АСКУЭР Акта приемки системы в постоянную эксплуатацию. </w:t>
      </w:r>
    </w:p>
    <w:p w:rsidR="00F058CF" w:rsidRPr="00BB2883" w:rsidRDefault="00F058CF" w:rsidP="00BB2883">
      <w:pPr>
        <w:pStyle w:val="a7"/>
        <w:spacing w:line="360" w:lineRule="auto"/>
        <w:ind w:firstLine="709"/>
        <w:rPr>
          <w:szCs w:val="28"/>
        </w:rPr>
      </w:pPr>
      <w:r w:rsidRPr="00BB2883">
        <w:rPr>
          <w:szCs w:val="28"/>
        </w:rPr>
        <w:t>Характеристика объектов автоматизации:</w:t>
      </w:r>
    </w:p>
    <w:p w:rsidR="00F058CF" w:rsidRPr="00BB2883" w:rsidRDefault="00F058CF" w:rsidP="00BB2883">
      <w:pPr>
        <w:pStyle w:val="a7"/>
        <w:spacing w:line="360" w:lineRule="auto"/>
        <w:ind w:firstLine="709"/>
        <w:rPr>
          <w:szCs w:val="28"/>
        </w:rPr>
      </w:pPr>
      <w:r w:rsidRPr="00BB2883">
        <w:rPr>
          <w:szCs w:val="28"/>
        </w:rPr>
        <w:t xml:space="preserve">Объектами автоматизации АСКУЭР являются процессы измерений, сбора, обработки и хранения информации, технические средства и организационные мероприятия, необходимые для ведения и обеспечения коммерческого учёта электроэнергии и ресурсов. </w:t>
      </w:r>
    </w:p>
    <w:p w:rsidR="00F058CF" w:rsidRPr="00BB2883" w:rsidRDefault="00F058CF" w:rsidP="00BB2883">
      <w:pPr>
        <w:pStyle w:val="a7"/>
        <w:spacing w:line="360" w:lineRule="auto"/>
        <w:ind w:firstLine="709"/>
        <w:rPr>
          <w:szCs w:val="28"/>
        </w:rPr>
      </w:pPr>
      <w:r w:rsidRPr="00BB2883">
        <w:rPr>
          <w:szCs w:val="28"/>
        </w:rPr>
        <w:t>Объекты автоматизации имеют следующие характеристики:</w:t>
      </w:r>
    </w:p>
    <w:p w:rsidR="00F058CF" w:rsidRPr="00BB2883" w:rsidRDefault="00F058CF" w:rsidP="00BB2883">
      <w:pPr>
        <w:pStyle w:val="a7"/>
        <w:spacing w:line="360" w:lineRule="auto"/>
        <w:ind w:firstLine="709"/>
        <w:rPr>
          <w:szCs w:val="28"/>
        </w:rPr>
      </w:pPr>
      <w:r w:rsidRPr="00BB2883">
        <w:rPr>
          <w:szCs w:val="28"/>
        </w:rPr>
        <w:t>•</w:t>
      </w:r>
      <w:r w:rsidRPr="00BB2883">
        <w:rPr>
          <w:szCs w:val="28"/>
        </w:rPr>
        <w:tab/>
        <w:t>необходимость выполнения измерений в соответствии с государственными и другими нормативными требованиями;</w:t>
      </w:r>
    </w:p>
    <w:p w:rsidR="00F058CF" w:rsidRPr="00BB2883" w:rsidRDefault="00F058CF" w:rsidP="00BB2883">
      <w:pPr>
        <w:pStyle w:val="a7"/>
        <w:spacing w:line="360" w:lineRule="auto"/>
        <w:ind w:firstLine="709"/>
        <w:rPr>
          <w:szCs w:val="28"/>
        </w:rPr>
      </w:pPr>
      <w:r w:rsidRPr="00BB2883">
        <w:rPr>
          <w:szCs w:val="28"/>
        </w:rPr>
        <w:t>•</w:t>
      </w:r>
      <w:r w:rsidRPr="00BB2883">
        <w:rPr>
          <w:szCs w:val="28"/>
        </w:rPr>
        <w:tab/>
        <w:t>территориальная распределённость размещения технических средств;</w:t>
      </w:r>
    </w:p>
    <w:p w:rsidR="00F058CF" w:rsidRPr="00BB2883" w:rsidRDefault="00F058CF" w:rsidP="00BB2883">
      <w:pPr>
        <w:pStyle w:val="a7"/>
        <w:spacing w:line="360" w:lineRule="auto"/>
        <w:ind w:firstLine="709"/>
        <w:rPr>
          <w:szCs w:val="28"/>
        </w:rPr>
      </w:pPr>
      <w:r w:rsidRPr="00BB2883">
        <w:rPr>
          <w:szCs w:val="28"/>
        </w:rPr>
        <w:t>•</w:t>
      </w:r>
      <w:r w:rsidRPr="00BB2883">
        <w:rPr>
          <w:szCs w:val="28"/>
        </w:rPr>
        <w:tab/>
        <w:t>коммерческая ответственность за данные, предоставляемые для финансовых расчётов;</w:t>
      </w:r>
    </w:p>
    <w:p w:rsidR="00F058CF" w:rsidRPr="00BB2883" w:rsidRDefault="00F058CF" w:rsidP="00BB2883">
      <w:pPr>
        <w:pStyle w:val="a7"/>
        <w:spacing w:line="360" w:lineRule="auto"/>
        <w:ind w:firstLine="709"/>
        <w:rPr>
          <w:szCs w:val="28"/>
        </w:rPr>
      </w:pPr>
      <w:r w:rsidRPr="00BB2883">
        <w:rPr>
          <w:szCs w:val="28"/>
        </w:rPr>
        <w:t>•</w:t>
      </w:r>
      <w:r w:rsidRPr="00BB2883">
        <w:rPr>
          <w:szCs w:val="28"/>
        </w:rPr>
        <w:tab/>
        <w:t>широкий перечень средств измерений, средств связи, способов информационного и организационного взаимодействия;</w:t>
      </w:r>
    </w:p>
    <w:p w:rsidR="00F058CF" w:rsidRPr="00BB2883" w:rsidRDefault="00F058CF" w:rsidP="00BB2883">
      <w:pPr>
        <w:pStyle w:val="a7"/>
        <w:spacing w:line="360" w:lineRule="auto"/>
        <w:ind w:firstLine="709"/>
        <w:rPr>
          <w:szCs w:val="28"/>
        </w:rPr>
      </w:pPr>
      <w:r w:rsidRPr="00BB2883">
        <w:rPr>
          <w:szCs w:val="28"/>
        </w:rPr>
        <w:t>•</w:t>
      </w:r>
      <w:r w:rsidRPr="00BB2883">
        <w:rPr>
          <w:szCs w:val="28"/>
        </w:rPr>
        <w:tab/>
        <w:t>потребность в унифицированном взаимодействии объекта автоматизации с внешними управляющими и информационными системами;</w:t>
      </w:r>
    </w:p>
    <w:p w:rsidR="00F058CF" w:rsidRPr="00BB2883" w:rsidRDefault="00F058CF" w:rsidP="00BB2883">
      <w:pPr>
        <w:pStyle w:val="a7"/>
        <w:spacing w:line="360" w:lineRule="auto"/>
        <w:ind w:firstLine="709"/>
        <w:rPr>
          <w:szCs w:val="28"/>
        </w:rPr>
      </w:pPr>
      <w:r w:rsidRPr="00BB2883">
        <w:rPr>
          <w:szCs w:val="28"/>
        </w:rPr>
        <w:t>•</w:t>
      </w:r>
      <w:r w:rsidRPr="00BB2883">
        <w:rPr>
          <w:szCs w:val="28"/>
        </w:rPr>
        <w:tab/>
        <w:t xml:space="preserve">потребность в непрерывном функционировании. </w:t>
      </w:r>
    </w:p>
    <w:p w:rsidR="00F058CF" w:rsidRPr="00BB2883" w:rsidRDefault="00F058CF" w:rsidP="00BB2883">
      <w:pPr>
        <w:pStyle w:val="a7"/>
        <w:spacing w:line="360" w:lineRule="auto"/>
        <w:ind w:firstLine="709"/>
        <w:rPr>
          <w:szCs w:val="28"/>
        </w:rPr>
      </w:pPr>
      <w:r w:rsidRPr="00BB2883">
        <w:rPr>
          <w:szCs w:val="28"/>
        </w:rPr>
        <w:t>Руководством ЗАО «СибЭнергоТех» рекомендуется приступить к работе на воплощение в жизнь такого проекта, как разработка АСКУЭР для ООО «Волгоградтрансгаз», являющегося началом большого проекта. По завершению выполнения данной работы есть прекрасная перспектива внедрения подобных данному проекту для различных больших и малых производственных предприятий других регионов, который с недавнего времени стал обязательным для всей территории нашей страны и будет внедряться во всех регионах. Такую великолепную возможность внедрения новых технологий в реализации Государственной Целевой программы по энергоресурсосбережению просто нельзя упускать. Для предприятия ЗАО «СибЭнергоТех» разработка АСКУЭР это хорошая возможность для расширения видов предоставляемых услуг, выход на новые рынки сбыта услуг других регионов и, конечно, получение хорошей прибыли.</w:t>
      </w:r>
    </w:p>
    <w:p w:rsidR="00F058CF" w:rsidRPr="00BB2883" w:rsidRDefault="00F058CF" w:rsidP="00BB2883">
      <w:pPr>
        <w:pStyle w:val="21"/>
        <w:spacing w:line="360" w:lineRule="auto"/>
        <w:ind w:firstLine="709"/>
        <w:rPr>
          <w:szCs w:val="28"/>
        </w:rPr>
      </w:pPr>
      <w:r w:rsidRPr="00BB2883">
        <w:rPr>
          <w:szCs w:val="28"/>
        </w:rPr>
        <w:t xml:space="preserve">Анализ состояния предприятия необходим, поскольку без качественного анализа невозможно организовать работу, направленную на оздоровление предприятия. </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Проведя анализ состояния предприятия ЗАО «СибЭнергоТех» было выявлено, что выручка от реализации услуг в 2008 году упала почти в 2 раза по сравнению с показателями 2007 года, снизилась на 44,68%, как и объём от реализации услуг. Это связано, прежде всего, с тем, что на протяжении двух лет (начиная с середины 2006 года по середину 2008 года) фирма осуществляла основную целенаправленную деятельность по реконструкции котельных Иркутской области, а именно, демонтаж старого и монтаж технологически электрооборудования, систему энергоснабжения, автоматизации и сигнализации. Которые до недавнего времени являлись «проблемными» объектами теплоэнергетики области. И их реконструкция являлась частью областной целевой программы по энергосбережению на 2006-2008 года. И входила в состав реализации Государственной Целевой программы про энергоресурсосбережению. На сегодняшний день эта часть областной программы практически выполнена. Как следствие, можно сказать, что работы в данном направлении для предприятия ЗАО «СибЭнергоТех» практически иссякли. При нынешнем положении руководству фирмы пришлось разработать новый стратегический план, который заключается в входе на новый рынок услуг с новыми проектами и реализации этих проектов </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В целом можно сделать вывод о том, что потраченные на реализацию проекта затраты должны полностью оправдать себя и к концу 2009 года будет получен достаточный объём прибыли. </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С того момента, как была начата разработка данного проекта, предприятием ЗАО «СибЭнергоТех» сделано уже не мало. В апреле месяце 2008 была получена предоплата в размере 240 000 рублей. Сума договора составляет 840 000 рублей. Окончательный расчёт будет произведён в конце июня по завершению работ, он составит 600 000 руб. </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Можно рассчитать эффективность реализации данного проекта для предприятия ЗАО «СибЭнергоТех». Результаты расчёта эффективности наглядно покажут выгоду для нашего предприятия от выполнения этого проекта, и необходимость продолжения работы в данном направлении.</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Итак, предполагаемая выручка от реализации составляет 840 000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Сумма НДС 18% = 128 136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Сумма договора без учёта НДС 18% = 711 864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Начислена заработная плата за 3 месяца (апрель-июнь) и отчисления на социальные нужды, которая составляет 252 000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Рассмотрим также другие показатели, необходимые для расчёта эффективности:</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Затраты на материалы – 280 000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Основные средства составляют 52 652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Износ основных средств равен 2 772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Затраты с расчётного счёта  - 1 186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Налог на имущество - 2% от суммы основных средств и составляет 1 053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Зная эти показатели, можно рассчитать размер понесённых затрат, которые исчисляются из суммы таких показателей, как начисленная заработная плата, ЕСН, подоходный налог, затраты на материалы, износ основных средств, затраты с расчётного счёта. Получается, что размер понесённых затрат составляет 662 714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Следующим шагом рассчитаем рентабельность мероприятия, которую произведём путём суммирования затрат и суммы НДС. И в результате она равна 750 850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Далее можно рассмотреть прибыль до выплаты налогов, ее мы найдем  из разницы выручки и рентабельности, и получаем 89 150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Также вычтем из прибыли налог на имущество, который рассчитан раньше и получаем 88 097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Налог на прибыль – 24% и составляет 21 143 руб.</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И, наконец, произведём расчёт чистой прибыли, которая исчисляется из разницы прибыли до выплаты налогов и налога на прибыль и равна 66 954 руб.</w:t>
      </w:r>
    </w:p>
    <w:p w:rsidR="00F058CF" w:rsidRPr="00BB2883" w:rsidRDefault="00F058CF" w:rsidP="00BB2883">
      <w:pPr>
        <w:pStyle w:val="21"/>
        <w:spacing w:line="360" w:lineRule="auto"/>
        <w:ind w:firstLine="709"/>
        <w:rPr>
          <w:szCs w:val="28"/>
        </w:rPr>
      </w:pPr>
      <w:r w:rsidRPr="00BB2883">
        <w:rPr>
          <w:szCs w:val="28"/>
        </w:rPr>
        <w:t>Расчётные основные показатели эффективности ЗАО «СибЭнергоТех» при реализации проекта создания АСКУЭР приведены в таблице 3.1.</w:t>
      </w:r>
    </w:p>
    <w:p w:rsidR="00F058CF" w:rsidRPr="00BB2883" w:rsidRDefault="00BB2883" w:rsidP="00BB2883">
      <w:pPr>
        <w:pStyle w:val="21"/>
        <w:spacing w:line="360" w:lineRule="auto"/>
        <w:ind w:firstLine="709"/>
        <w:rPr>
          <w:szCs w:val="28"/>
        </w:rPr>
      </w:pPr>
      <w:r>
        <w:rPr>
          <w:szCs w:val="28"/>
          <w:lang w:val="en-US"/>
        </w:rPr>
        <w:br w:type="page"/>
      </w:r>
      <w:r w:rsidR="00F058CF" w:rsidRPr="00BB2883">
        <w:rPr>
          <w:szCs w:val="28"/>
        </w:rPr>
        <w:t>Таблица 3.</w:t>
      </w:r>
      <w:r w:rsidR="00F058CF" w:rsidRPr="00BB2883">
        <w:rPr>
          <w:szCs w:val="28"/>
          <w:lang w:val="en-US"/>
        </w:rPr>
        <w:t>1</w:t>
      </w:r>
      <w:r w:rsidR="00F058CF" w:rsidRPr="00BB2883">
        <w:rPr>
          <w:szCs w:val="28"/>
        </w:rPr>
        <w:t xml:space="preserve"> </w:t>
      </w:r>
    </w:p>
    <w:p w:rsidR="00F058CF" w:rsidRPr="00BB2883" w:rsidRDefault="00F058CF" w:rsidP="00BB2883">
      <w:pPr>
        <w:pStyle w:val="a7"/>
        <w:spacing w:line="360" w:lineRule="auto"/>
        <w:ind w:firstLine="709"/>
        <w:rPr>
          <w:szCs w:val="28"/>
        </w:rPr>
      </w:pPr>
      <w:r w:rsidRPr="00BB2883">
        <w:rPr>
          <w:szCs w:val="28"/>
        </w:rPr>
        <w:t xml:space="preserve">Основные расчётные показатели эффективности ЗАО «СибЭнергоТех» при реализации проекта АСКУЭР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562"/>
      </w:tblGrid>
      <w:tr w:rsidR="00F058CF" w:rsidRPr="00BB2883" w:rsidTr="00BB2883">
        <w:trPr>
          <w:jc w:val="center"/>
        </w:trPr>
        <w:tc>
          <w:tcPr>
            <w:tcW w:w="5211" w:type="dxa"/>
          </w:tcPr>
          <w:p w:rsidR="00F058CF" w:rsidRPr="00BB2883" w:rsidRDefault="00F058CF" w:rsidP="00BB2883">
            <w:pPr>
              <w:pStyle w:val="a7"/>
              <w:spacing w:line="360" w:lineRule="auto"/>
              <w:ind w:firstLine="0"/>
              <w:jc w:val="left"/>
              <w:rPr>
                <w:sz w:val="20"/>
              </w:rPr>
            </w:pPr>
            <w:r w:rsidRPr="00BB2883">
              <w:rPr>
                <w:sz w:val="20"/>
              </w:rPr>
              <w:t>Показатель</w:t>
            </w:r>
          </w:p>
        </w:tc>
        <w:tc>
          <w:tcPr>
            <w:tcW w:w="3562" w:type="dxa"/>
          </w:tcPr>
          <w:p w:rsidR="00F058CF" w:rsidRPr="00BB2883" w:rsidRDefault="00F058CF" w:rsidP="00BB2883">
            <w:pPr>
              <w:pStyle w:val="a7"/>
              <w:spacing w:line="360" w:lineRule="auto"/>
              <w:ind w:firstLine="0"/>
              <w:jc w:val="left"/>
              <w:rPr>
                <w:sz w:val="20"/>
              </w:rPr>
            </w:pPr>
            <w:r w:rsidRPr="00BB2883">
              <w:rPr>
                <w:sz w:val="20"/>
              </w:rPr>
              <w:t>Сумма, руб.</w:t>
            </w:r>
          </w:p>
        </w:tc>
      </w:tr>
      <w:tr w:rsidR="00F058CF" w:rsidRPr="00BB2883" w:rsidTr="00BB2883">
        <w:trPr>
          <w:jc w:val="center"/>
        </w:trPr>
        <w:tc>
          <w:tcPr>
            <w:tcW w:w="5211" w:type="dxa"/>
          </w:tcPr>
          <w:p w:rsidR="00F058CF" w:rsidRPr="00BB2883" w:rsidRDefault="00F058CF" w:rsidP="00BB2883">
            <w:pPr>
              <w:pStyle w:val="a7"/>
              <w:spacing w:line="360" w:lineRule="auto"/>
              <w:ind w:firstLine="0"/>
              <w:jc w:val="left"/>
              <w:rPr>
                <w:sz w:val="20"/>
              </w:rPr>
            </w:pPr>
            <w:r w:rsidRPr="00BB2883">
              <w:rPr>
                <w:sz w:val="20"/>
              </w:rPr>
              <w:t>Выручка от реализации проекта (апрель-июнь)</w:t>
            </w:r>
          </w:p>
        </w:tc>
        <w:tc>
          <w:tcPr>
            <w:tcW w:w="3562" w:type="dxa"/>
          </w:tcPr>
          <w:p w:rsidR="00F058CF" w:rsidRPr="00BB2883" w:rsidRDefault="00F058CF" w:rsidP="00BB2883">
            <w:pPr>
              <w:pStyle w:val="a7"/>
              <w:spacing w:line="360" w:lineRule="auto"/>
              <w:ind w:firstLine="0"/>
              <w:jc w:val="left"/>
              <w:rPr>
                <w:sz w:val="20"/>
              </w:rPr>
            </w:pPr>
            <w:r w:rsidRPr="00BB2883">
              <w:rPr>
                <w:sz w:val="20"/>
              </w:rPr>
              <w:t>840 000</w:t>
            </w:r>
          </w:p>
        </w:tc>
      </w:tr>
      <w:tr w:rsidR="00F058CF" w:rsidRPr="00BB2883" w:rsidTr="00BB2883">
        <w:trPr>
          <w:jc w:val="center"/>
        </w:trPr>
        <w:tc>
          <w:tcPr>
            <w:tcW w:w="5211" w:type="dxa"/>
          </w:tcPr>
          <w:p w:rsidR="00F058CF" w:rsidRPr="00BB2883" w:rsidRDefault="00F058CF" w:rsidP="00BB2883">
            <w:pPr>
              <w:pStyle w:val="a7"/>
              <w:spacing w:line="360" w:lineRule="auto"/>
              <w:ind w:firstLine="0"/>
              <w:jc w:val="left"/>
              <w:rPr>
                <w:sz w:val="20"/>
              </w:rPr>
            </w:pPr>
            <w:r w:rsidRPr="00BB2883">
              <w:rPr>
                <w:sz w:val="20"/>
              </w:rPr>
              <w:t>НДС (18%)</w:t>
            </w:r>
          </w:p>
        </w:tc>
        <w:tc>
          <w:tcPr>
            <w:tcW w:w="3562" w:type="dxa"/>
          </w:tcPr>
          <w:p w:rsidR="00F058CF" w:rsidRPr="00BB2883" w:rsidRDefault="00F058CF" w:rsidP="00BB2883">
            <w:pPr>
              <w:pStyle w:val="a7"/>
              <w:spacing w:line="360" w:lineRule="auto"/>
              <w:ind w:firstLine="0"/>
              <w:jc w:val="left"/>
              <w:rPr>
                <w:sz w:val="20"/>
                <w:lang w:val="en-US"/>
              </w:rPr>
            </w:pPr>
            <w:r w:rsidRPr="00BB2883">
              <w:rPr>
                <w:sz w:val="20"/>
                <w:lang w:val="en-US"/>
              </w:rPr>
              <w:t>128 136</w:t>
            </w:r>
          </w:p>
        </w:tc>
      </w:tr>
      <w:tr w:rsidR="00F058CF" w:rsidRPr="00BB2883" w:rsidTr="00BB2883">
        <w:trPr>
          <w:jc w:val="center"/>
        </w:trPr>
        <w:tc>
          <w:tcPr>
            <w:tcW w:w="5211" w:type="dxa"/>
          </w:tcPr>
          <w:p w:rsidR="00F058CF" w:rsidRPr="00BB2883" w:rsidRDefault="00F058CF" w:rsidP="00BB2883">
            <w:pPr>
              <w:pStyle w:val="a7"/>
              <w:spacing w:line="360" w:lineRule="auto"/>
              <w:ind w:firstLine="0"/>
              <w:jc w:val="left"/>
              <w:rPr>
                <w:sz w:val="20"/>
              </w:rPr>
            </w:pPr>
            <w:r w:rsidRPr="00BB2883">
              <w:rPr>
                <w:sz w:val="20"/>
              </w:rPr>
              <w:t>Начисленная з/п за апрель-июнь (30%)</w:t>
            </w:r>
          </w:p>
        </w:tc>
        <w:tc>
          <w:tcPr>
            <w:tcW w:w="3562" w:type="dxa"/>
          </w:tcPr>
          <w:p w:rsidR="00F058CF" w:rsidRPr="00BB2883" w:rsidRDefault="00F058CF" w:rsidP="00BB2883">
            <w:pPr>
              <w:pStyle w:val="a7"/>
              <w:spacing w:line="360" w:lineRule="auto"/>
              <w:ind w:firstLine="0"/>
              <w:jc w:val="left"/>
              <w:rPr>
                <w:sz w:val="20"/>
              </w:rPr>
            </w:pPr>
            <w:r w:rsidRPr="00BB2883">
              <w:rPr>
                <w:sz w:val="20"/>
              </w:rPr>
              <w:t>252 000</w:t>
            </w:r>
          </w:p>
        </w:tc>
      </w:tr>
      <w:tr w:rsidR="00F058CF" w:rsidRPr="00BB2883" w:rsidTr="00BB2883">
        <w:trPr>
          <w:jc w:val="center"/>
        </w:trPr>
        <w:tc>
          <w:tcPr>
            <w:tcW w:w="5211" w:type="dxa"/>
          </w:tcPr>
          <w:p w:rsidR="00F058CF" w:rsidRPr="00BB2883" w:rsidRDefault="00F058CF" w:rsidP="00BB2883">
            <w:pPr>
              <w:pStyle w:val="a7"/>
              <w:spacing w:line="360" w:lineRule="auto"/>
              <w:ind w:firstLine="0"/>
              <w:jc w:val="left"/>
              <w:rPr>
                <w:sz w:val="20"/>
              </w:rPr>
            </w:pPr>
            <w:r w:rsidRPr="00BB2883">
              <w:rPr>
                <w:sz w:val="20"/>
              </w:rPr>
              <w:t>Единый социальный налог (26 %)</w:t>
            </w:r>
          </w:p>
        </w:tc>
        <w:tc>
          <w:tcPr>
            <w:tcW w:w="3562" w:type="dxa"/>
          </w:tcPr>
          <w:p w:rsidR="00F058CF" w:rsidRPr="00BB2883" w:rsidRDefault="00F058CF" w:rsidP="00BB2883">
            <w:pPr>
              <w:pStyle w:val="a7"/>
              <w:spacing w:line="360" w:lineRule="auto"/>
              <w:ind w:firstLine="0"/>
              <w:jc w:val="left"/>
              <w:rPr>
                <w:sz w:val="20"/>
              </w:rPr>
            </w:pPr>
            <w:r w:rsidRPr="00BB2883">
              <w:rPr>
                <w:sz w:val="20"/>
              </w:rPr>
              <w:t>93 996</w:t>
            </w:r>
          </w:p>
        </w:tc>
      </w:tr>
      <w:tr w:rsidR="00F058CF" w:rsidRPr="00BB2883" w:rsidTr="00BB2883">
        <w:trPr>
          <w:jc w:val="center"/>
        </w:trPr>
        <w:tc>
          <w:tcPr>
            <w:tcW w:w="5211" w:type="dxa"/>
            <w:tcBorders>
              <w:bottom w:val="nil"/>
            </w:tcBorders>
          </w:tcPr>
          <w:p w:rsidR="00F058CF" w:rsidRPr="00BB2883" w:rsidRDefault="00F058CF" w:rsidP="00BB2883">
            <w:pPr>
              <w:pStyle w:val="a7"/>
              <w:spacing w:line="360" w:lineRule="auto"/>
              <w:ind w:firstLine="0"/>
              <w:jc w:val="left"/>
              <w:rPr>
                <w:sz w:val="20"/>
              </w:rPr>
            </w:pPr>
            <w:r w:rsidRPr="00BB2883">
              <w:rPr>
                <w:sz w:val="20"/>
              </w:rPr>
              <w:t>НДФЛ (13%)</w:t>
            </w:r>
          </w:p>
        </w:tc>
        <w:tc>
          <w:tcPr>
            <w:tcW w:w="3562" w:type="dxa"/>
            <w:tcBorders>
              <w:bottom w:val="nil"/>
            </w:tcBorders>
          </w:tcPr>
          <w:p w:rsidR="00F058CF" w:rsidRPr="00BB2883" w:rsidRDefault="00F058CF" w:rsidP="00BB2883">
            <w:pPr>
              <w:pStyle w:val="a7"/>
              <w:spacing w:line="360" w:lineRule="auto"/>
              <w:ind w:firstLine="0"/>
              <w:jc w:val="left"/>
              <w:rPr>
                <w:sz w:val="20"/>
              </w:rPr>
            </w:pPr>
            <w:r w:rsidRPr="00BB2883">
              <w:rPr>
                <w:sz w:val="20"/>
              </w:rPr>
              <w:t>32 760</w:t>
            </w:r>
          </w:p>
        </w:tc>
      </w:tr>
      <w:tr w:rsidR="00F058CF" w:rsidRPr="00BB2883" w:rsidTr="00BB2883">
        <w:trPr>
          <w:jc w:val="center"/>
        </w:trPr>
        <w:tc>
          <w:tcPr>
            <w:tcW w:w="5211" w:type="dxa"/>
          </w:tcPr>
          <w:p w:rsidR="00F058CF" w:rsidRPr="00BB2883" w:rsidRDefault="00F058CF" w:rsidP="00BB2883">
            <w:pPr>
              <w:pStyle w:val="a7"/>
              <w:spacing w:line="360" w:lineRule="auto"/>
              <w:ind w:firstLine="0"/>
              <w:jc w:val="left"/>
              <w:rPr>
                <w:sz w:val="20"/>
              </w:rPr>
            </w:pPr>
            <w:r w:rsidRPr="00BB2883">
              <w:rPr>
                <w:sz w:val="20"/>
              </w:rPr>
              <w:t>Прибыль до налогов (10,49%)</w:t>
            </w:r>
          </w:p>
        </w:tc>
        <w:tc>
          <w:tcPr>
            <w:tcW w:w="3562" w:type="dxa"/>
          </w:tcPr>
          <w:p w:rsidR="00F058CF" w:rsidRPr="00BB2883" w:rsidRDefault="00F058CF" w:rsidP="00BB2883">
            <w:pPr>
              <w:pStyle w:val="a7"/>
              <w:spacing w:line="360" w:lineRule="auto"/>
              <w:ind w:firstLine="0"/>
              <w:jc w:val="left"/>
              <w:rPr>
                <w:sz w:val="20"/>
              </w:rPr>
            </w:pPr>
            <w:r w:rsidRPr="00BB2883">
              <w:rPr>
                <w:sz w:val="20"/>
              </w:rPr>
              <w:t>88 097</w:t>
            </w:r>
          </w:p>
        </w:tc>
      </w:tr>
      <w:tr w:rsidR="00F058CF" w:rsidRPr="00BB2883" w:rsidTr="00BB2883">
        <w:trPr>
          <w:jc w:val="center"/>
        </w:trPr>
        <w:tc>
          <w:tcPr>
            <w:tcW w:w="5211" w:type="dxa"/>
          </w:tcPr>
          <w:p w:rsidR="00F058CF" w:rsidRPr="00BB2883" w:rsidRDefault="00F058CF" w:rsidP="00BB2883">
            <w:pPr>
              <w:pStyle w:val="a7"/>
              <w:spacing w:line="360" w:lineRule="auto"/>
              <w:ind w:firstLine="0"/>
              <w:jc w:val="left"/>
              <w:rPr>
                <w:sz w:val="20"/>
              </w:rPr>
            </w:pPr>
            <w:r w:rsidRPr="00BB2883">
              <w:rPr>
                <w:sz w:val="20"/>
              </w:rPr>
              <w:t>Налог на прибыль  (24%)</w:t>
            </w:r>
          </w:p>
        </w:tc>
        <w:tc>
          <w:tcPr>
            <w:tcW w:w="3562" w:type="dxa"/>
          </w:tcPr>
          <w:p w:rsidR="00F058CF" w:rsidRPr="00BB2883" w:rsidRDefault="00F058CF" w:rsidP="00BB2883">
            <w:pPr>
              <w:pStyle w:val="a7"/>
              <w:spacing w:line="360" w:lineRule="auto"/>
              <w:ind w:firstLine="0"/>
              <w:jc w:val="left"/>
              <w:rPr>
                <w:sz w:val="20"/>
              </w:rPr>
            </w:pPr>
            <w:r w:rsidRPr="00BB2883">
              <w:rPr>
                <w:sz w:val="20"/>
              </w:rPr>
              <w:t>21 143</w:t>
            </w:r>
          </w:p>
        </w:tc>
      </w:tr>
      <w:tr w:rsidR="00F058CF" w:rsidRPr="00BB2883" w:rsidTr="00BB2883">
        <w:trPr>
          <w:jc w:val="center"/>
        </w:trPr>
        <w:tc>
          <w:tcPr>
            <w:tcW w:w="5211" w:type="dxa"/>
          </w:tcPr>
          <w:p w:rsidR="00F058CF" w:rsidRPr="00BB2883" w:rsidRDefault="00F058CF" w:rsidP="00BB2883">
            <w:pPr>
              <w:pStyle w:val="a7"/>
              <w:spacing w:line="360" w:lineRule="auto"/>
              <w:ind w:firstLine="0"/>
              <w:jc w:val="left"/>
              <w:rPr>
                <w:sz w:val="20"/>
              </w:rPr>
            </w:pPr>
            <w:r w:rsidRPr="00BB2883">
              <w:rPr>
                <w:sz w:val="20"/>
              </w:rPr>
              <w:t>Чистая прибыль (7,97%)</w:t>
            </w:r>
          </w:p>
        </w:tc>
        <w:tc>
          <w:tcPr>
            <w:tcW w:w="3562" w:type="dxa"/>
          </w:tcPr>
          <w:p w:rsidR="00F058CF" w:rsidRPr="00BB2883" w:rsidRDefault="00F058CF" w:rsidP="00BB2883">
            <w:pPr>
              <w:pStyle w:val="a7"/>
              <w:spacing w:line="360" w:lineRule="auto"/>
              <w:ind w:firstLine="0"/>
              <w:jc w:val="left"/>
              <w:rPr>
                <w:sz w:val="20"/>
              </w:rPr>
            </w:pPr>
            <w:r w:rsidRPr="00BB2883">
              <w:rPr>
                <w:sz w:val="20"/>
              </w:rPr>
              <w:t>66 954</w:t>
            </w:r>
          </w:p>
        </w:tc>
      </w:tr>
    </w:tbl>
    <w:p w:rsidR="00F058CF" w:rsidRPr="00BB2883" w:rsidRDefault="00F058CF" w:rsidP="00BB2883">
      <w:pPr>
        <w:pStyle w:val="a7"/>
        <w:spacing w:line="360" w:lineRule="auto"/>
        <w:ind w:firstLine="709"/>
        <w:rPr>
          <w:szCs w:val="28"/>
        </w:rPr>
      </w:pPr>
    </w:p>
    <w:p w:rsidR="00F058CF" w:rsidRPr="00BB2883" w:rsidRDefault="00F058CF" w:rsidP="00BB2883">
      <w:pPr>
        <w:pStyle w:val="a7"/>
        <w:spacing w:line="360" w:lineRule="auto"/>
        <w:ind w:firstLine="709"/>
        <w:rPr>
          <w:szCs w:val="28"/>
        </w:rPr>
      </w:pPr>
      <w:r w:rsidRPr="00BB2883">
        <w:rPr>
          <w:szCs w:val="28"/>
        </w:rPr>
        <w:t>В результате предприятие получит дополнительно 66 954 рублей чистой прибыли.</w:t>
      </w: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Косвенными результатами можно считать: удовлетворение, полученное предприятием-заказчиком работ от сотрудничества с фирмой, предполагающее, в свою очередь, дальнейшее долгосрочное обслуживание создаваемой системы, возможность дальнейшего расширения рынка за счёт распространения информации о предприятии среди других производственных предприятий.</w:t>
      </w:r>
    </w:p>
    <w:p w:rsidR="00F058CF" w:rsidRPr="00BB2883" w:rsidRDefault="00F058CF" w:rsidP="00BB2883">
      <w:pPr>
        <w:pStyle w:val="21"/>
        <w:spacing w:line="360" w:lineRule="auto"/>
        <w:ind w:firstLine="709"/>
        <w:rPr>
          <w:szCs w:val="28"/>
        </w:rPr>
      </w:pPr>
      <w:r w:rsidRPr="00BB2883">
        <w:rPr>
          <w:szCs w:val="28"/>
        </w:rPr>
        <w:t>Можно сделать вывод о том, что во втором квартале 2009 года объём реализации возрастёт до 840 000 руб. И прибыль предприятия, наконец, с отрицательного значения станет положительной и составит 66 954 рубля. Что позволит при продолжении реализации подобных проектов со временем списать убытки предыдущих периодов, а также другие показатели соответственно улучшатся. Отсюда следует, что можно смело прогнозировать выход предприятия из кризисного положения. В том случае, если фирма не только будет продолжать реализовывать свои уже привычные проекты в реализации Государственной Целевой программы по энергоресурсосбережению для коммунальной теплоэнергетики Иркутского региона и заниматься другой обычной работой, но и будет обязательно выходить на рынки новых городов и регионов России с таким новым видом услуг как разработка и воплощение в жизнь АСКУЭР для поставщиков электроэнергии на различные производства страны.</w:t>
      </w:r>
    </w:p>
    <w:p w:rsidR="00F058CF" w:rsidRPr="00BB2883" w:rsidRDefault="00F058CF" w:rsidP="00BB2883">
      <w:pPr>
        <w:pStyle w:val="a7"/>
        <w:spacing w:line="360" w:lineRule="auto"/>
        <w:ind w:firstLine="709"/>
        <w:rPr>
          <w:szCs w:val="28"/>
        </w:rPr>
      </w:pPr>
      <w:r w:rsidRPr="00BB2883">
        <w:rPr>
          <w:szCs w:val="28"/>
        </w:rPr>
        <w:t>Для реализации такой Государственной Целевой Программы по энергоресурсосбережению очень важно участие малых предприятий, как в осуществлении проектов для областного и муниципального хозяйства, так и внедрение других абсолютно новых проектов на рынке Иркутской области и в других регионах нашей страны. Малые предприятия, оперативно реагируя на изменение конъюнктуры рынка, придают экономике необходимую гибкость. Они способны оперативно реагировать на изменение потребительского спроса и за счёт этого обеспечивать необходимое равновесие на потребительском рынке. Малый бизнес вносит существенный вклад в формирование конкурентной среды, что для российской экономики имеет первостепенное значение.</w:t>
      </w:r>
    </w:p>
    <w:p w:rsidR="00F058CF" w:rsidRPr="00BB2883" w:rsidRDefault="00F058CF" w:rsidP="00BB2883">
      <w:pPr>
        <w:pStyle w:val="a7"/>
        <w:spacing w:line="360" w:lineRule="auto"/>
        <w:ind w:firstLine="709"/>
        <w:rPr>
          <w:szCs w:val="28"/>
        </w:rPr>
      </w:pPr>
      <w:r w:rsidRPr="00BB2883">
        <w:rPr>
          <w:szCs w:val="28"/>
        </w:rPr>
        <w:t>Как мы видим из проведённого анализа, эффективность малого бизнеса для экономики государства неоспорима, так как оно получает отчисления в виде налогов и помощь в реализации Государственной Целевой Программы по энергоресурсосбережению.</w:t>
      </w:r>
    </w:p>
    <w:p w:rsidR="00F058CF" w:rsidRPr="00BB2883" w:rsidRDefault="00F058CF" w:rsidP="00BB2883">
      <w:pPr>
        <w:pStyle w:val="a7"/>
        <w:spacing w:line="360" w:lineRule="auto"/>
        <w:ind w:firstLine="709"/>
        <w:rPr>
          <w:szCs w:val="28"/>
        </w:rPr>
      </w:pPr>
      <w:r w:rsidRPr="00BB2883">
        <w:rPr>
          <w:szCs w:val="28"/>
        </w:rPr>
        <w:t>Для предприятия ЗАО «СибЭнергоТех» проекты разработки АСКУЭР для производственных промышленных предприятий является реализацией стратегического развития предприятия и дает возможность расширения предоставляемых услуг, освоение новых рынков с новыми проектами и получение прибыли.</w:t>
      </w:r>
    </w:p>
    <w:p w:rsidR="00F058CF" w:rsidRPr="00BB2883" w:rsidRDefault="00F058CF" w:rsidP="00BB2883">
      <w:pPr>
        <w:shd w:val="clear" w:color="auto" w:fill="FFFFFF"/>
        <w:spacing w:line="360" w:lineRule="auto"/>
        <w:ind w:firstLine="709"/>
        <w:jc w:val="both"/>
        <w:rPr>
          <w:rFonts w:ascii="Times New Roman" w:hAnsi="Times New Roman"/>
          <w:spacing w:val="-4"/>
          <w:sz w:val="28"/>
          <w:szCs w:val="28"/>
        </w:rPr>
      </w:pPr>
      <w:r w:rsidRPr="00BB2883">
        <w:rPr>
          <w:rFonts w:ascii="Times New Roman" w:hAnsi="Times New Roman"/>
          <w:spacing w:val="-4"/>
          <w:sz w:val="28"/>
          <w:szCs w:val="28"/>
        </w:rPr>
        <w:t>Важным источником финансирования является кредит, предоставляемый инвесторам, независимо от формы собственности, для осуществления реальных инвестиций. Как правило, это долгосрочный (на срок более 1 года) кредит. Такой кредит может предоставляться коммерческими банками на договорных началах, государством (национальный кредит) из средств госбюджета и Национальным банком за счет центральных кредитных ресурсов, коммерческого кредита, ипотечных ссуд, лизинговых операций.</w:t>
      </w:r>
    </w:p>
    <w:p w:rsidR="00F058CF" w:rsidRPr="00BB2883" w:rsidRDefault="00F058CF" w:rsidP="00BB2883">
      <w:pPr>
        <w:shd w:val="clear" w:color="auto" w:fill="FFFFFF"/>
        <w:spacing w:line="360" w:lineRule="auto"/>
        <w:ind w:firstLine="709"/>
        <w:jc w:val="both"/>
        <w:rPr>
          <w:rFonts w:ascii="Times New Roman" w:hAnsi="Times New Roman"/>
          <w:spacing w:val="-4"/>
          <w:sz w:val="28"/>
          <w:szCs w:val="28"/>
        </w:rPr>
      </w:pPr>
    </w:p>
    <w:p w:rsidR="00F058CF" w:rsidRPr="00BB2883" w:rsidRDefault="00F058CF" w:rsidP="00BB2883">
      <w:pPr>
        <w:shd w:val="clear" w:color="auto" w:fill="FFFFFF"/>
        <w:spacing w:line="360" w:lineRule="auto"/>
        <w:ind w:firstLine="709"/>
        <w:jc w:val="both"/>
        <w:rPr>
          <w:rFonts w:ascii="Times New Roman" w:hAnsi="Times New Roman"/>
          <w:spacing w:val="-4"/>
          <w:sz w:val="28"/>
          <w:szCs w:val="28"/>
        </w:rPr>
      </w:pPr>
    </w:p>
    <w:p w:rsidR="00F058CF" w:rsidRPr="00BB2883" w:rsidRDefault="00684865" w:rsidP="00BB2883">
      <w:pPr>
        <w:shd w:val="clear" w:color="auto" w:fill="FFFFFF"/>
        <w:spacing w:line="360" w:lineRule="auto"/>
        <w:ind w:firstLine="709"/>
        <w:jc w:val="both"/>
        <w:rPr>
          <w:rFonts w:ascii="Times New Roman" w:hAnsi="Times New Roman"/>
          <w:spacing w:val="-4"/>
          <w:sz w:val="28"/>
          <w:szCs w:val="28"/>
        </w:rPr>
      </w:pPr>
      <w:r>
        <w:rPr>
          <w:noProof/>
        </w:rPr>
        <w:pict>
          <v:line id="_x0000_s1026" style="position:absolute;left:0;text-align:left;z-index:251656192" from="133.95pt,0" to="133.95pt,248.05pt"/>
        </w:pict>
      </w:r>
    </w:p>
    <w:p w:rsidR="00F058CF" w:rsidRPr="00BB2883" w:rsidRDefault="00684865" w:rsidP="00BB2883">
      <w:pPr>
        <w:shd w:val="clear" w:color="auto" w:fill="FFFFFF"/>
        <w:spacing w:line="360" w:lineRule="auto"/>
        <w:ind w:firstLine="709"/>
        <w:jc w:val="both"/>
        <w:rPr>
          <w:rFonts w:ascii="Times New Roman" w:hAnsi="Times New Roman"/>
          <w:spacing w:val="-4"/>
          <w:sz w:val="28"/>
          <w:szCs w:val="28"/>
        </w:rPr>
      </w:pPr>
      <w:r>
        <w:rPr>
          <w:noProof/>
        </w:rPr>
        <w:pict>
          <v:rect id="_x0000_s1027" style="position:absolute;left:0;text-align:left;margin-left:156pt;margin-top:41.3pt;width:234pt;height:38.6pt;z-index:251653120" strokeweight="3pt">
            <v:stroke linestyle="thinThin"/>
            <v:textbox style="mso-next-textbox:#_x0000_s1027">
              <w:txbxContent>
                <w:p w:rsidR="00F058CF" w:rsidRDefault="00F058CF" w:rsidP="00F058CF">
                  <w:pPr>
                    <w:rPr>
                      <w:lang w:val="uk-UA"/>
                    </w:rPr>
                  </w:pPr>
                  <w:r>
                    <w:rPr>
                      <w:lang w:val="uk-UA"/>
                    </w:rPr>
                    <w:t>Долгосрочные кредиты и займы небанковских финансовых учреждений</w:t>
                  </w:r>
                </w:p>
              </w:txbxContent>
            </v:textbox>
          </v:rect>
        </w:pict>
      </w:r>
      <w:r>
        <w:rPr>
          <w:noProof/>
        </w:rPr>
        <w:pict>
          <v:rect id="_x0000_s1028" style="position:absolute;left:0;text-align:left;margin-left:156pt;margin-top:-.7pt;width:234pt;height:24pt;z-index:251652096" strokeweight="3pt">
            <v:stroke linestyle="thinThin"/>
            <v:textbox style="mso-next-textbox:#_x0000_s1028">
              <w:txbxContent>
                <w:p w:rsidR="00F058CF" w:rsidRDefault="00F058CF" w:rsidP="00F058CF">
                  <w:r>
                    <w:t>Долгосрочные кредиты банков</w:t>
                  </w:r>
                </w:p>
              </w:txbxContent>
            </v:textbox>
          </v:rect>
        </w:pict>
      </w:r>
      <w:r>
        <w:rPr>
          <w:noProof/>
        </w:rPr>
        <w:pict>
          <v:rect id="_x0000_s1029" style="position:absolute;left:0;text-align:left;margin-left:60pt;margin-top:-66.7pt;width:372pt;height:42pt;z-index:251651072" strokeweight="3pt">
            <v:stroke linestyle="thinThin"/>
            <v:textbox style="mso-next-textbox:#_x0000_s1029">
              <w:txbxContent>
                <w:p w:rsidR="00F058CF" w:rsidRPr="004E6455" w:rsidRDefault="00F058CF" w:rsidP="00F058CF">
                  <w:pPr>
                    <w:pStyle w:val="31"/>
                    <w:jc w:val="center"/>
                    <w:rPr>
                      <w:sz w:val="28"/>
                      <w:szCs w:val="28"/>
                    </w:rPr>
                  </w:pPr>
                  <w:r w:rsidRPr="004E6455">
                    <w:rPr>
                      <w:sz w:val="28"/>
                      <w:szCs w:val="28"/>
                    </w:rPr>
                    <w:t>Источники формирования заёмных инвестиционных ресурсов предприятия</w:t>
                  </w:r>
                </w:p>
                <w:p w:rsidR="00F058CF" w:rsidRDefault="00F058CF" w:rsidP="00F058CF">
                  <w:pPr>
                    <w:jc w:val="center"/>
                  </w:pPr>
                </w:p>
              </w:txbxContent>
            </v:textbox>
          </v:rect>
        </w:pict>
      </w:r>
      <w:r>
        <w:rPr>
          <w:noProof/>
        </w:rPr>
        <w:pict>
          <v:line id="_x0000_s1030" style="position:absolute;left:0;text-align:left;z-index:251661312" from="138pt,11.3pt" to="156pt,11.3pt"/>
        </w:pict>
      </w:r>
      <w:r>
        <w:rPr>
          <w:noProof/>
        </w:rPr>
        <w:pict>
          <v:line id="_x0000_s1031" style="position:absolute;left:0;text-align:left;z-index:251660288" from="138pt,53.3pt" to="156pt,53.3pt"/>
        </w:pict>
      </w:r>
    </w:p>
    <w:p w:rsidR="00F058CF" w:rsidRPr="00BB2883" w:rsidRDefault="00F058CF" w:rsidP="00BB2883">
      <w:pPr>
        <w:shd w:val="clear" w:color="auto" w:fill="FFFFFF"/>
        <w:spacing w:line="360" w:lineRule="auto"/>
        <w:ind w:firstLine="709"/>
        <w:jc w:val="both"/>
        <w:rPr>
          <w:rFonts w:ascii="Times New Roman" w:hAnsi="Times New Roman"/>
          <w:spacing w:val="-4"/>
          <w:sz w:val="28"/>
          <w:szCs w:val="28"/>
        </w:rPr>
      </w:pPr>
    </w:p>
    <w:p w:rsidR="00F058CF" w:rsidRPr="00BB2883" w:rsidRDefault="00F058CF" w:rsidP="00BB2883">
      <w:pPr>
        <w:shd w:val="clear" w:color="auto" w:fill="FFFFFF"/>
        <w:spacing w:line="360" w:lineRule="auto"/>
        <w:ind w:firstLine="709"/>
        <w:jc w:val="both"/>
        <w:rPr>
          <w:rFonts w:ascii="Times New Roman" w:hAnsi="Times New Roman"/>
          <w:spacing w:val="-4"/>
          <w:sz w:val="28"/>
          <w:szCs w:val="28"/>
        </w:rPr>
      </w:pPr>
    </w:p>
    <w:p w:rsidR="00F058CF" w:rsidRPr="00BB2883" w:rsidRDefault="00684865" w:rsidP="00BB2883">
      <w:pPr>
        <w:shd w:val="clear" w:color="auto" w:fill="FFFFFF"/>
        <w:spacing w:line="360" w:lineRule="auto"/>
        <w:ind w:firstLine="709"/>
        <w:jc w:val="both"/>
        <w:rPr>
          <w:rFonts w:ascii="Times New Roman" w:hAnsi="Times New Roman"/>
          <w:spacing w:val="-4"/>
          <w:sz w:val="28"/>
          <w:szCs w:val="28"/>
        </w:rPr>
      </w:pPr>
      <w:r>
        <w:rPr>
          <w:noProof/>
        </w:rPr>
        <w:pict>
          <v:rect id="_x0000_s1032" style="position:absolute;left:0;text-align:left;margin-left:152.25pt;margin-top:17.4pt;width:234pt;height:36pt;z-index:251654144" strokeweight="3pt">
            <v:stroke linestyle="thinThin"/>
            <v:textbox style="mso-next-textbox:#_x0000_s1032">
              <w:txbxContent>
                <w:p w:rsidR="00F058CF" w:rsidRDefault="00F058CF" w:rsidP="00F058CF">
                  <w:pPr>
                    <w:rPr>
                      <w:lang w:val="uk-UA"/>
                    </w:rPr>
                  </w:pPr>
                  <w:r>
                    <w:rPr>
                      <w:lang w:val="uk-UA"/>
                    </w:rPr>
                    <w:t>Государственные целевые и льготные кредиты</w:t>
                  </w:r>
                </w:p>
              </w:txbxContent>
            </v:textbox>
          </v:rect>
        </w:pict>
      </w:r>
    </w:p>
    <w:p w:rsidR="00F058CF" w:rsidRPr="00BB2883" w:rsidRDefault="00684865" w:rsidP="00BB2883">
      <w:pPr>
        <w:shd w:val="clear" w:color="auto" w:fill="FFFFFF"/>
        <w:spacing w:line="360" w:lineRule="auto"/>
        <w:ind w:firstLine="709"/>
        <w:jc w:val="both"/>
        <w:rPr>
          <w:rFonts w:ascii="Times New Roman" w:hAnsi="Times New Roman"/>
          <w:spacing w:val="-4"/>
          <w:sz w:val="28"/>
          <w:szCs w:val="28"/>
        </w:rPr>
      </w:pPr>
      <w:r>
        <w:rPr>
          <w:noProof/>
        </w:rPr>
        <w:pict>
          <v:line id="_x0000_s1033" style="position:absolute;left:0;text-align:left;z-index:251659264" from="134.25pt,12pt" to="152.25pt,12pt"/>
        </w:pict>
      </w:r>
    </w:p>
    <w:p w:rsidR="00F058CF" w:rsidRPr="00BB2883" w:rsidRDefault="00684865" w:rsidP="00BB2883">
      <w:pPr>
        <w:shd w:val="clear" w:color="auto" w:fill="FFFFFF"/>
        <w:spacing w:line="360" w:lineRule="auto"/>
        <w:ind w:firstLine="709"/>
        <w:jc w:val="both"/>
        <w:rPr>
          <w:rFonts w:ascii="Times New Roman" w:hAnsi="Times New Roman"/>
          <w:spacing w:val="-4"/>
          <w:sz w:val="28"/>
          <w:szCs w:val="28"/>
        </w:rPr>
      </w:pPr>
      <w:r>
        <w:rPr>
          <w:noProof/>
        </w:rPr>
        <w:pict>
          <v:line id="_x0000_s1034" style="position:absolute;left:0;text-align:left;z-index:251657216" from="138pt,23.1pt" to="156pt,23.1pt"/>
        </w:pict>
      </w:r>
      <w:r>
        <w:rPr>
          <w:noProof/>
        </w:rPr>
        <w:pict>
          <v:rect id="_x0000_s1035" style="position:absolute;left:0;text-align:left;margin-left:156pt;margin-top:11.85pt;width:234pt;height:24pt;z-index:251662336" strokeweight="3pt">
            <v:stroke linestyle="thinThin"/>
            <v:textbox style="mso-next-textbox:#_x0000_s1035">
              <w:txbxContent>
                <w:p w:rsidR="00F058CF" w:rsidRDefault="00F058CF" w:rsidP="00F058CF">
                  <w:r>
                    <w:rPr>
                      <w:lang w:val="uk-UA"/>
                    </w:rPr>
                    <w:t>Финансовый лизинг</w:t>
                  </w:r>
                </w:p>
              </w:txbxContent>
            </v:textbox>
          </v:rect>
        </w:pict>
      </w:r>
    </w:p>
    <w:p w:rsidR="00F058CF" w:rsidRPr="00BB2883" w:rsidRDefault="00684865" w:rsidP="00BB2883">
      <w:pPr>
        <w:shd w:val="clear" w:color="auto" w:fill="FFFFFF"/>
        <w:spacing w:line="360" w:lineRule="auto"/>
        <w:ind w:firstLine="709"/>
        <w:jc w:val="both"/>
        <w:rPr>
          <w:rFonts w:ascii="Times New Roman" w:hAnsi="Times New Roman"/>
          <w:spacing w:val="-4"/>
          <w:sz w:val="28"/>
          <w:szCs w:val="28"/>
        </w:rPr>
      </w:pPr>
      <w:r>
        <w:rPr>
          <w:noProof/>
        </w:rPr>
        <w:pict>
          <v:rect id="_x0000_s1036" style="position:absolute;left:0;text-align:left;margin-left:156pt;margin-top:21.65pt;width:234pt;height:36pt;z-index:251663360" strokeweight="3pt">
            <v:stroke linestyle="thinThin"/>
            <v:textbox style="mso-next-textbox:#_x0000_s1036">
              <w:txbxContent>
                <w:p w:rsidR="00F058CF" w:rsidRDefault="00F058CF" w:rsidP="00F058CF">
                  <w:r>
                    <w:rPr>
                      <w:lang w:val="uk-UA"/>
                    </w:rPr>
                    <w:t>Облигационный займ (эмиссия облигаций)</w:t>
                  </w:r>
                </w:p>
              </w:txbxContent>
            </v:textbox>
          </v:rect>
        </w:pict>
      </w:r>
    </w:p>
    <w:p w:rsidR="00F058CF" w:rsidRPr="00BB2883" w:rsidRDefault="00684865" w:rsidP="00BB2883">
      <w:pPr>
        <w:shd w:val="clear" w:color="auto" w:fill="FFFFFF"/>
        <w:spacing w:line="360" w:lineRule="auto"/>
        <w:ind w:firstLine="709"/>
        <w:jc w:val="both"/>
        <w:rPr>
          <w:rFonts w:ascii="Times New Roman" w:hAnsi="Times New Roman"/>
          <w:spacing w:val="-4"/>
          <w:sz w:val="28"/>
          <w:szCs w:val="28"/>
        </w:rPr>
      </w:pPr>
      <w:r>
        <w:rPr>
          <w:noProof/>
        </w:rPr>
        <w:pict>
          <v:line id="_x0000_s1037" style="position:absolute;left:0;text-align:left;z-index:251658240" from="138pt,16.05pt" to="156pt,16.05pt"/>
        </w:pict>
      </w:r>
    </w:p>
    <w:p w:rsidR="00F058CF" w:rsidRPr="00BB2883" w:rsidRDefault="00684865" w:rsidP="00BB2883">
      <w:pPr>
        <w:shd w:val="clear" w:color="auto" w:fill="FFFFFF"/>
        <w:spacing w:line="360" w:lineRule="auto"/>
        <w:ind w:firstLine="709"/>
        <w:jc w:val="both"/>
        <w:rPr>
          <w:rFonts w:ascii="Times New Roman" w:hAnsi="Times New Roman"/>
          <w:spacing w:val="-4"/>
          <w:sz w:val="28"/>
          <w:szCs w:val="28"/>
        </w:rPr>
      </w:pPr>
      <w:r>
        <w:rPr>
          <w:noProof/>
        </w:rPr>
        <w:pict>
          <v:rect id="_x0000_s1038" style="position:absolute;left:0;text-align:left;margin-left:156pt;margin-top:15.9pt;width:234pt;height:24pt;z-index:251655168" strokeweight="3pt">
            <v:stroke linestyle="thinThin"/>
            <v:textbox style="mso-next-textbox:#_x0000_s1038">
              <w:txbxContent>
                <w:p w:rsidR="00F058CF" w:rsidRDefault="00F058CF" w:rsidP="00F058CF">
                  <w:r>
                    <w:rPr>
                      <w:lang w:val="uk-UA"/>
                    </w:rPr>
                    <w:t xml:space="preserve">Прочие </w:t>
                  </w:r>
                  <w:r>
                    <w:t>внешние источники</w:t>
                  </w:r>
                </w:p>
              </w:txbxContent>
            </v:textbox>
          </v:rect>
        </w:pict>
      </w:r>
    </w:p>
    <w:p w:rsidR="00F058CF" w:rsidRPr="00BB2883" w:rsidRDefault="00684865" w:rsidP="00BB2883">
      <w:pPr>
        <w:shd w:val="clear" w:color="auto" w:fill="FFFFFF"/>
        <w:spacing w:line="360" w:lineRule="auto"/>
        <w:ind w:firstLine="709"/>
        <w:jc w:val="both"/>
        <w:rPr>
          <w:rFonts w:ascii="Times New Roman" w:hAnsi="Times New Roman"/>
          <w:spacing w:val="-4"/>
          <w:sz w:val="28"/>
          <w:szCs w:val="28"/>
        </w:rPr>
      </w:pPr>
      <w:r>
        <w:rPr>
          <w:noProof/>
        </w:rPr>
        <w:pict>
          <v:line id="_x0000_s1039" style="position:absolute;left:0;text-align:left;z-index:251664384" from="134.25pt,6.55pt" to="152.25pt,6.55pt"/>
        </w:pict>
      </w:r>
    </w:p>
    <w:p w:rsidR="00F058CF" w:rsidRPr="00BB2883" w:rsidRDefault="00F058CF" w:rsidP="00BB2883">
      <w:pPr>
        <w:shd w:val="clear" w:color="auto" w:fill="FFFFFF"/>
        <w:spacing w:line="360" w:lineRule="auto"/>
        <w:ind w:firstLine="709"/>
        <w:jc w:val="both"/>
        <w:rPr>
          <w:rFonts w:ascii="Times New Roman" w:hAnsi="Times New Roman"/>
          <w:spacing w:val="-4"/>
          <w:sz w:val="28"/>
          <w:szCs w:val="28"/>
        </w:rPr>
      </w:pPr>
      <w:r w:rsidRPr="00BB2883">
        <w:rPr>
          <w:rFonts w:ascii="Times New Roman" w:hAnsi="Times New Roman"/>
          <w:spacing w:val="-4"/>
          <w:sz w:val="28"/>
          <w:szCs w:val="28"/>
        </w:rPr>
        <w:t>Рис. 3.1 Основные виды источников формирования заемных инвестиционных ресурсов</w:t>
      </w:r>
    </w:p>
    <w:p w:rsidR="00BB2883" w:rsidRDefault="00BB2883" w:rsidP="00BB2883">
      <w:pPr>
        <w:spacing w:line="360" w:lineRule="auto"/>
        <w:ind w:firstLine="709"/>
        <w:jc w:val="both"/>
        <w:rPr>
          <w:rFonts w:ascii="Times New Roman" w:hAnsi="Times New Roman"/>
          <w:sz w:val="28"/>
          <w:szCs w:val="28"/>
          <w:lang w:val="en-US"/>
        </w:rPr>
      </w:pPr>
    </w:p>
    <w:p w:rsidR="00F058CF" w:rsidRPr="00BB2883" w:rsidRDefault="00F058CF"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Источники финансирования реальных инвестиций тесно связаны с финансово-кредитным механизмом инвестиционной сферы, где происходит их практическая реализация. Классической формой самофинансирования инвестиций в индустриальных странах с развитой рыночной экономикой являются собственные средства корпораций в виде нераспределенной прибыли и амортизации, которые дополняются определенной долей эмиссии (выпуска) ценных бумаг (акций и облигаций) и кредита, полученного с рынка ссудного капитала</w:t>
      </w:r>
    </w:p>
    <w:p w:rsidR="005A1C83" w:rsidRPr="00BB2883" w:rsidRDefault="005A1C83" w:rsidP="00BB2883">
      <w:pPr>
        <w:widowControl/>
        <w:spacing w:line="360" w:lineRule="auto"/>
        <w:ind w:firstLine="709"/>
        <w:jc w:val="center"/>
        <w:rPr>
          <w:rFonts w:ascii="Times New Roman" w:hAnsi="Times New Roman"/>
          <w:b/>
          <w:sz w:val="28"/>
          <w:szCs w:val="28"/>
          <w:lang w:eastAsia="zh-CN"/>
        </w:rPr>
      </w:pPr>
      <w:r w:rsidRPr="00BB2883">
        <w:rPr>
          <w:rFonts w:ascii="Times New Roman" w:hAnsi="Times New Roman"/>
          <w:sz w:val="28"/>
          <w:szCs w:val="28"/>
          <w:lang w:eastAsia="zh-CN"/>
        </w:rPr>
        <w:br w:type="page"/>
      </w:r>
      <w:r w:rsidRPr="00BB2883">
        <w:rPr>
          <w:rFonts w:ascii="Times New Roman" w:hAnsi="Times New Roman"/>
          <w:b/>
          <w:sz w:val="28"/>
          <w:szCs w:val="28"/>
          <w:lang w:eastAsia="zh-CN"/>
        </w:rPr>
        <w:t>ЗАКЛЮЧЕНИЕ</w:t>
      </w:r>
    </w:p>
    <w:p w:rsidR="00BB2883" w:rsidRDefault="00BB2883" w:rsidP="00BB2883">
      <w:pPr>
        <w:widowControl/>
        <w:spacing w:line="360" w:lineRule="auto"/>
        <w:ind w:firstLine="709"/>
        <w:jc w:val="both"/>
        <w:rPr>
          <w:rFonts w:ascii="Times New Roman" w:hAnsi="Times New Roman"/>
          <w:sz w:val="28"/>
          <w:szCs w:val="28"/>
          <w:lang w:val="en-US" w:eastAsia="zh-CN"/>
        </w:rPr>
      </w:pP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Стимулирование инвестиционной деятельности, выработка четкой стратегии инвестирования, определения ее приоритетных направлений, мобилизация всех источников инвестиций является важнейшим условием устойчивого и качественного развития предприятий.</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Секретариат ЮНКТАД разработал классификацию средств, позволяющих стимулировать капиталовложения. Выделяют три группы льгот:</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фискальные (налоговые) льготы;</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финансовые льготы;</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прочие льготы.</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Чаще всего используются следующие налоговые льготы:</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налоговые каникулы;</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инвестиционные скидки;</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налоговый кредит;</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ускоренная амортизация;</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инвестиционные субсидии;</w:t>
      </w:r>
    </w:p>
    <w:p w:rsidR="005A1C83" w:rsidRPr="00BB2883" w:rsidRDefault="005A1C83" w:rsidP="00BB2883">
      <w:pPr>
        <w:widowControl/>
        <w:spacing w:line="360" w:lineRule="auto"/>
        <w:ind w:firstLine="709"/>
        <w:jc w:val="both"/>
        <w:rPr>
          <w:rFonts w:ascii="Times New Roman" w:hAnsi="Times New Roman"/>
          <w:sz w:val="28"/>
          <w:szCs w:val="28"/>
          <w:lang w:eastAsia="zh-CN"/>
        </w:rPr>
      </w:pPr>
      <w:r w:rsidRPr="00BB2883">
        <w:rPr>
          <w:rFonts w:ascii="Times New Roman" w:hAnsi="Times New Roman"/>
          <w:sz w:val="28"/>
          <w:szCs w:val="28"/>
          <w:lang w:eastAsia="zh-CN"/>
        </w:rPr>
        <w:t>- льготное косвенное налогообложение, в частности снижение ставок таможенных пошлин.</w:t>
      </w:r>
    </w:p>
    <w:p w:rsidR="005A1C83" w:rsidRPr="00BB2883" w:rsidRDefault="005A1C83" w:rsidP="00BB2883">
      <w:pPr>
        <w:spacing w:line="360" w:lineRule="auto"/>
        <w:ind w:firstLine="709"/>
        <w:jc w:val="both"/>
        <w:rPr>
          <w:rFonts w:ascii="Times New Roman" w:hAnsi="Times New Roman"/>
          <w:sz w:val="28"/>
          <w:szCs w:val="28"/>
        </w:rPr>
      </w:pPr>
      <w:r w:rsidRPr="00BB2883">
        <w:rPr>
          <w:rFonts w:ascii="Times New Roman" w:hAnsi="Times New Roman"/>
          <w:sz w:val="28"/>
          <w:szCs w:val="28"/>
        </w:rPr>
        <w:t xml:space="preserve">По сути дела, финансовое положение фирмы является кризисным, и для того, чтобы выйти из такого положения, руководству фирмы необходимо воспользоваться дополнительными долгосрочными кредитами. Однако в условия не стабильной экономической ситуации предприятию было отказано в получении кредитов и субсидий. Таким </w:t>
      </w:r>
      <w:r w:rsidR="00C26372" w:rsidRPr="00BB2883">
        <w:rPr>
          <w:rFonts w:ascii="Times New Roman" w:hAnsi="Times New Roman"/>
          <w:sz w:val="28"/>
          <w:szCs w:val="28"/>
        </w:rPr>
        <w:t>образом,</w:t>
      </w:r>
      <w:r w:rsidRPr="00BB2883">
        <w:rPr>
          <w:rFonts w:ascii="Times New Roman" w:hAnsi="Times New Roman"/>
          <w:sz w:val="28"/>
          <w:szCs w:val="28"/>
        </w:rPr>
        <w:t xml:space="preserve"> предприятие находиться на гран</w:t>
      </w:r>
      <w:r w:rsidR="00C26372">
        <w:rPr>
          <w:rFonts w:ascii="Times New Roman" w:hAnsi="Times New Roman"/>
          <w:sz w:val="28"/>
          <w:szCs w:val="28"/>
        </w:rPr>
        <w:t>и</w:t>
      </w:r>
      <w:r w:rsidRPr="00BB2883">
        <w:rPr>
          <w:rFonts w:ascii="Times New Roman" w:hAnsi="Times New Roman"/>
          <w:sz w:val="28"/>
          <w:szCs w:val="28"/>
        </w:rPr>
        <w:t xml:space="preserve"> банкротства</w:t>
      </w:r>
      <w:r w:rsidR="00C26372">
        <w:rPr>
          <w:rFonts w:ascii="Times New Roman" w:hAnsi="Times New Roman"/>
          <w:sz w:val="28"/>
          <w:szCs w:val="28"/>
        </w:rPr>
        <w:t>,</w:t>
      </w:r>
      <w:r w:rsidRPr="00BB2883">
        <w:rPr>
          <w:rFonts w:ascii="Times New Roman" w:hAnsi="Times New Roman"/>
          <w:sz w:val="28"/>
          <w:szCs w:val="28"/>
        </w:rPr>
        <w:t xml:space="preserve"> и не имеет возможности выход</w:t>
      </w:r>
      <w:r w:rsidR="00C26372">
        <w:rPr>
          <w:rFonts w:ascii="Times New Roman" w:hAnsi="Times New Roman"/>
          <w:sz w:val="28"/>
          <w:szCs w:val="28"/>
        </w:rPr>
        <w:t>а</w:t>
      </w:r>
      <w:r w:rsidRPr="00BB2883">
        <w:rPr>
          <w:rFonts w:ascii="Times New Roman" w:hAnsi="Times New Roman"/>
          <w:sz w:val="28"/>
          <w:szCs w:val="28"/>
        </w:rPr>
        <w:t xml:space="preserve"> из сложившейся ситуации.</w:t>
      </w:r>
      <w:r w:rsidR="00B13CC1" w:rsidRPr="00BB2883">
        <w:rPr>
          <w:rFonts w:ascii="Times New Roman" w:hAnsi="Times New Roman"/>
          <w:sz w:val="28"/>
          <w:szCs w:val="28"/>
        </w:rPr>
        <w:t xml:space="preserve"> </w:t>
      </w:r>
    </w:p>
    <w:p w:rsidR="00B13CC1" w:rsidRPr="00BB2883" w:rsidRDefault="00B13CC1" w:rsidP="00BB2883">
      <w:pPr>
        <w:widowControl/>
        <w:spacing w:line="360" w:lineRule="auto"/>
        <w:ind w:firstLine="709"/>
        <w:jc w:val="center"/>
        <w:rPr>
          <w:rFonts w:ascii="Times New Roman" w:hAnsi="Times New Roman"/>
          <w:b/>
          <w:sz w:val="28"/>
          <w:szCs w:val="28"/>
        </w:rPr>
      </w:pPr>
      <w:r w:rsidRPr="00BB2883">
        <w:rPr>
          <w:rFonts w:ascii="Times New Roman" w:hAnsi="Times New Roman"/>
          <w:sz w:val="28"/>
          <w:szCs w:val="28"/>
        </w:rPr>
        <w:br w:type="page"/>
      </w:r>
      <w:r w:rsidRPr="00BB2883">
        <w:rPr>
          <w:rFonts w:ascii="Times New Roman" w:hAnsi="Times New Roman"/>
          <w:b/>
          <w:sz w:val="28"/>
          <w:szCs w:val="28"/>
        </w:rPr>
        <w:t>СПИСОК ИСОЛЬЗОВАННОЙ ЛИТЕРАТУРЫ</w:t>
      </w:r>
    </w:p>
    <w:p w:rsidR="00BB2883" w:rsidRDefault="00BB2883" w:rsidP="00BB2883">
      <w:pPr>
        <w:widowControl/>
        <w:spacing w:line="360" w:lineRule="auto"/>
        <w:ind w:firstLine="709"/>
        <w:jc w:val="both"/>
        <w:rPr>
          <w:rFonts w:ascii="Times New Roman" w:hAnsi="Times New Roman"/>
          <w:sz w:val="28"/>
          <w:szCs w:val="28"/>
          <w:lang w:val="en-US" w:eastAsia="zh-CN"/>
        </w:rPr>
      </w:pP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1. Бернар И. Толковый экономический словарь: В 2-х т.т.- М.: Международные отношения, 2003.</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2. Финансы организаций (предприятий): Учебник для вузов/Н.В. Колчина, Г.Б. Поляк и др.; Под ред. проф. Н.В. Колчиной. – 3-е изд., перераб. и доп. – М.: ЮНИТИ-ДАНА, 2004. – 368с.</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3. Сергеев И.В., Веретенникова И.И. Организация и финансирование инвестиций: Учебное пособие. – М.: Финансы и статистика, 2004.</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4. Шарп У., Александр Г., Инвестиции.- М.: ИНФРА-М, 2004.</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 xml:space="preserve">5. Балабанов И.Т. Финансовый менеджмент: Учеб. пособие. – М.: Финансы и статистика, 2004. – 224с. </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6. П.Л. Виленский, В.Н. Лившиц, С.А. Смоляк. Оценка эффективности инвестиционных проектов: Учебник для вузов. - М.: Дело, 2003.</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7. Б. А. Райзберг, Л. Ш. Лозовский. Современный экономический словарь. - М. ИНФРА-М, 2005.</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8. Бланк И.А. Основы финансового менеджмента. Т. 2. – К.: Ника-Центр, 2002.</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9. В.П. Попков, В.П. Семенов. Организация и финансирование инвестиций. - М. ИНФРА-М, 2003.</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10. Ковалев В.В., Ковалев Вит. В. Финансы организаций (предприятий): Учебник. – М.: ТК Велби, Издательство «Проспект», 2005. – 352 с.</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11. Финансы организаций (предприятий): Учебник для вузов/Н.В. Колчина, Г.Б. Поляк и др.; Под ред. проф. Н.В. Колчиной. – 2-е изд., перераб. и доп. – М.: ЮНИТИ-ДАНА, 2003. – 447 с.</w:t>
      </w:r>
    </w:p>
    <w:p w:rsidR="00B13CC1"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12. Румянцева Е.Е. Финансы организаций: Учебное пособие. – М.: ИНФРА-М, 2003. -459 с.</w:t>
      </w:r>
    </w:p>
    <w:p w:rsidR="005A1C83" w:rsidRPr="00BB2883" w:rsidRDefault="00B13CC1" w:rsidP="00BB2883">
      <w:pPr>
        <w:widowControl/>
        <w:spacing w:line="360" w:lineRule="auto"/>
        <w:jc w:val="both"/>
        <w:rPr>
          <w:rFonts w:ascii="Times New Roman" w:hAnsi="Times New Roman"/>
          <w:sz w:val="28"/>
          <w:szCs w:val="28"/>
          <w:lang w:eastAsia="zh-CN"/>
        </w:rPr>
      </w:pPr>
      <w:r w:rsidRPr="00BB2883">
        <w:rPr>
          <w:rFonts w:ascii="Times New Roman" w:hAnsi="Times New Roman"/>
          <w:sz w:val="28"/>
          <w:szCs w:val="28"/>
          <w:lang w:eastAsia="zh-CN"/>
        </w:rPr>
        <w:t>13. Шуляк П.Н. Финансы предприятий: Учебник. – М.: Издательско-торговая корпорация «Дашков и Ко», 2005. – 712 с.</w:t>
      </w:r>
      <w:bookmarkStart w:id="0" w:name="_GoBack"/>
      <w:bookmarkEnd w:id="0"/>
    </w:p>
    <w:sectPr w:rsidR="005A1C83" w:rsidRPr="00BB2883" w:rsidSect="00BB2883">
      <w:footerReference w:type="default" r:id="rId12"/>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533" w:rsidRDefault="00AB3533" w:rsidP="00B13CC1">
      <w:r>
        <w:separator/>
      </w:r>
    </w:p>
  </w:endnote>
  <w:endnote w:type="continuationSeparator" w:id="0">
    <w:p w:rsidR="00AB3533" w:rsidRDefault="00AB3533" w:rsidP="00B1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C1" w:rsidRDefault="001E4EDF">
    <w:pPr>
      <w:pStyle w:val="ab"/>
      <w:jc w:val="right"/>
    </w:pPr>
    <w:r>
      <w:rPr>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533" w:rsidRDefault="00AB3533" w:rsidP="00B13CC1">
      <w:r>
        <w:separator/>
      </w:r>
    </w:p>
  </w:footnote>
  <w:footnote w:type="continuationSeparator" w:id="0">
    <w:p w:rsidR="00AB3533" w:rsidRDefault="00AB3533" w:rsidP="00B13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CEB3FAF"/>
    <w:multiLevelType w:val="multilevel"/>
    <w:tmpl w:val="7166E7A6"/>
    <w:lvl w:ilvl="0">
      <w:start w:val="1"/>
      <w:numFmt w:val="decimal"/>
      <w:lvlText w:val="%1."/>
      <w:lvlJc w:val="left"/>
      <w:pPr>
        <w:tabs>
          <w:tab w:val="num" w:pos="360"/>
        </w:tabs>
        <w:ind w:left="360" w:hanging="360"/>
      </w:pPr>
      <w:rPr>
        <w:rFonts w:cs="Times New Roman" w:hint="default"/>
      </w:rPr>
    </w:lvl>
    <w:lvl w:ilvl="1">
      <w:start w:val="6"/>
      <w:numFmt w:val="decimal"/>
      <w:isLgl/>
      <w:lvlText w:val="%1.%2"/>
      <w:lvlJc w:val="left"/>
      <w:pPr>
        <w:tabs>
          <w:tab w:val="num" w:pos="2160"/>
        </w:tabs>
        <w:ind w:left="2160" w:hanging="720"/>
      </w:pPr>
      <w:rPr>
        <w:rFonts w:cs="Times New Roman" w:hint="default"/>
      </w:rPr>
    </w:lvl>
    <w:lvl w:ilvl="2">
      <w:start w:val="1"/>
      <w:numFmt w:val="decimal"/>
      <w:isLgl/>
      <w:lvlText w:val="%1.%2.%3"/>
      <w:lvlJc w:val="left"/>
      <w:pPr>
        <w:tabs>
          <w:tab w:val="num" w:pos="3600"/>
        </w:tabs>
        <w:ind w:left="3600" w:hanging="720"/>
      </w:pPr>
      <w:rPr>
        <w:rFonts w:cs="Times New Roman" w:hint="default"/>
      </w:rPr>
    </w:lvl>
    <w:lvl w:ilvl="3">
      <w:start w:val="1"/>
      <w:numFmt w:val="decimal"/>
      <w:isLgl/>
      <w:lvlText w:val="%1.%2.%3.%4"/>
      <w:lvlJc w:val="left"/>
      <w:pPr>
        <w:tabs>
          <w:tab w:val="num" w:pos="5040"/>
        </w:tabs>
        <w:ind w:left="5040" w:hanging="720"/>
      </w:pPr>
      <w:rPr>
        <w:rFonts w:cs="Times New Roman" w:hint="default"/>
      </w:rPr>
    </w:lvl>
    <w:lvl w:ilvl="4">
      <w:start w:val="1"/>
      <w:numFmt w:val="decimal"/>
      <w:isLgl/>
      <w:lvlText w:val="%1.%2.%3.%4.%5"/>
      <w:lvlJc w:val="left"/>
      <w:pPr>
        <w:tabs>
          <w:tab w:val="num" w:pos="6840"/>
        </w:tabs>
        <w:ind w:left="6840" w:hanging="1080"/>
      </w:pPr>
      <w:rPr>
        <w:rFonts w:cs="Times New Roman" w:hint="default"/>
      </w:rPr>
    </w:lvl>
    <w:lvl w:ilvl="5">
      <w:start w:val="1"/>
      <w:numFmt w:val="decimal"/>
      <w:isLgl/>
      <w:lvlText w:val="%1.%2.%3.%4.%5.%6"/>
      <w:lvlJc w:val="left"/>
      <w:pPr>
        <w:tabs>
          <w:tab w:val="num" w:pos="8280"/>
        </w:tabs>
        <w:ind w:left="8280" w:hanging="1080"/>
      </w:pPr>
      <w:rPr>
        <w:rFonts w:cs="Times New Roman" w:hint="default"/>
      </w:rPr>
    </w:lvl>
    <w:lvl w:ilvl="6">
      <w:start w:val="1"/>
      <w:numFmt w:val="decimal"/>
      <w:isLgl/>
      <w:lvlText w:val="%1.%2.%3.%4.%5.%6.%7"/>
      <w:lvlJc w:val="left"/>
      <w:pPr>
        <w:tabs>
          <w:tab w:val="num" w:pos="10080"/>
        </w:tabs>
        <w:ind w:left="10080" w:hanging="1440"/>
      </w:pPr>
      <w:rPr>
        <w:rFonts w:cs="Times New Roman" w:hint="default"/>
      </w:rPr>
    </w:lvl>
    <w:lvl w:ilvl="7">
      <w:start w:val="1"/>
      <w:numFmt w:val="decimal"/>
      <w:isLgl/>
      <w:lvlText w:val="%1.%2.%3.%4.%5.%6.%7.%8"/>
      <w:lvlJc w:val="left"/>
      <w:pPr>
        <w:tabs>
          <w:tab w:val="num" w:pos="11520"/>
        </w:tabs>
        <w:ind w:left="11520" w:hanging="1440"/>
      </w:pPr>
      <w:rPr>
        <w:rFonts w:cs="Times New Roman" w:hint="default"/>
      </w:rPr>
    </w:lvl>
    <w:lvl w:ilvl="8">
      <w:start w:val="1"/>
      <w:numFmt w:val="decimal"/>
      <w:isLgl/>
      <w:lvlText w:val="%1.%2.%3.%4.%5.%6.%7.%8.%9"/>
      <w:lvlJc w:val="left"/>
      <w:pPr>
        <w:tabs>
          <w:tab w:val="num" w:pos="13320"/>
        </w:tabs>
        <w:ind w:left="13320" w:hanging="1800"/>
      </w:pPr>
      <w:rPr>
        <w:rFonts w:cs="Times New Roman" w:hint="default"/>
      </w:rPr>
    </w:lvl>
  </w:abstractNum>
  <w:abstractNum w:abstractNumId="2">
    <w:nsid w:val="13015282"/>
    <w:multiLevelType w:val="singleLevel"/>
    <w:tmpl w:val="173EFF14"/>
    <w:lvl w:ilvl="0">
      <w:start w:val="1"/>
      <w:numFmt w:val="decimal"/>
      <w:lvlText w:val="%1)"/>
      <w:lvlJc w:val="left"/>
      <w:pPr>
        <w:tabs>
          <w:tab w:val="num" w:pos="814"/>
        </w:tabs>
        <w:ind w:left="814" w:hanging="360"/>
      </w:pPr>
      <w:rPr>
        <w:rFonts w:cs="Times New Roman" w:hint="default"/>
      </w:rPr>
    </w:lvl>
  </w:abstractNum>
  <w:abstractNum w:abstractNumId="3">
    <w:nsid w:val="1D6D1E12"/>
    <w:multiLevelType w:val="singleLevel"/>
    <w:tmpl w:val="50961E64"/>
    <w:lvl w:ilvl="0">
      <w:start w:val="4"/>
      <w:numFmt w:val="bullet"/>
      <w:lvlText w:val="-"/>
      <w:lvlJc w:val="left"/>
      <w:pPr>
        <w:tabs>
          <w:tab w:val="num" w:pos="1416"/>
        </w:tabs>
        <w:ind w:left="1416" w:hanging="696"/>
      </w:pPr>
      <w:rPr>
        <w:rFonts w:hint="default"/>
      </w:rPr>
    </w:lvl>
  </w:abstractNum>
  <w:abstractNum w:abstractNumId="4">
    <w:nsid w:val="44DD07C0"/>
    <w:multiLevelType w:val="singleLevel"/>
    <w:tmpl w:val="50961E64"/>
    <w:lvl w:ilvl="0">
      <w:start w:val="4"/>
      <w:numFmt w:val="bullet"/>
      <w:lvlText w:val="-"/>
      <w:lvlJc w:val="left"/>
      <w:pPr>
        <w:tabs>
          <w:tab w:val="num" w:pos="1416"/>
        </w:tabs>
        <w:ind w:left="1416" w:hanging="696"/>
      </w:pPr>
      <w:rPr>
        <w:rFonts w:hint="default"/>
      </w:rPr>
    </w:lvl>
  </w:abstractNum>
  <w:abstractNum w:abstractNumId="5">
    <w:nsid w:val="53901477"/>
    <w:multiLevelType w:val="singleLevel"/>
    <w:tmpl w:val="50961E64"/>
    <w:lvl w:ilvl="0">
      <w:start w:val="4"/>
      <w:numFmt w:val="bullet"/>
      <w:lvlText w:val="-"/>
      <w:lvlJc w:val="left"/>
      <w:pPr>
        <w:tabs>
          <w:tab w:val="num" w:pos="1416"/>
        </w:tabs>
        <w:ind w:left="1416" w:hanging="696"/>
      </w:pPr>
      <w:rPr>
        <w:rFonts w:hint="default"/>
      </w:rPr>
    </w:lvl>
  </w:abstractNum>
  <w:abstractNum w:abstractNumId="6">
    <w:nsid w:val="6F5B37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744375D9"/>
    <w:multiLevelType w:val="singleLevel"/>
    <w:tmpl w:val="50961E64"/>
    <w:lvl w:ilvl="0">
      <w:start w:val="4"/>
      <w:numFmt w:val="bullet"/>
      <w:lvlText w:val="-"/>
      <w:lvlJc w:val="left"/>
      <w:pPr>
        <w:tabs>
          <w:tab w:val="num" w:pos="1122"/>
        </w:tabs>
        <w:ind w:left="1122" w:hanging="696"/>
      </w:pPr>
      <w:rPr>
        <w:rFonts w:hint="default"/>
      </w:rPr>
    </w:lvl>
  </w:abstractNum>
  <w:abstractNum w:abstractNumId="8">
    <w:nsid w:val="74EE2CE0"/>
    <w:multiLevelType w:val="singleLevel"/>
    <w:tmpl w:val="7A34978C"/>
    <w:lvl w:ilvl="0">
      <w:start w:val="2"/>
      <w:numFmt w:val="bullet"/>
      <w:lvlText w:val="-"/>
      <w:lvlJc w:val="left"/>
      <w:pPr>
        <w:tabs>
          <w:tab w:val="num" w:pos="360"/>
        </w:tabs>
        <w:ind w:left="360" w:hanging="360"/>
      </w:pPr>
      <w:rPr>
        <w:rFonts w:hint="default"/>
      </w:rPr>
    </w:lvl>
  </w:abstractNum>
  <w:num w:numId="1">
    <w:abstractNumId w:val="7"/>
  </w:num>
  <w:num w:numId="2">
    <w:abstractNumId w:val="8"/>
  </w:num>
  <w:num w:numId="3">
    <w:abstractNumId w:val="2"/>
  </w:num>
  <w:num w:numId="4">
    <w:abstractNumId w:val="3"/>
  </w:num>
  <w:num w:numId="5">
    <w:abstractNumId w:val="5"/>
  </w:num>
  <w:num w:numId="6">
    <w:abstractNumId w:val="4"/>
  </w:num>
  <w:num w:numId="7">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AEA"/>
    <w:rsid w:val="001E4EDF"/>
    <w:rsid w:val="00291DBB"/>
    <w:rsid w:val="00305BA6"/>
    <w:rsid w:val="00404535"/>
    <w:rsid w:val="004E6455"/>
    <w:rsid w:val="00544AEA"/>
    <w:rsid w:val="005A1C83"/>
    <w:rsid w:val="00684865"/>
    <w:rsid w:val="0069697D"/>
    <w:rsid w:val="00A64378"/>
    <w:rsid w:val="00A93A4D"/>
    <w:rsid w:val="00AB3533"/>
    <w:rsid w:val="00B13CC1"/>
    <w:rsid w:val="00B20E3F"/>
    <w:rsid w:val="00B23426"/>
    <w:rsid w:val="00BB2883"/>
    <w:rsid w:val="00C02CD0"/>
    <w:rsid w:val="00C26372"/>
    <w:rsid w:val="00F058CF"/>
    <w:rsid w:val="00F758B1"/>
    <w:rsid w:val="00FF1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6"/>
    <o:shapelayout v:ext="edit">
      <o:idmap v:ext="edit" data="1"/>
    </o:shapelayout>
  </w:shapeDefaults>
  <w:decimalSymbol w:val=","/>
  <w:listSeparator w:val=";"/>
  <w14:defaultImageDpi w14:val="0"/>
  <w15:chartTrackingRefBased/>
  <w15:docId w15:val="{144FA292-D5F9-4412-B976-72994EFE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EA"/>
    <w:pPr>
      <w:widowControl w:val="0"/>
    </w:pPr>
    <w:rPr>
      <w:rFonts w:ascii="Arial" w:eastAsia="SimSun" w:hAnsi="Arial"/>
      <w:sz w:val="18"/>
    </w:rPr>
  </w:style>
  <w:style w:type="paragraph" w:styleId="2">
    <w:name w:val="heading 2"/>
    <w:basedOn w:val="a"/>
    <w:next w:val="a"/>
    <w:link w:val="20"/>
    <w:uiPriority w:val="9"/>
    <w:qFormat/>
    <w:rsid w:val="00B23426"/>
    <w:pPr>
      <w:keepNext/>
      <w:widowControl/>
      <w:jc w:val="center"/>
      <w:outlineLvl w:val="1"/>
    </w:pPr>
    <w:rPr>
      <w:rFonts w:ascii="Times New Roman" w:eastAsia="Times New Roman" w:hAnsi="Times New Roman"/>
      <w:sz w:val="28"/>
    </w:rPr>
  </w:style>
  <w:style w:type="paragraph" w:styleId="3">
    <w:name w:val="heading 3"/>
    <w:basedOn w:val="a"/>
    <w:next w:val="a"/>
    <w:link w:val="30"/>
    <w:uiPriority w:val="9"/>
    <w:qFormat/>
    <w:rsid w:val="00B23426"/>
    <w:pPr>
      <w:keepNext/>
      <w:widowControl/>
      <w:outlineLvl w:val="2"/>
    </w:pPr>
    <w:rPr>
      <w:rFonts w:ascii="Times New Roman" w:eastAsia="Times New Roman" w:hAnsi="Times New Roman"/>
      <w:sz w:val="28"/>
    </w:rPr>
  </w:style>
  <w:style w:type="paragraph" w:styleId="4">
    <w:name w:val="heading 4"/>
    <w:basedOn w:val="a"/>
    <w:next w:val="a"/>
    <w:link w:val="40"/>
    <w:uiPriority w:val="9"/>
    <w:qFormat/>
    <w:rsid w:val="00B23426"/>
    <w:pPr>
      <w:keepNext/>
      <w:widowControl/>
      <w:jc w:val="center"/>
      <w:outlineLvl w:val="3"/>
    </w:pPr>
    <w:rPr>
      <w:rFonts w:ascii="Times New Roman" w:eastAsia="Times New Roman" w:hAnsi="Times New Roman"/>
      <w:b/>
      <w:i/>
      <w:sz w:val="28"/>
    </w:rPr>
  </w:style>
  <w:style w:type="paragraph" w:styleId="6">
    <w:name w:val="heading 6"/>
    <w:basedOn w:val="a"/>
    <w:next w:val="a"/>
    <w:link w:val="60"/>
    <w:uiPriority w:val="9"/>
    <w:qFormat/>
    <w:rsid w:val="00B23426"/>
    <w:pPr>
      <w:keepNext/>
      <w:widowControl/>
      <w:jc w:val="center"/>
      <w:outlineLvl w:val="5"/>
    </w:pPr>
    <w:rPr>
      <w:rFonts w:ascii="Times New Roman" w:eastAsia="Times New Roman" w:hAnsi="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B23426"/>
    <w:rPr>
      <w:rFonts w:eastAsia="Times New Roman" w:cs="Times New Roman"/>
      <w:sz w:val="20"/>
      <w:szCs w:val="20"/>
      <w:lang w:val="x-none" w:eastAsia="ru-RU"/>
    </w:rPr>
  </w:style>
  <w:style w:type="character" w:customStyle="1" w:styleId="30">
    <w:name w:val="Заголовок 3 Знак"/>
    <w:link w:val="3"/>
    <w:uiPriority w:val="9"/>
    <w:locked/>
    <w:rsid w:val="00B23426"/>
    <w:rPr>
      <w:rFonts w:eastAsia="Times New Roman" w:cs="Times New Roman"/>
      <w:sz w:val="20"/>
      <w:szCs w:val="20"/>
      <w:lang w:val="x-none" w:eastAsia="ru-RU"/>
    </w:rPr>
  </w:style>
  <w:style w:type="character" w:customStyle="1" w:styleId="40">
    <w:name w:val="Заголовок 4 Знак"/>
    <w:link w:val="4"/>
    <w:uiPriority w:val="9"/>
    <w:locked/>
    <w:rsid w:val="00B23426"/>
    <w:rPr>
      <w:rFonts w:eastAsia="Times New Roman" w:cs="Times New Roman"/>
      <w:b/>
      <w:i/>
      <w:sz w:val="20"/>
      <w:szCs w:val="20"/>
      <w:lang w:val="x-none" w:eastAsia="ru-RU"/>
    </w:rPr>
  </w:style>
  <w:style w:type="character" w:customStyle="1" w:styleId="60">
    <w:name w:val="Заголовок 6 Знак"/>
    <w:link w:val="6"/>
    <w:uiPriority w:val="9"/>
    <w:locked/>
    <w:rsid w:val="00B23426"/>
    <w:rPr>
      <w:rFonts w:eastAsia="Times New Roman" w:cs="Times New Roman"/>
      <w:color w:val="000000"/>
      <w:sz w:val="20"/>
      <w:szCs w:val="20"/>
      <w:lang w:val="x-none" w:eastAsia="ru-RU"/>
    </w:rPr>
  </w:style>
  <w:style w:type="paragraph" w:styleId="a3">
    <w:name w:val="Title"/>
    <w:basedOn w:val="a"/>
    <w:link w:val="a4"/>
    <w:uiPriority w:val="10"/>
    <w:qFormat/>
    <w:rsid w:val="00B23426"/>
    <w:pPr>
      <w:widowControl/>
      <w:jc w:val="center"/>
    </w:pPr>
    <w:rPr>
      <w:rFonts w:ascii="Times New Roman" w:eastAsia="Times New Roman" w:hAnsi="Times New Roman"/>
      <w:b/>
      <w:sz w:val="28"/>
    </w:rPr>
  </w:style>
  <w:style w:type="character" w:customStyle="1" w:styleId="a4">
    <w:name w:val="Название Знак"/>
    <w:link w:val="a3"/>
    <w:uiPriority w:val="10"/>
    <w:locked/>
    <w:rsid w:val="00B23426"/>
    <w:rPr>
      <w:rFonts w:eastAsia="Times New Roman" w:cs="Times New Roman"/>
      <w:b/>
      <w:sz w:val="20"/>
      <w:szCs w:val="20"/>
      <w:lang w:val="x-none" w:eastAsia="ru-RU"/>
    </w:rPr>
  </w:style>
  <w:style w:type="paragraph" w:styleId="a5">
    <w:name w:val="Body Text"/>
    <w:basedOn w:val="a"/>
    <w:link w:val="a6"/>
    <w:uiPriority w:val="99"/>
    <w:semiHidden/>
    <w:rsid w:val="00B23426"/>
    <w:pPr>
      <w:widowControl/>
    </w:pPr>
    <w:rPr>
      <w:rFonts w:ascii="Times New Roman" w:eastAsia="Times New Roman" w:hAnsi="Times New Roman"/>
      <w:sz w:val="28"/>
    </w:rPr>
  </w:style>
  <w:style w:type="character" w:customStyle="1" w:styleId="a6">
    <w:name w:val="Основной текст Знак"/>
    <w:link w:val="a5"/>
    <w:uiPriority w:val="99"/>
    <w:semiHidden/>
    <w:locked/>
    <w:rsid w:val="00B23426"/>
    <w:rPr>
      <w:rFonts w:eastAsia="Times New Roman" w:cs="Times New Roman"/>
      <w:sz w:val="20"/>
      <w:szCs w:val="20"/>
      <w:lang w:val="x-none" w:eastAsia="ru-RU"/>
    </w:rPr>
  </w:style>
  <w:style w:type="paragraph" w:styleId="a7">
    <w:name w:val="Body Text Indent"/>
    <w:basedOn w:val="a"/>
    <w:link w:val="a8"/>
    <w:uiPriority w:val="99"/>
    <w:semiHidden/>
    <w:rsid w:val="00B23426"/>
    <w:pPr>
      <w:widowControl/>
      <w:ind w:firstLine="851"/>
      <w:jc w:val="both"/>
    </w:pPr>
    <w:rPr>
      <w:rFonts w:ascii="Times New Roman" w:eastAsia="Times New Roman" w:hAnsi="Times New Roman"/>
      <w:sz w:val="28"/>
    </w:rPr>
  </w:style>
  <w:style w:type="character" w:customStyle="1" w:styleId="a8">
    <w:name w:val="Основной текст с отступом Знак"/>
    <w:link w:val="a7"/>
    <w:uiPriority w:val="99"/>
    <w:semiHidden/>
    <w:locked/>
    <w:rsid w:val="00B23426"/>
    <w:rPr>
      <w:rFonts w:eastAsia="Times New Roman" w:cs="Times New Roman"/>
      <w:sz w:val="20"/>
      <w:szCs w:val="20"/>
      <w:lang w:val="x-none" w:eastAsia="ru-RU"/>
    </w:rPr>
  </w:style>
  <w:style w:type="paragraph" w:styleId="31">
    <w:name w:val="Body Text Indent 3"/>
    <w:basedOn w:val="a"/>
    <w:link w:val="32"/>
    <w:uiPriority w:val="99"/>
    <w:semiHidden/>
    <w:rsid w:val="00B23426"/>
    <w:pPr>
      <w:widowControl/>
      <w:ind w:right="84" w:firstLine="720"/>
      <w:jc w:val="both"/>
    </w:pPr>
    <w:rPr>
      <w:rFonts w:ascii="Times New Roman" w:eastAsia="Times New Roman" w:hAnsi="Times New Roman"/>
      <w:sz w:val="24"/>
    </w:rPr>
  </w:style>
  <w:style w:type="character" w:customStyle="1" w:styleId="32">
    <w:name w:val="Основной текст с отступом 3 Знак"/>
    <w:link w:val="31"/>
    <w:uiPriority w:val="99"/>
    <w:semiHidden/>
    <w:locked/>
    <w:rsid w:val="00B23426"/>
    <w:rPr>
      <w:rFonts w:eastAsia="Times New Roman" w:cs="Times New Roman"/>
      <w:sz w:val="20"/>
      <w:szCs w:val="20"/>
      <w:lang w:val="x-none" w:eastAsia="ru-RU"/>
    </w:rPr>
  </w:style>
  <w:style w:type="paragraph" w:styleId="21">
    <w:name w:val="Body Text Indent 2"/>
    <w:basedOn w:val="a"/>
    <w:link w:val="22"/>
    <w:uiPriority w:val="99"/>
    <w:semiHidden/>
    <w:rsid w:val="00B23426"/>
    <w:pPr>
      <w:widowControl/>
      <w:spacing w:line="288" w:lineRule="auto"/>
      <w:ind w:firstLine="454"/>
      <w:jc w:val="both"/>
    </w:pPr>
    <w:rPr>
      <w:rFonts w:ascii="Times New Roman" w:eastAsia="Times New Roman" w:hAnsi="Times New Roman"/>
      <w:sz w:val="28"/>
    </w:rPr>
  </w:style>
  <w:style w:type="character" w:customStyle="1" w:styleId="22">
    <w:name w:val="Основной текст с отступом 2 Знак"/>
    <w:link w:val="21"/>
    <w:uiPriority w:val="99"/>
    <w:semiHidden/>
    <w:locked/>
    <w:rsid w:val="00B23426"/>
    <w:rPr>
      <w:rFonts w:eastAsia="Times New Roman" w:cs="Times New Roman"/>
      <w:sz w:val="20"/>
      <w:szCs w:val="20"/>
      <w:lang w:val="x-none" w:eastAsia="ru-RU"/>
    </w:rPr>
  </w:style>
  <w:style w:type="paragraph" w:styleId="23">
    <w:name w:val="Body Text 2"/>
    <w:basedOn w:val="a"/>
    <w:link w:val="24"/>
    <w:uiPriority w:val="99"/>
    <w:rsid w:val="00B23426"/>
    <w:pPr>
      <w:widowControl/>
      <w:ind w:firstLine="709"/>
      <w:jc w:val="center"/>
    </w:pPr>
    <w:rPr>
      <w:rFonts w:ascii="Times New Roman" w:eastAsia="Times New Roman" w:hAnsi="Times New Roman"/>
      <w:sz w:val="28"/>
    </w:rPr>
  </w:style>
  <w:style w:type="character" w:customStyle="1" w:styleId="24">
    <w:name w:val="Основной текст 2 Знак"/>
    <w:link w:val="23"/>
    <w:uiPriority w:val="99"/>
    <w:semiHidden/>
    <w:rPr>
      <w:rFonts w:ascii="Arial" w:eastAsia="SimSun" w:hAnsi="Arial"/>
      <w:sz w:val="18"/>
    </w:rPr>
  </w:style>
  <w:style w:type="paragraph" w:customStyle="1" w:styleId="Web">
    <w:name w:val="Обычный (Web)"/>
    <w:basedOn w:val="a"/>
    <w:rsid w:val="00B23426"/>
    <w:pPr>
      <w:widowControl/>
      <w:spacing w:before="100" w:after="100"/>
    </w:pPr>
    <w:rPr>
      <w:rFonts w:ascii="Times New Roman" w:eastAsia="Times New Roman" w:hAnsi="Times New Roman"/>
      <w:sz w:val="24"/>
    </w:rPr>
  </w:style>
  <w:style w:type="paragraph" w:styleId="a9">
    <w:name w:val="header"/>
    <w:basedOn w:val="a"/>
    <w:link w:val="aa"/>
    <w:uiPriority w:val="99"/>
    <w:semiHidden/>
    <w:unhideWhenUsed/>
    <w:rsid w:val="00B13CC1"/>
    <w:pPr>
      <w:tabs>
        <w:tab w:val="center" w:pos="4677"/>
        <w:tab w:val="right" w:pos="9355"/>
      </w:tabs>
    </w:pPr>
  </w:style>
  <w:style w:type="character" w:customStyle="1" w:styleId="aa">
    <w:name w:val="Верхний колонтитул Знак"/>
    <w:link w:val="a9"/>
    <w:uiPriority w:val="99"/>
    <w:semiHidden/>
    <w:locked/>
    <w:rsid w:val="00B13CC1"/>
    <w:rPr>
      <w:rFonts w:ascii="Arial" w:eastAsia="SimSun" w:hAnsi="Arial" w:cs="Times New Roman"/>
      <w:sz w:val="20"/>
      <w:szCs w:val="20"/>
      <w:lang w:val="x-none" w:eastAsia="ru-RU"/>
    </w:rPr>
  </w:style>
  <w:style w:type="paragraph" w:styleId="ab">
    <w:name w:val="footer"/>
    <w:basedOn w:val="a"/>
    <w:link w:val="ac"/>
    <w:uiPriority w:val="99"/>
    <w:unhideWhenUsed/>
    <w:rsid w:val="00B13CC1"/>
    <w:pPr>
      <w:tabs>
        <w:tab w:val="center" w:pos="4677"/>
        <w:tab w:val="right" w:pos="9355"/>
      </w:tabs>
    </w:pPr>
  </w:style>
  <w:style w:type="character" w:customStyle="1" w:styleId="ac">
    <w:name w:val="Нижний колонтитул Знак"/>
    <w:link w:val="ab"/>
    <w:uiPriority w:val="99"/>
    <w:locked/>
    <w:rsid w:val="00B13CC1"/>
    <w:rPr>
      <w:rFonts w:ascii="Arial" w:eastAsia="SimSun" w:hAnsi="Arial"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6793</Words>
  <Characters>38721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2014-03-22T01:53:00Z</dcterms:created>
  <dcterms:modified xsi:type="dcterms:W3CDTF">2014-03-22T01:53:00Z</dcterms:modified>
</cp:coreProperties>
</file>