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3EE" w:rsidRPr="00475BB5" w:rsidRDefault="006E63EE" w:rsidP="00475BB5">
      <w:pPr>
        <w:spacing w:line="360" w:lineRule="auto"/>
        <w:ind w:firstLine="709"/>
        <w:jc w:val="center"/>
        <w:rPr>
          <w:sz w:val="28"/>
          <w:szCs w:val="28"/>
        </w:rPr>
      </w:pPr>
      <w:r w:rsidRPr="00475BB5">
        <w:rPr>
          <w:sz w:val="28"/>
          <w:szCs w:val="28"/>
        </w:rPr>
        <w:t>Федеральное Агентство по Образованию РФ</w:t>
      </w:r>
    </w:p>
    <w:p w:rsidR="006E63EE" w:rsidRPr="00475BB5" w:rsidRDefault="006E63EE" w:rsidP="00475BB5">
      <w:pPr>
        <w:spacing w:line="360" w:lineRule="auto"/>
        <w:ind w:firstLine="709"/>
        <w:jc w:val="center"/>
        <w:rPr>
          <w:sz w:val="28"/>
          <w:szCs w:val="28"/>
        </w:rPr>
      </w:pPr>
      <w:r w:rsidRPr="00475BB5">
        <w:rPr>
          <w:sz w:val="28"/>
          <w:szCs w:val="28"/>
        </w:rPr>
        <w:t>Вологодский Государственный Технический Университет</w:t>
      </w:r>
    </w:p>
    <w:p w:rsidR="006E63EE" w:rsidRPr="00475BB5" w:rsidRDefault="006E63EE" w:rsidP="00475BB5">
      <w:pPr>
        <w:spacing w:line="360" w:lineRule="auto"/>
        <w:ind w:firstLine="709"/>
        <w:jc w:val="center"/>
        <w:rPr>
          <w:sz w:val="28"/>
          <w:szCs w:val="28"/>
        </w:rPr>
      </w:pPr>
      <w:r w:rsidRPr="00475BB5">
        <w:rPr>
          <w:sz w:val="28"/>
          <w:szCs w:val="28"/>
        </w:rPr>
        <w:t>Кафедра экономики и менеджмента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pStyle w:val="a3"/>
        <w:spacing w:after="0" w:line="360" w:lineRule="auto"/>
        <w:ind w:firstLine="709"/>
        <w:jc w:val="center"/>
        <w:rPr>
          <w:rFonts w:cs="Arial"/>
          <w:b/>
          <w:sz w:val="28"/>
          <w:szCs w:val="72"/>
        </w:rPr>
      </w:pPr>
      <w:r w:rsidRPr="00475BB5">
        <w:rPr>
          <w:rFonts w:cs="Arial"/>
          <w:b/>
          <w:sz w:val="28"/>
          <w:szCs w:val="72"/>
        </w:rPr>
        <w:t>Отчет</w:t>
      </w:r>
    </w:p>
    <w:p w:rsidR="006E63EE" w:rsidRPr="00475BB5" w:rsidRDefault="006E63EE" w:rsidP="00475BB5">
      <w:pPr>
        <w:tabs>
          <w:tab w:val="left" w:pos="3990"/>
        </w:tabs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 w:rsidRPr="00475BB5">
        <w:rPr>
          <w:rFonts w:cs="Arial"/>
          <w:b/>
          <w:sz w:val="28"/>
          <w:szCs w:val="56"/>
        </w:rPr>
        <w:t>По производственной практике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right"/>
        <w:rPr>
          <w:sz w:val="28"/>
          <w:szCs w:val="28"/>
        </w:rPr>
      </w:pPr>
      <w:r w:rsidRPr="00475BB5">
        <w:rPr>
          <w:sz w:val="28"/>
          <w:szCs w:val="28"/>
        </w:rPr>
        <w:t xml:space="preserve">Выполнила: Ю.Л. </w:t>
      </w:r>
      <w:r w:rsidRPr="00475BB5">
        <w:rPr>
          <w:sz w:val="28"/>
          <w:szCs w:val="28"/>
          <w:lang w:val="en-US"/>
        </w:rPr>
        <w:t>C</w:t>
      </w:r>
      <w:r w:rsidRPr="00475BB5">
        <w:rPr>
          <w:sz w:val="28"/>
          <w:szCs w:val="28"/>
        </w:rPr>
        <w:t>ерова</w:t>
      </w:r>
    </w:p>
    <w:p w:rsidR="006E63EE" w:rsidRPr="00475BB5" w:rsidRDefault="006974AC" w:rsidP="00475BB5">
      <w:pPr>
        <w:spacing w:line="360" w:lineRule="auto"/>
        <w:ind w:firstLine="709"/>
        <w:jc w:val="right"/>
        <w:rPr>
          <w:sz w:val="28"/>
          <w:szCs w:val="28"/>
        </w:rPr>
      </w:pPr>
      <w:r w:rsidRPr="00475BB5">
        <w:rPr>
          <w:sz w:val="28"/>
          <w:szCs w:val="28"/>
        </w:rPr>
        <w:t>Группа: ЭУС-5</w:t>
      </w:r>
      <w:r w:rsidR="006E63EE" w:rsidRPr="00475BB5">
        <w:rPr>
          <w:sz w:val="28"/>
          <w:szCs w:val="28"/>
        </w:rPr>
        <w:t>2</w:t>
      </w:r>
    </w:p>
    <w:p w:rsidR="006E63EE" w:rsidRPr="00475BB5" w:rsidRDefault="006E63EE" w:rsidP="00475BB5">
      <w:pPr>
        <w:spacing w:line="360" w:lineRule="auto"/>
        <w:ind w:firstLine="709"/>
        <w:jc w:val="right"/>
        <w:rPr>
          <w:sz w:val="28"/>
          <w:szCs w:val="28"/>
        </w:rPr>
      </w:pPr>
      <w:r w:rsidRPr="00475BB5">
        <w:rPr>
          <w:sz w:val="28"/>
          <w:szCs w:val="28"/>
        </w:rPr>
        <w:t>Проверил: С.Н. Дубов</w:t>
      </w:r>
    </w:p>
    <w:p w:rsidR="006E63EE" w:rsidRPr="00475BB5" w:rsidRDefault="006E63EE" w:rsidP="00475BB5">
      <w:pPr>
        <w:spacing w:line="360" w:lineRule="auto"/>
        <w:ind w:firstLine="709"/>
        <w:jc w:val="right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right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475BB5" w:rsidRDefault="00475BB5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475BB5" w:rsidRDefault="00475BB5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475BB5" w:rsidRPr="00475BB5" w:rsidRDefault="00475BB5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tabs>
          <w:tab w:val="left" w:pos="2595"/>
        </w:tabs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tabs>
          <w:tab w:val="left" w:pos="2595"/>
        </w:tabs>
        <w:spacing w:line="360" w:lineRule="auto"/>
        <w:ind w:firstLine="709"/>
        <w:jc w:val="center"/>
        <w:rPr>
          <w:sz w:val="28"/>
          <w:szCs w:val="28"/>
        </w:rPr>
      </w:pPr>
      <w:r w:rsidRPr="00475BB5">
        <w:rPr>
          <w:sz w:val="28"/>
          <w:szCs w:val="28"/>
        </w:rPr>
        <w:t>Вологда</w:t>
      </w:r>
    </w:p>
    <w:p w:rsidR="006E63EE" w:rsidRPr="00475BB5" w:rsidRDefault="00F21211" w:rsidP="00475BB5">
      <w:pPr>
        <w:tabs>
          <w:tab w:val="left" w:pos="2595"/>
        </w:tabs>
        <w:spacing w:line="360" w:lineRule="auto"/>
        <w:ind w:firstLine="709"/>
        <w:jc w:val="center"/>
        <w:rPr>
          <w:sz w:val="28"/>
          <w:szCs w:val="28"/>
        </w:rPr>
      </w:pPr>
      <w:r w:rsidRPr="00475BB5">
        <w:rPr>
          <w:sz w:val="28"/>
          <w:szCs w:val="28"/>
        </w:rPr>
        <w:t>200</w:t>
      </w:r>
      <w:r w:rsidRPr="00475BB5">
        <w:rPr>
          <w:sz w:val="28"/>
          <w:szCs w:val="28"/>
          <w:lang w:val="en-US"/>
        </w:rPr>
        <w:t>8</w:t>
      </w:r>
      <w:r w:rsidR="006E63EE" w:rsidRPr="00475BB5">
        <w:rPr>
          <w:sz w:val="28"/>
          <w:szCs w:val="28"/>
        </w:rPr>
        <w:t>г.</w:t>
      </w:r>
    </w:p>
    <w:p w:rsidR="00F80B5E" w:rsidRPr="00475BB5" w:rsidRDefault="00475BB5" w:rsidP="00475BB5">
      <w:pPr>
        <w:pStyle w:val="3"/>
        <w:tabs>
          <w:tab w:val="left" w:pos="684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36"/>
        </w:rPr>
      </w:pPr>
      <w:r>
        <w:rPr>
          <w:rFonts w:ascii="Times New Roman" w:hAnsi="Times New Roman" w:cs="Times New Roman"/>
          <w:b w:val="0"/>
          <w:sz w:val="28"/>
          <w:szCs w:val="36"/>
        </w:rPr>
        <w:br w:type="page"/>
      </w:r>
      <w:r w:rsidR="00525167" w:rsidRPr="00475BB5">
        <w:rPr>
          <w:rFonts w:ascii="Times New Roman" w:hAnsi="Times New Roman" w:cs="Times New Roman"/>
          <w:sz w:val="28"/>
          <w:szCs w:val="36"/>
        </w:rPr>
        <w:t>Содержание</w:t>
      </w:r>
    </w:p>
    <w:p w:rsidR="00475BB5" w:rsidRDefault="00475BB5" w:rsidP="00475BB5">
      <w:pPr>
        <w:spacing w:line="360" w:lineRule="auto"/>
        <w:ind w:firstLine="709"/>
        <w:jc w:val="both"/>
        <w:rPr>
          <w:sz w:val="28"/>
          <w:szCs w:val="32"/>
        </w:rPr>
      </w:pPr>
    </w:p>
    <w:p w:rsidR="00525167" w:rsidRPr="00475BB5" w:rsidRDefault="00525167" w:rsidP="00475BB5">
      <w:pPr>
        <w:spacing w:line="360" w:lineRule="auto"/>
        <w:rPr>
          <w:sz w:val="28"/>
          <w:szCs w:val="32"/>
        </w:rPr>
      </w:pPr>
      <w:r w:rsidRPr="00475BB5">
        <w:rPr>
          <w:sz w:val="28"/>
          <w:szCs w:val="32"/>
        </w:rPr>
        <w:t>Введение</w:t>
      </w:r>
    </w:p>
    <w:p w:rsidR="00525167" w:rsidRPr="00475BB5" w:rsidRDefault="00525167" w:rsidP="00475BB5">
      <w:pPr>
        <w:pStyle w:val="1"/>
        <w:spacing w:before="0" w:after="0" w:line="360" w:lineRule="auto"/>
        <w:rPr>
          <w:rFonts w:ascii="Times New Roman" w:hAnsi="Times New Roman"/>
          <w:b w:val="0"/>
          <w:sz w:val="28"/>
        </w:rPr>
      </w:pPr>
      <w:r w:rsidRPr="00475BB5">
        <w:rPr>
          <w:rFonts w:ascii="Times New Roman" w:hAnsi="Times New Roman"/>
          <w:b w:val="0"/>
          <w:sz w:val="28"/>
        </w:rPr>
        <w:t>1. Общая характеристика ООО «Гортеплосервис»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1.1 Исходная база предприятия, история его развития, его организационно-правовая форма и форма собственности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1.2 Размеры предприятия и организационная структура управления</w:t>
      </w:r>
    </w:p>
    <w:p w:rsidR="00525167" w:rsidRPr="00475BB5" w:rsidRDefault="00525167" w:rsidP="00475BB5">
      <w:pPr>
        <w:shd w:val="clear" w:color="auto" w:fill="FFFFFF"/>
        <w:spacing w:line="360" w:lineRule="auto"/>
        <w:rPr>
          <w:rFonts w:cs="Arial"/>
          <w:sz w:val="28"/>
          <w:szCs w:val="28"/>
        </w:rPr>
      </w:pPr>
      <w:r w:rsidRPr="00475BB5">
        <w:rPr>
          <w:rFonts w:cs="Arial"/>
          <w:sz w:val="28"/>
          <w:szCs w:val="28"/>
        </w:rPr>
        <w:t>2. Оценка финансовых результатов деятельности предприятия</w:t>
      </w:r>
    </w:p>
    <w:p w:rsidR="00525167" w:rsidRPr="00475BB5" w:rsidRDefault="00525167" w:rsidP="00475BB5">
      <w:pPr>
        <w:shd w:val="clear" w:color="auto" w:fill="FFFFFF"/>
        <w:spacing w:line="360" w:lineRule="auto"/>
        <w:rPr>
          <w:rFonts w:cs="Arial"/>
          <w:sz w:val="28"/>
        </w:rPr>
      </w:pPr>
      <w:r w:rsidRPr="00475BB5">
        <w:rPr>
          <w:rFonts w:cs="Arial"/>
          <w:sz w:val="28"/>
        </w:rPr>
        <w:t>2.1 Формирование</w:t>
      </w:r>
      <w:r w:rsidR="00475BB5">
        <w:rPr>
          <w:rFonts w:cs="Arial"/>
          <w:sz w:val="28"/>
        </w:rPr>
        <w:t xml:space="preserve"> </w:t>
      </w:r>
      <w:r w:rsidRPr="00475BB5">
        <w:rPr>
          <w:rFonts w:cs="Arial"/>
          <w:sz w:val="28"/>
        </w:rPr>
        <w:t>прибыли, финансовый результат.</w:t>
      </w:r>
    </w:p>
    <w:p w:rsidR="00525167" w:rsidRPr="00475BB5" w:rsidRDefault="00525167" w:rsidP="00475BB5">
      <w:pPr>
        <w:spacing w:line="360" w:lineRule="auto"/>
        <w:rPr>
          <w:rFonts w:cs="Arial"/>
          <w:bCs/>
          <w:iCs/>
          <w:sz w:val="28"/>
        </w:rPr>
      </w:pPr>
      <w:r w:rsidRPr="00475BB5">
        <w:rPr>
          <w:rFonts w:cs="Arial"/>
          <w:bCs/>
          <w:iCs/>
          <w:sz w:val="28"/>
        </w:rPr>
        <w:t>2.2 Показатели размера ООО «Гортеплосервис</w:t>
      </w:r>
      <w:r w:rsidR="0099539E" w:rsidRPr="00475BB5">
        <w:rPr>
          <w:rFonts w:cs="Arial"/>
          <w:bCs/>
          <w:iCs/>
          <w:sz w:val="28"/>
        </w:rPr>
        <w:t>» за 2005-</w:t>
      </w:r>
      <w:smartTag w:uri="urn:schemas-microsoft-com:office:smarttags" w:element="metricconverter">
        <w:smartTagPr>
          <w:attr w:name="ProductID" w:val="2007 г"/>
        </w:smartTagPr>
        <w:r w:rsidR="0099539E" w:rsidRPr="00475BB5">
          <w:rPr>
            <w:rFonts w:cs="Arial"/>
            <w:bCs/>
            <w:iCs/>
            <w:sz w:val="28"/>
          </w:rPr>
          <w:t>2007</w:t>
        </w:r>
        <w:r w:rsidRPr="00475BB5">
          <w:rPr>
            <w:rFonts w:cs="Arial"/>
            <w:bCs/>
            <w:iCs/>
            <w:sz w:val="28"/>
          </w:rPr>
          <w:t xml:space="preserve"> г</w:t>
        </w:r>
      </w:smartTag>
      <w:r w:rsidRPr="00475BB5">
        <w:rPr>
          <w:rFonts w:cs="Arial"/>
          <w:bCs/>
          <w:iCs/>
          <w:sz w:val="28"/>
        </w:rPr>
        <w:t>.г.</w:t>
      </w:r>
    </w:p>
    <w:p w:rsidR="00525167" w:rsidRPr="00475BB5" w:rsidRDefault="00525167" w:rsidP="00475BB5">
      <w:pPr>
        <w:spacing w:line="360" w:lineRule="auto"/>
        <w:rPr>
          <w:sz w:val="28"/>
          <w:szCs w:val="28"/>
        </w:rPr>
      </w:pPr>
      <w:r w:rsidRPr="00475BB5">
        <w:rPr>
          <w:sz w:val="28"/>
          <w:szCs w:val="28"/>
        </w:rPr>
        <w:t>3. Основные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показатели деятельности предприятия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3.1. Динамика основных фондов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3.2 Использование рабочего времени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bCs w:val="0"/>
          <w:i w:val="0"/>
          <w:iCs w:val="0"/>
          <w:szCs w:val="24"/>
        </w:rPr>
        <w:t>3.3 Действующая система оплаты труда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3.4 Работа маркетинговой службы</w:t>
      </w:r>
    </w:p>
    <w:p w:rsidR="00525167" w:rsidRPr="00475BB5" w:rsidRDefault="00525167" w:rsidP="00475BB5">
      <w:pPr>
        <w:pStyle w:val="2"/>
        <w:spacing w:before="0" w:after="0" w:line="360" w:lineRule="auto"/>
        <w:rPr>
          <w:rFonts w:ascii="Times New Roman" w:hAnsi="Times New Roman"/>
          <w:b w:val="0"/>
          <w:i w:val="0"/>
        </w:rPr>
      </w:pPr>
      <w:r w:rsidRPr="00475BB5">
        <w:rPr>
          <w:rFonts w:ascii="Times New Roman" w:hAnsi="Times New Roman"/>
          <w:b w:val="0"/>
          <w:i w:val="0"/>
        </w:rPr>
        <w:t>3.5 Конечные результаты деятельности</w:t>
      </w:r>
    </w:p>
    <w:p w:rsidR="00525167" w:rsidRPr="00475BB5" w:rsidRDefault="00525167" w:rsidP="00475BB5">
      <w:pPr>
        <w:shd w:val="clear" w:color="auto" w:fill="FFFFFF"/>
        <w:spacing w:line="360" w:lineRule="auto"/>
        <w:rPr>
          <w:sz w:val="28"/>
          <w:szCs w:val="28"/>
        </w:rPr>
      </w:pPr>
      <w:r w:rsidRPr="00475BB5">
        <w:rPr>
          <w:sz w:val="28"/>
          <w:szCs w:val="28"/>
        </w:rPr>
        <w:t>4. Оценка деловой активности предприятия.</w:t>
      </w:r>
    </w:p>
    <w:p w:rsidR="00525167" w:rsidRPr="00475BB5" w:rsidRDefault="00525167" w:rsidP="00475BB5">
      <w:pPr>
        <w:spacing w:line="360" w:lineRule="auto"/>
        <w:rPr>
          <w:sz w:val="28"/>
          <w:szCs w:val="32"/>
        </w:rPr>
      </w:pPr>
      <w:r w:rsidRPr="00475BB5">
        <w:rPr>
          <w:sz w:val="28"/>
          <w:szCs w:val="32"/>
        </w:rPr>
        <w:t>Заключение</w:t>
      </w:r>
    </w:p>
    <w:p w:rsidR="00525167" w:rsidRPr="00475BB5" w:rsidRDefault="00525167" w:rsidP="00475BB5">
      <w:pPr>
        <w:spacing w:line="360" w:lineRule="auto"/>
        <w:rPr>
          <w:sz w:val="28"/>
          <w:szCs w:val="28"/>
        </w:rPr>
      </w:pPr>
      <w:r w:rsidRPr="00475BB5">
        <w:rPr>
          <w:sz w:val="28"/>
          <w:szCs w:val="32"/>
        </w:rPr>
        <w:t>Список использованных источников</w:t>
      </w:r>
    </w:p>
    <w:p w:rsidR="00AA298E" w:rsidRPr="00475BB5" w:rsidRDefault="00F80B5E" w:rsidP="00475BB5">
      <w:pPr>
        <w:pStyle w:val="3"/>
        <w:tabs>
          <w:tab w:val="left" w:pos="6840"/>
        </w:tabs>
        <w:spacing w:before="0"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475BB5">
        <w:rPr>
          <w:rFonts w:ascii="Times New Roman" w:hAnsi="Times New Roman" w:cs="Times New Roman"/>
          <w:b w:val="0"/>
          <w:sz w:val="28"/>
          <w:szCs w:val="36"/>
        </w:rPr>
        <w:br w:type="page"/>
      </w:r>
      <w:r w:rsidR="00AA298E" w:rsidRPr="00475BB5">
        <w:rPr>
          <w:rFonts w:ascii="Times New Roman" w:hAnsi="Times New Roman" w:cs="Times New Roman"/>
          <w:sz w:val="28"/>
          <w:szCs w:val="36"/>
        </w:rPr>
        <w:t>Введение</w:t>
      </w:r>
    </w:p>
    <w:p w:rsidR="00AA298E" w:rsidRPr="00475BB5" w:rsidRDefault="00AA298E" w:rsidP="00475BB5">
      <w:pPr>
        <w:pStyle w:val="3"/>
        <w:spacing w:before="0" w:after="0"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Производственная прак</w:t>
      </w:r>
      <w:r w:rsidR="00475BB5">
        <w:rPr>
          <w:sz w:val="28"/>
          <w:szCs w:val="28"/>
        </w:rPr>
        <w:t>тика – это форма учебных занятий</w:t>
      </w:r>
      <w:r w:rsidRPr="00475BB5">
        <w:rPr>
          <w:sz w:val="28"/>
          <w:szCs w:val="28"/>
        </w:rPr>
        <w:t xml:space="preserve"> в организациях (предприятиях) разных форм собственности и организационно – правовых форм.</w:t>
      </w:r>
    </w:p>
    <w:p w:rsidR="00AA298E" w:rsidRPr="00475BB5" w:rsidRDefault="00AA298E" w:rsidP="00475B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Производственная практика проводится с целью изучения общих принципов </w:t>
      </w:r>
      <w:r w:rsidRPr="00475BB5">
        <w:rPr>
          <w:bCs/>
          <w:sz w:val="28"/>
          <w:szCs w:val="28"/>
        </w:rPr>
        <w:t xml:space="preserve">функционирования </w:t>
      </w:r>
      <w:r w:rsidRPr="00475BB5">
        <w:rPr>
          <w:sz w:val="28"/>
          <w:szCs w:val="28"/>
        </w:rPr>
        <w:t xml:space="preserve">организаций </w:t>
      </w:r>
      <w:r w:rsidRPr="00475BB5">
        <w:rPr>
          <w:bCs/>
          <w:sz w:val="28"/>
          <w:szCs w:val="28"/>
        </w:rPr>
        <w:t xml:space="preserve">и </w:t>
      </w:r>
      <w:r w:rsidRPr="00475BB5">
        <w:rPr>
          <w:sz w:val="28"/>
          <w:szCs w:val="28"/>
        </w:rPr>
        <w:t>учреждений по управлению трудом и регулированию социально-трудовых отношений, служб занятости; принципов организации работы служб и подразделений, занимающихся вопросами подбора, расстановки и учета персонала, отделов кадров, труда и заработной платы, отделов управления персоналом; а также анализа документации, обеспечивающей деятельность указанных служб. Она позволяет соединить теоретическую подготовку с практической деятельностью на конкретных рабочих местах. В задачи практики входит:</w:t>
      </w:r>
    </w:p>
    <w:p w:rsidR="00AA298E" w:rsidRPr="00475BB5" w:rsidRDefault="00AA298E" w:rsidP="00475BB5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формирование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профессиональных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умений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и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определенного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опыта,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необходимого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для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осуществления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дальнейшей профессиональной деятельности;</w:t>
      </w:r>
    </w:p>
    <w:p w:rsidR="00AA298E" w:rsidRPr="00475BB5" w:rsidRDefault="00AA298E" w:rsidP="00475BB5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формирование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исследовательского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подхода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к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изучению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деятельности экономиста;</w:t>
      </w:r>
    </w:p>
    <w:p w:rsidR="00AA298E" w:rsidRPr="00475BB5" w:rsidRDefault="00AA298E" w:rsidP="00475BB5">
      <w:pPr>
        <w:widowControl w:val="0"/>
        <w:numPr>
          <w:ilvl w:val="0"/>
          <w:numId w:val="1"/>
        </w:numPr>
        <w:shd w:val="clear" w:color="auto" w:fill="FFFFFF"/>
        <w:tabs>
          <w:tab w:val="left" w:pos="7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овладение умениями и навыками работы с документацией,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осуществление простейших экономических расчетов.</w:t>
      </w:r>
    </w:p>
    <w:p w:rsidR="00AA298E" w:rsidRDefault="00AA298E" w:rsidP="00475BB5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Я проходила практику в ООО «Гортеплосервис». Практика проходила </w:t>
      </w:r>
      <w:r w:rsidR="006974AC" w:rsidRPr="00475BB5">
        <w:rPr>
          <w:sz w:val="28"/>
          <w:szCs w:val="28"/>
        </w:rPr>
        <w:t>в отделе бухгалтерии с 23.06.08</w:t>
      </w:r>
      <w:r w:rsidRPr="00475BB5">
        <w:rPr>
          <w:sz w:val="28"/>
          <w:szCs w:val="28"/>
        </w:rPr>
        <w:t>г. по 20.07</w:t>
      </w:r>
      <w:r w:rsidR="006974AC" w:rsidRPr="00475BB5">
        <w:rPr>
          <w:sz w:val="28"/>
          <w:szCs w:val="28"/>
        </w:rPr>
        <w:t>.08</w:t>
      </w:r>
      <w:r w:rsidRPr="00475BB5">
        <w:rPr>
          <w:sz w:val="28"/>
          <w:szCs w:val="28"/>
        </w:rPr>
        <w:t xml:space="preserve">г. под непосредственным руководством </w:t>
      </w:r>
      <w:r w:rsidR="006974AC" w:rsidRPr="00475BB5">
        <w:rPr>
          <w:sz w:val="28"/>
          <w:szCs w:val="28"/>
        </w:rPr>
        <w:t>Синициной М.Л.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За время практики я ознакомилась с деятельностью отдела бухгалтерии, с основными документами, с профессиональными и должностными обязанностями, активно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участвовала в хозяйственной деятельности организации.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Полученные в результате прохождения практики знания и данные представлены в отчете.</w:t>
      </w:r>
    </w:p>
    <w:p w:rsidR="006E63EE" w:rsidRPr="00475BB5" w:rsidRDefault="00475BB5" w:rsidP="00475BB5">
      <w:pPr>
        <w:widowControl w:val="0"/>
        <w:shd w:val="clear" w:color="auto" w:fill="FFFFFF"/>
        <w:tabs>
          <w:tab w:val="left" w:pos="754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</w:rPr>
      </w:pPr>
      <w:r>
        <w:rPr>
          <w:sz w:val="28"/>
          <w:szCs w:val="28"/>
        </w:rPr>
        <w:br w:type="page"/>
      </w:r>
      <w:bookmarkStart w:id="0" w:name="_Toc145735721"/>
      <w:r w:rsidR="006E63EE" w:rsidRPr="00475BB5">
        <w:rPr>
          <w:b/>
          <w:sz w:val="28"/>
        </w:rPr>
        <w:t>1. Общая характеристика ООО «Гортеплосервис»</w:t>
      </w:r>
      <w:bookmarkEnd w:id="0"/>
    </w:p>
    <w:p w:rsidR="00F80B5E" w:rsidRPr="00475BB5" w:rsidRDefault="00F80B5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  <w:lang w:val="en-US"/>
        </w:rPr>
      </w:pPr>
      <w:bookmarkStart w:id="1" w:name="_Toc145735722"/>
    </w:p>
    <w:p w:rsidR="006E63EE" w:rsidRPr="00475BB5" w:rsidRDefault="006E63E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475BB5">
        <w:rPr>
          <w:rFonts w:ascii="Times New Roman" w:hAnsi="Times New Roman"/>
          <w:i w:val="0"/>
        </w:rPr>
        <w:t>1.1 Исходная база предприятия, история его развития, его организационно-правовая форма и форма собственности</w:t>
      </w:r>
      <w:bookmarkEnd w:id="1"/>
    </w:p>
    <w:p w:rsidR="00E3092E" w:rsidRPr="00475BB5" w:rsidRDefault="00E3092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Общество с ограниченной ответственностью «Гортеплосервис» является юридическим лицом, действует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 xml:space="preserve">в соответствии с Федеральным законом РФ «Об обществах с ограниченной ответственностью», утвержденным приказом Минфина РФ №138-ФЗ от 8 июля 1999 года, ГК РФ, другими законодательными актами РФ, Уставом и учетной политикой предприятия. 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ООО «Гортеплосервис» осуществляет свою деятельность с 7 сентября 1996 года и действует на основе полного хозяйственного расчета, самофинансирования, самоокупаемости, обладает обособленным имуществом, имеет самостоятельный баланс, расчетный счет в банке города Вологды, круглую печать со своим наименованием и эмблемой, угловой штамп и другие реквизиты.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ООО «Гортеплосервис» осуществляет свою деятельность на территории России. Срок деятельности Общества не ограничен.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Общество создано на основании решения учредителей. Уставный капитал общества составляет 9</w:t>
      </w:r>
      <w:r w:rsidR="00D168D7" w:rsidRPr="00475BB5">
        <w:rPr>
          <w:sz w:val="28"/>
          <w:szCs w:val="28"/>
        </w:rPr>
        <w:t>875</w:t>
      </w:r>
      <w:r w:rsidRPr="00475BB5">
        <w:rPr>
          <w:sz w:val="28"/>
          <w:szCs w:val="28"/>
        </w:rPr>
        <w:t xml:space="preserve"> руб., состоит из номинальной стоимости долей его участников:</w:t>
      </w:r>
    </w:p>
    <w:p w:rsidR="006E63EE" w:rsidRPr="00475BB5" w:rsidRDefault="006E63EE" w:rsidP="00475BB5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</w:p>
    <w:p w:rsidR="006E63EE" w:rsidRPr="00475BB5" w:rsidRDefault="006E63E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2" w:name="_Toc145735723"/>
      <w:r w:rsidRPr="00475BB5">
        <w:rPr>
          <w:rFonts w:ascii="Times New Roman" w:hAnsi="Times New Roman"/>
          <w:i w:val="0"/>
        </w:rPr>
        <w:t>1.2 Размеры предприятия и организационная структура управления</w:t>
      </w:r>
      <w:bookmarkEnd w:id="2"/>
    </w:p>
    <w:p w:rsidR="00E3092E" w:rsidRPr="00475BB5" w:rsidRDefault="00E3092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6E63EE" w:rsidRPr="00475BB5" w:rsidRDefault="006E63E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75BB5">
        <w:rPr>
          <w:bCs/>
          <w:iCs/>
          <w:sz w:val="28"/>
          <w:szCs w:val="28"/>
        </w:rPr>
        <w:t>Согласно штатному расписанию предприятия «Гортеплосервис» количество сотрудников составляет 105 человек. В настоящее время у ООО «Гортеплосервис» появилось больше потребителей, что привело</w:t>
      </w:r>
      <w:r w:rsidR="006974AC" w:rsidRPr="00475BB5">
        <w:rPr>
          <w:bCs/>
          <w:iCs/>
          <w:sz w:val="28"/>
          <w:szCs w:val="28"/>
        </w:rPr>
        <w:t xml:space="preserve"> </w:t>
      </w:r>
      <w:r w:rsidRPr="00475BB5">
        <w:rPr>
          <w:bCs/>
          <w:iCs/>
          <w:sz w:val="28"/>
          <w:szCs w:val="28"/>
        </w:rPr>
        <w:t>к расширению зоны обслуживания.</w:t>
      </w:r>
      <w:r w:rsidRPr="00475BB5">
        <w:rPr>
          <w:bCs/>
          <w:iCs/>
          <w:sz w:val="28"/>
          <w:szCs w:val="28"/>
        </w:rPr>
        <w:tab/>
        <w:t>Предприятие возглавляет директор, который организует всю работу предприятия и несет полную ответственность за его деятельность перед государством и трудовым коллективом. Директор представляет предприятие во всех учреждениях и организациях, распоряжается имуществом предприятия, заключает договора, издает приказы по предприятию, в соответствии с трудовым законодательством принимает</w:t>
      </w:r>
      <w:r w:rsidR="00475BB5">
        <w:rPr>
          <w:bCs/>
          <w:iCs/>
          <w:sz w:val="28"/>
          <w:szCs w:val="28"/>
        </w:rPr>
        <w:t xml:space="preserve"> </w:t>
      </w:r>
      <w:r w:rsidRPr="00475BB5">
        <w:rPr>
          <w:bCs/>
          <w:iCs/>
          <w:sz w:val="28"/>
          <w:szCs w:val="28"/>
        </w:rPr>
        <w:t xml:space="preserve">и увольняет работников, применяет меры поощрения и налагает взыскания на работников предприятия. </w:t>
      </w:r>
    </w:p>
    <w:p w:rsidR="006E63EE" w:rsidRPr="00475BB5" w:rsidRDefault="006E63E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75BB5">
        <w:rPr>
          <w:bCs/>
          <w:iCs/>
          <w:sz w:val="28"/>
          <w:szCs w:val="28"/>
        </w:rPr>
        <w:t>Начальники цехов отвечают за</w:t>
      </w:r>
      <w:r w:rsidR="00D168D7" w:rsidRPr="00475BB5">
        <w:rPr>
          <w:bCs/>
          <w:iCs/>
          <w:sz w:val="28"/>
          <w:szCs w:val="28"/>
        </w:rPr>
        <w:t xml:space="preserve"> организаци</w:t>
      </w:r>
      <w:r w:rsidRPr="00475BB5">
        <w:rPr>
          <w:bCs/>
          <w:iCs/>
          <w:sz w:val="28"/>
          <w:szCs w:val="28"/>
        </w:rPr>
        <w:t>ю работы по устранению неполадок на своих участках. Основные функции финансово-экономического отдела заключаются в составлении прогнозов социально-экономического развития предприят</w:t>
      </w:r>
      <w:r w:rsidR="00D168D7" w:rsidRPr="00475BB5">
        <w:rPr>
          <w:bCs/>
          <w:iCs/>
          <w:sz w:val="28"/>
          <w:szCs w:val="28"/>
        </w:rPr>
        <w:t>ия.</w:t>
      </w:r>
      <w:r w:rsidRPr="00475BB5">
        <w:rPr>
          <w:bCs/>
          <w:iCs/>
          <w:sz w:val="28"/>
          <w:szCs w:val="28"/>
        </w:rPr>
        <w:tab/>
        <w:t xml:space="preserve">В основу структуры управления положена смешанная модель управления производством, в которой сочетаются линейная и функциональная системы. </w:t>
      </w:r>
      <w:r w:rsidR="00D168D7" w:rsidRPr="00475BB5">
        <w:rPr>
          <w:bCs/>
          <w:iCs/>
          <w:sz w:val="28"/>
          <w:szCs w:val="28"/>
        </w:rPr>
        <w:t>Главный бухгалтер предприятия ведет финансовый анализ состояния предприятия, также в ее обязанности входит изыскание резервов для снижения себестоимости. Второй бухгалтер ведет первичную документацию по банку, кассе, заработной плате и налогам. Приходует и списывает материалы по авансовым счетам на затраты.</w:t>
      </w:r>
    </w:p>
    <w:p w:rsidR="00DE6688" w:rsidRPr="00475BB5" w:rsidRDefault="00475BB5" w:rsidP="00475BB5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  <w:r w:rsidR="00DE6688" w:rsidRPr="00475BB5">
        <w:rPr>
          <w:rFonts w:cs="Arial"/>
          <w:b/>
          <w:sz w:val="28"/>
          <w:szCs w:val="28"/>
        </w:rPr>
        <w:t>2. Оценка финансовых результатов деятельности предприятия</w:t>
      </w:r>
    </w:p>
    <w:p w:rsidR="008153E3" w:rsidRPr="00475BB5" w:rsidRDefault="008153E3" w:rsidP="00475BB5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</w:rPr>
      </w:pPr>
    </w:p>
    <w:p w:rsidR="00DE6688" w:rsidRPr="00475BB5" w:rsidRDefault="008153E3" w:rsidP="00475BB5">
      <w:pPr>
        <w:shd w:val="clear" w:color="auto" w:fill="FFFFFF"/>
        <w:spacing w:line="360" w:lineRule="auto"/>
        <w:ind w:firstLine="709"/>
        <w:jc w:val="center"/>
        <w:rPr>
          <w:rFonts w:cs="Arial"/>
          <w:b/>
          <w:sz w:val="28"/>
        </w:rPr>
      </w:pPr>
      <w:r w:rsidRPr="00475BB5">
        <w:rPr>
          <w:rFonts w:cs="Arial"/>
          <w:b/>
          <w:sz w:val="28"/>
        </w:rPr>
        <w:t>2.1</w:t>
      </w:r>
      <w:r w:rsidR="00475BB5">
        <w:rPr>
          <w:rFonts w:cs="Arial"/>
          <w:b/>
          <w:sz w:val="28"/>
        </w:rPr>
        <w:t xml:space="preserve"> </w:t>
      </w:r>
      <w:r w:rsidRPr="00475BB5">
        <w:rPr>
          <w:rFonts w:cs="Arial"/>
          <w:b/>
          <w:sz w:val="28"/>
        </w:rPr>
        <w:t>Формирование</w:t>
      </w:r>
      <w:r w:rsidR="00475BB5" w:rsidRPr="00475BB5">
        <w:rPr>
          <w:rFonts w:cs="Arial"/>
          <w:b/>
          <w:sz w:val="28"/>
        </w:rPr>
        <w:t xml:space="preserve"> </w:t>
      </w:r>
      <w:r w:rsidR="00475BB5">
        <w:rPr>
          <w:rFonts w:cs="Arial"/>
          <w:b/>
          <w:sz w:val="28"/>
        </w:rPr>
        <w:t>прибыли, финансовый результат</w:t>
      </w:r>
    </w:p>
    <w:p w:rsidR="00E3092E" w:rsidRPr="00475BB5" w:rsidRDefault="00E3092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В процессе хозяйственной деятельности предприятия получают финансовые результаты, которые выражаются прибылью или убытком. 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Различают прибыль отчетного года (балансовую прибыль) и прибыль (убыток), остающуюся в распоряжении предприятия (чистая прибыль).</w:t>
      </w:r>
    </w:p>
    <w:p w:rsidR="00DE6688" w:rsidRPr="00475BB5" w:rsidRDefault="00DE6688" w:rsidP="00475BB5">
      <w:pPr>
        <w:pStyle w:val="FR1"/>
        <w:widowControl/>
        <w:spacing w:before="0" w:line="360" w:lineRule="auto"/>
        <w:ind w:left="0" w:right="0" w:firstLine="709"/>
        <w:jc w:val="both"/>
        <w:rPr>
          <w:iCs/>
          <w:sz w:val="28"/>
          <w:szCs w:val="28"/>
        </w:rPr>
      </w:pPr>
      <w:r w:rsidRPr="00475BB5">
        <w:rPr>
          <w:iCs/>
          <w:sz w:val="28"/>
          <w:szCs w:val="28"/>
        </w:rPr>
        <w:t>Балансовая прибыль (убыток) включает в себя: прибыль от реализации продукции + сумма процентов к получению и уплате + сальдо операционных доходов и расходов + сальдо внереализационных доходов и расходов.</w:t>
      </w:r>
    </w:p>
    <w:p w:rsidR="00DE6688" w:rsidRPr="00475BB5" w:rsidRDefault="00DE6688" w:rsidP="00475BB5">
      <w:pPr>
        <w:pStyle w:val="21"/>
        <w:spacing w:after="0"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При этом прибыль (убыток) от реализации продукции (работ, услуг, товаров) определяется как разница между выручкой от их реализации в отпускных ценах (валовым доходом) и издержками производства (обращения) этой продукции (товаров, работ, услуг), коммерческими расходами, налогами, относимыми на реализацию указанной продукции.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Прибыль, остающаяся в распоряжении предприятия (чистая прибыль), представляет собой разность между балансовой прибылью и налоговыми платежами за счет нее. Указанная прибыль остается в распоряжении предприятия и может направляться на создание различных фондов.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Таким образом, финансовые результаты работы предприятия (прибыль, убыток) формируются в процессе реализации продукции (работ, услуг), основных средств, товарно-материальных ценностей, нематериальных и прочих активов, а также внереализационных доходов и расходов.</w:t>
      </w:r>
    </w:p>
    <w:p w:rsidR="00DE6688" w:rsidRPr="00475BB5" w:rsidRDefault="00DE6688" w:rsidP="00475B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В процессе хозяйственной деятельности предприятия могут наряду с прибылью иметь и непредвиденные потери. Как прибыли, так и убытки должны найти отражение в учете по каждой статье и финансовым результатам в целом.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Для обобщения информации о формировании конеч</w:t>
      </w:r>
      <w:r w:rsidR="00475BB5">
        <w:rPr>
          <w:sz w:val="28"/>
          <w:szCs w:val="28"/>
        </w:rPr>
        <w:t>ного финансового ре</w:t>
      </w:r>
      <w:r w:rsidRPr="00475BB5">
        <w:rPr>
          <w:sz w:val="28"/>
          <w:szCs w:val="28"/>
        </w:rPr>
        <w:t>зультата деятельности предприятия в отчетном году предназначен синтетический счет 80 "Прибыли и убытки".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По кредиту этого счета отражаются прибыли (доходы) предприятия, а по дебету — убытки (потери). В частности, в течение отчетного периода на этом счете учитываются: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прибыль или убыток от реализации готовой продукции (работ, услуг);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валовой доход от реализации товаров и тары на снабженческо-сбытовых и торговых предприятиях;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прибыль или убыток от реализации, доходы или потери от прочего выбытия основных средств;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прибыль или убыток от реализации иных материальных ценностей и прочих активов предприятия (нематериальных активов, ценных бумаг и т.д.) и др. Указанные результаты определяются на счетах 46 "Реализация продукции (работ, услуг)", 47 "Реализация и прочее выбытие основных средств", 48 Реализация прочих активов" и списываются на счет 80 "Прибыли и убытки". Кроме того, непосредственно на счете 80 "Прибыли и убытки" отражаются и другие доходы и расходы.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К доходам, отраженным на счете "Прибыль и убытки", относятся: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доходы, полученные на территории Республики Беларусь и за ее пределами от долевого участия в деятельности других предприятий, дивиденды по акциям и доходы по облигациям и другим ценным бумагам, принадлежащим предприятию;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доходы от сдачи имущества в аренду;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уплаченные, присужденные или признанные должником штрафы, пени, неустойки и другие виды санкций за нарушение условий хозяйственных договоров, а также доходы от возмещения причиненных убытков;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прибыль прошлых лет, выявленная в отчетном году;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•положительные курсовые разницы по операциям в иностранных валютах;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выручка от продажи валютных средств;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поступления долгов, ранее списанных как безнадежные;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•излишки объектов основных фондов и прочих активов, выявленные при инвентаризации;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кредиторская и депонентская задолженность, по которой истекли, сроки исковой давности;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другие доходы от операций, непосредственно не связанных с производством и реализацией продукции (работ, услуг).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К расходам и потерям, отражаемым на счете "Прибыль и убытки", относятся: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расходы, связанные со сдачей имущества в аренду;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не компенсируемые виновниками потери от простоев по внешним причинам;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потери от уценки производственных запасов и готовой продукции;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убытки по операциям с тарой;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судебные издержки и арбитражные расходы;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•уплаченные, присужденные или признанные штрафы, пени, неустойки и другие виды санкций за нарушение условий хозяйственных договоров, а также расходы по возмещению причиненных убытков;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•убытки от списания дебиторской задолженности, по которой срок исковой давности истек, и других долгов, переданных для взыскания;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•убытки по операциям прошлых лет, выявленные или востребованные в текущем году;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•не компенсируемые потери от стихийных бедствий (уничтожение) порча производственных запасов, готовых изделий и других материальных ценнос</w:t>
      </w:r>
      <w:r w:rsidRPr="00475BB5">
        <w:rPr>
          <w:sz w:val="28"/>
          <w:szCs w:val="28"/>
        </w:rPr>
        <w:softHyphen/>
        <w:t>тей, потери от остановки производства и прочее), включая затраты, связанные с предотвращением или ликвидацией последствий стихийных бедствий;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 не компенсируемые убытки в результате пожаров, аварий, других чрезвычайных ситуаций, вызванных экстремальными условиями',</w:t>
      </w:r>
    </w:p>
    <w:p w:rsidR="00DE6688" w:rsidRPr="00475BB5" w:rsidRDefault="00DE6688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•отрицательные курсовые разницы по операциям в иностранной валюте, а также расходы, связанные с продажей и покупкой иностранной валюты.</w:t>
      </w:r>
    </w:p>
    <w:p w:rsidR="008153E3" w:rsidRPr="00475BB5" w:rsidRDefault="008153E3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8153E3" w:rsidRPr="00475BB5" w:rsidRDefault="008153E3" w:rsidP="00475BB5">
      <w:pPr>
        <w:spacing w:line="360" w:lineRule="auto"/>
        <w:ind w:firstLine="709"/>
        <w:jc w:val="center"/>
        <w:rPr>
          <w:rFonts w:cs="Arial"/>
          <w:b/>
          <w:bCs/>
          <w:iCs/>
          <w:sz w:val="28"/>
        </w:rPr>
      </w:pPr>
      <w:r w:rsidRPr="00475BB5">
        <w:rPr>
          <w:rFonts w:cs="Arial"/>
          <w:b/>
          <w:bCs/>
          <w:iCs/>
          <w:sz w:val="28"/>
        </w:rPr>
        <w:t>2.2 Показатели размера ООО «Гортеплосервис</w:t>
      </w:r>
      <w:r w:rsidR="006974AC" w:rsidRPr="00475BB5">
        <w:rPr>
          <w:rFonts w:cs="Arial"/>
          <w:b/>
          <w:bCs/>
          <w:iCs/>
          <w:sz w:val="28"/>
        </w:rPr>
        <w:t>» за 2005-2007</w:t>
      </w:r>
      <w:r w:rsidRPr="00475BB5">
        <w:rPr>
          <w:rFonts w:cs="Arial"/>
          <w:b/>
          <w:bCs/>
          <w:iCs/>
          <w:sz w:val="28"/>
        </w:rPr>
        <w:t xml:space="preserve"> гг.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rFonts w:cs="Arial"/>
          <w:bCs/>
          <w:iCs/>
          <w:sz w:val="28"/>
          <w:szCs w:val="20"/>
        </w:rPr>
      </w:pPr>
    </w:p>
    <w:p w:rsidR="008153E3" w:rsidRPr="00475BB5" w:rsidRDefault="008153E3" w:rsidP="00475BB5">
      <w:pPr>
        <w:spacing w:line="360" w:lineRule="auto"/>
        <w:ind w:firstLine="709"/>
        <w:jc w:val="both"/>
        <w:rPr>
          <w:rFonts w:cs="Arial"/>
          <w:bCs/>
          <w:iCs/>
          <w:sz w:val="28"/>
          <w:szCs w:val="20"/>
        </w:rPr>
      </w:pPr>
      <w:r w:rsidRPr="00475BB5">
        <w:rPr>
          <w:rFonts w:cs="Arial"/>
          <w:bCs/>
          <w:iCs/>
          <w:sz w:val="28"/>
          <w:szCs w:val="20"/>
        </w:rPr>
        <w:t>Табл.1</w:t>
      </w:r>
    </w:p>
    <w:tbl>
      <w:tblPr>
        <w:tblpPr w:leftFromText="180" w:rightFromText="180" w:vertAnchor="text" w:horzAnchor="margin" w:tblpXSpec="center" w:tblpY="189"/>
        <w:tblW w:w="9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8"/>
        <w:gridCol w:w="1488"/>
        <w:gridCol w:w="1489"/>
        <w:gridCol w:w="1293"/>
        <w:gridCol w:w="1243"/>
        <w:gridCol w:w="1249"/>
        <w:gridCol w:w="1260"/>
      </w:tblGrid>
      <w:tr w:rsidR="008153E3" w:rsidRPr="00574C35" w:rsidTr="00574C35">
        <w:tc>
          <w:tcPr>
            <w:tcW w:w="1508" w:type="dxa"/>
            <w:vMerge w:val="restart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Показатели</w:t>
            </w:r>
          </w:p>
        </w:tc>
        <w:tc>
          <w:tcPr>
            <w:tcW w:w="1488" w:type="dxa"/>
            <w:vMerge w:val="restart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4C35">
                <w:rPr>
                  <w:bCs/>
                  <w:iCs/>
                  <w:sz w:val="20"/>
                  <w:szCs w:val="20"/>
                </w:rPr>
                <w:t>2005</w:t>
              </w:r>
              <w:r w:rsidR="008153E3" w:rsidRPr="00574C35">
                <w:rPr>
                  <w:bCs/>
                  <w:iCs/>
                  <w:sz w:val="20"/>
                  <w:szCs w:val="20"/>
                </w:rPr>
                <w:t xml:space="preserve"> г</w:t>
              </w:r>
            </w:smartTag>
            <w:r w:rsidR="008153E3" w:rsidRPr="00574C35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489" w:type="dxa"/>
            <w:vMerge w:val="restart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4C35">
                <w:rPr>
                  <w:bCs/>
                  <w:iCs/>
                  <w:sz w:val="20"/>
                  <w:szCs w:val="20"/>
                </w:rPr>
                <w:t>2006</w:t>
              </w:r>
              <w:r w:rsidR="008153E3" w:rsidRPr="00574C35">
                <w:rPr>
                  <w:bCs/>
                  <w:iCs/>
                  <w:sz w:val="20"/>
                  <w:szCs w:val="20"/>
                </w:rPr>
                <w:t xml:space="preserve"> г</w:t>
              </w:r>
            </w:smartTag>
            <w:r w:rsidR="008153E3" w:rsidRPr="00574C35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1293" w:type="dxa"/>
            <w:vMerge w:val="restart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4C35">
                <w:rPr>
                  <w:bCs/>
                  <w:iCs/>
                  <w:sz w:val="20"/>
                  <w:szCs w:val="20"/>
                </w:rPr>
                <w:t>2007</w:t>
              </w:r>
              <w:r w:rsidR="008153E3" w:rsidRPr="00574C35">
                <w:rPr>
                  <w:bCs/>
                  <w:iCs/>
                  <w:sz w:val="20"/>
                  <w:szCs w:val="20"/>
                </w:rPr>
                <w:t xml:space="preserve"> г</w:t>
              </w:r>
            </w:smartTag>
            <w:r w:rsidR="008153E3" w:rsidRPr="00574C35">
              <w:rPr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752" w:type="dxa"/>
            <w:gridSpan w:val="3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Темп роста</w:t>
            </w:r>
          </w:p>
        </w:tc>
      </w:tr>
      <w:tr w:rsidR="008153E3" w:rsidRPr="00574C35" w:rsidTr="00574C35">
        <w:tc>
          <w:tcPr>
            <w:tcW w:w="1508" w:type="dxa"/>
            <w:vMerge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93" w:type="dxa"/>
            <w:vMerge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43" w:type="dxa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2006</w:t>
            </w:r>
            <w:r w:rsidR="008153E3" w:rsidRPr="00574C35">
              <w:rPr>
                <w:bCs/>
                <w:iCs/>
                <w:sz w:val="20"/>
                <w:szCs w:val="20"/>
              </w:rPr>
              <w:t>/200</w:t>
            </w:r>
            <w:r w:rsidRPr="00574C35">
              <w:rPr>
                <w:bCs/>
                <w:iCs/>
                <w:sz w:val="20"/>
                <w:szCs w:val="20"/>
              </w:rPr>
              <w:t>5</w:t>
            </w:r>
          </w:p>
        </w:tc>
        <w:tc>
          <w:tcPr>
            <w:tcW w:w="1249" w:type="dxa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2007</w:t>
            </w:r>
            <w:r w:rsidR="008153E3" w:rsidRPr="00574C35">
              <w:rPr>
                <w:bCs/>
                <w:iCs/>
                <w:sz w:val="20"/>
                <w:szCs w:val="20"/>
              </w:rPr>
              <w:t>/200</w:t>
            </w:r>
            <w:r w:rsidRPr="00574C35">
              <w:rPr>
                <w:bCs/>
                <w:iCs/>
                <w:sz w:val="20"/>
                <w:szCs w:val="20"/>
              </w:rPr>
              <w:t>6</w:t>
            </w:r>
          </w:p>
        </w:tc>
        <w:tc>
          <w:tcPr>
            <w:tcW w:w="1260" w:type="dxa"/>
            <w:shd w:val="clear" w:color="auto" w:fill="auto"/>
          </w:tcPr>
          <w:p w:rsidR="008153E3" w:rsidRPr="00574C35" w:rsidRDefault="006974AC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2007</w:t>
            </w:r>
            <w:r w:rsidR="008153E3" w:rsidRPr="00574C35">
              <w:rPr>
                <w:bCs/>
                <w:iCs/>
                <w:sz w:val="20"/>
                <w:szCs w:val="20"/>
              </w:rPr>
              <w:t>/200</w:t>
            </w:r>
            <w:r w:rsidRPr="00574C35">
              <w:rPr>
                <w:bCs/>
                <w:iCs/>
                <w:sz w:val="20"/>
                <w:szCs w:val="20"/>
              </w:rPr>
              <w:t>5</w:t>
            </w:r>
          </w:p>
        </w:tc>
      </w:tr>
      <w:tr w:rsidR="008153E3" w:rsidRPr="00574C35" w:rsidTr="00574C35">
        <w:tc>
          <w:tcPr>
            <w:tcW w:w="1508" w:type="dxa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1. Валовая продукция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35092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45126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66515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128,59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147,40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189,54</w:t>
            </w:r>
          </w:p>
        </w:tc>
      </w:tr>
      <w:tr w:rsidR="008153E3" w:rsidRPr="00574C35" w:rsidTr="00574C35">
        <w:tc>
          <w:tcPr>
            <w:tcW w:w="1508" w:type="dxa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2. Выручка от реализации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38151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55593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79604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145,72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142,80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208,13</w:t>
            </w:r>
          </w:p>
        </w:tc>
      </w:tr>
      <w:tr w:rsidR="008153E3" w:rsidRPr="00574C35" w:rsidTr="00574C35">
        <w:tc>
          <w:tcPr>
            <w:tcW w:w="1508" w:type="dxa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3. Среднегод. стоимость ОПФ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3999,5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7084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8177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177,12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115,42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204,45</w:t>
            </w:r>
          </w:p>
        </w:tc>
      </w:tr>
      <w:tr w:rsidR="008153E3" w:rsidRPr="00574C35" w:rsidTr="00574C35">
        <w:tc>
          <w:tcPr>
            <w:tcW w:w="1508" w:type="dxa"/>
            <w:shd w:val="clear" w:color="auto" w:fill="auto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4. Среднесп.</w:t>
            </w:r>
          </w:p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численность</w:t>
            </w:r>
          </w:p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работников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69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87</w:t>
            </w:r>
          </w:p>
        </w:tc>
        <w:tc>
          <w:tcPr>
            <w:tcW w:w="129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90</w:t>
            </w:r>
          </w:p>
        </w:tc>
        <w:tc>
          <w:tcPr>
            <w:tcW w:w="1243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126,8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103,45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153E3" w:rsidRPr="00574C35" w:rsidRDefault="008153E3" w:rsidP="00574C35">
            <w:pPr>
              <w:spacing w:line="360" w:lineRule="auto"/>
              <w:jc w:val="both"/>
              <w:rPr>
                <w:bCs/>
                <w:iCs/>
                <w:sz w:val="20"/>
                <w:szCs w:val="20"/>
              </w:rPr>
            </w:pPr>
            <w:r w:rsidRPr="00574C35">
              <w:rPr>
                <w:bCs/>
                <w:iCs/>
                <w:sz w:val="20"/>
                <w:szCs w:val="20"/>
              </w:rPr>
              <w:t>130,43</w:t>
            </w:r>
          </w:p>
        </w:tc>
      </w:tr>
    </w:tbl>
    <w:p w:rsidR="008153E3" w:rsidRPr="00475BB5" w:rsidRDefault="008153E3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8153E3" w:rsidRPr="00475BB5" w:rsidRDefault="008153E3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75BB5">
        <w:rPr>
          <w:bCs/>
          <w:iCs/>
          <w:sz w:val="28"/>
          <w:szCs w:val="28"/>
        </w:rPr>
        <w:t>Как видно из данных таблицы 1, для ООО «Гортеплосервис» характерна положительная динамика показателей размеров предприятия. Увеличился объем валовой продукции. Возросла выручка от реализации, в основном за счет роста объема производства и увеличения цен на продукцию. Значительно увеличилась среднегодовая стоимость основных производственных фондов за счет приобретения объектов основных средств. Темп рост</w:t>
      </w:r>
      <w:r w:rsidR="006974AC" w:rsidRPr="00475BB5">
        <w:rPr>
          <w:bCs/>
          <w:iCs/>
          <w:sz w:val="28"/>
          <w:szCs w:val="28"/>
        </w:rPr>
        <w:t xml:space="preserve">а среднегодовой стоимости в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bCs/>
            <w:iCs/>
            <w:sz w:val="28"/>
            <w:szCs w:val="28"/>
          </w:rPr>
          <w:t>2007</w:t>
        </w:r>
        <w:r w:rsidRPr="00475BB5">
          <w:rPr>
            <w:bCs/>
            <w:iCs/>
            <w:sz w:val="28"/>
            <w:szCs w:val="28"/>
          </w:rPr>
          <w:t xml:space="preserve"> г</w:t>
        </w:r>
      </w:smartTag>
      <w:r w:rsidR="006974AC" w:rsidRPr="00475BB5">
        <w:rPr>
          <w:bCs/>
          <w:iCs/>
          <w:sz w:val="28"/>
          <w:szCs w:val="28"/>
        </w:rPr>
        <w:t xml:space="preserve">. по сравнению с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bCs/>
            <w:iCs/>
            <w:sz w:val="28"/>
            <w:szCs w:val="28"/>
          </w:rPr>
          <w:t>2005</w:t>
        </w:r>
        <w:r w:rsidRPr="00475BB5">
          <w:rPr>
            <w:bCs/>
            <w:iCs/>
            <w:sz w:val="28"/>
            <w:szCs w:val="28"/>
          </w:rPr>
          <w:t xml:space="preserve"> г</w:t>
        </w:r>
      </w:smartTag>
      <w:r w:rsidRPr="00475BB5">
        <w:rPr>
          <w:bCs/>
          <w:iCs/>
          <w:sz w:val="28"/>
          <w:szCs w:val="28"/>
        </w:rPr>
        <w:t>. составил 204,45%. Увеличение среднесписочной численности работников на 30,43% связано с расширением производства и созданием новых рабочих мест.</w:t>
      </w:r>
    </w:p>
    <w:p w:rsidR="00AA298E" w:rsidRPr="00475BB5" w:rsidRDefault="00475BB5" w:rsidP="00475BB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bookmarkStart w:id="3" w:name="_Toc145735730"/>
      <w:r w:rsidR="00AA298E" w:rsidRPr="00475BB5">
        <w:rPr>
          <w:b/>
          <w:sz w:val="28"/>
          <w:szCs w:val="28"/>
        </w:rPr>
        <w:t>3. Основные</w:t>
      </w:r>
      <w:r w:rsidRPr="00475BB5">
        <w:rPr>
          <w:b/>
          <w:sz w:val="28"/>
          <w:szCs w:val="28"/>
        </w:rPr>
        <w:t xml:space="preserve"> </w:t>
      </w:r>
      <w:r w:rsidR="00AA298E" w:rsidRPr="00475BB5">
        <w:rPr>
          <w:b/>
          <w:sz w:val="28"/>
          <w:szCs w:val="28"/>
        </w:rPr>
        <w:t>показатели деятельности предприятия</w:t>
      </w:r>
      <w:bookmarkEnd w:id="3"/>
    </w:p>
    <w:p w:rsidR="00AA298E" w:rsidRPr="00475BB5" w:rsidRDefault="00AA298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4" w:name="_Toc145735731"/>
    </w:p>
    <w:p w:rsidR="00AA298E" w:rsidRPr="00475BB5" w:rsidRDefault="00AA298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475BB5">
        <w:rPr>
          <w:rFonts w:ascii="Times New Roman" w:hAnsi="Times New Roman"/>
          <w:i w:val="0"/>
        </w:rPr>
        <w:t>3.1 Динамика основных фондов</w:t>
      </w:r>
      <w:bookmarkEnd w:id="4"/>
    </w:p>
    <w:p w:rsidR="00AA298E" w:rsidRPr="00475BB5" w:rsidRDefault="00AA298E" w:rsidP="00475BB5">
      <w:pPr>
        <w:spacing w:line="360" w:lineRule="auto"/>
        <w:ind w:firstLine="709"/>
        <w:jc w:val="both"/>
        <w:rPr>
          <w:rFonts w:cs="Arial"/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Как известно, основные фонды играют значительную роль в производстве. Они переносят свою стоимость на готовую продукцию по частям путем начисления амортизации и могут использоваться в течение длительного времени. На предприятии ООО «Гортеплосервис», как и на других строительных предприятиях, в процессе производства используется большое разнообразие основных средств. 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Поскольку в нашем случае (это объясняется спецификой производства) большой удельный вес в балансовой стоимости ОФ заним</w:t>
      </w:r>
      <w:r w:rsidR="009E2856" w:rsidRPr="00475BB5">
        <w:rPr>
          <w:sz w:val="28"/>
          <w:szCs w:val="28"/>
        </w:rPr>
        <w:t>ают здания и строительные материалы</w:t>
      </w:r>
      <w:r w:rsidRPr="00475BB5">
        <w:rPr>
          <w:sz w:val="28"/>
          <w:szCs w:val="28"/>
        </w:rPr>
        <w:t>, проанализируем их</w:t>
      </w:r>
      <w:r w:rsidR="006974AC" w:rsidRPr="00475BB5">
        <w:rPr>
          <w:sz w:val="28"/>
          <w:szCs w:val="28"/>
        </w:rPr>
        <w:t xml:space="preserve"> использование за 2 года. В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sz w:val="28"/>
            <w:szCs w:val="28"/>
          </w:rPr>
          <w:t>2006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 предприятие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приобрело</w:t>
      </w:r>
      <w:r w:rsidR="009E2856" w:rsidRPr="00475BB5">
        <w:rPr>
          <w:sz w:val="28"/>
          <w:szCs w:val="28"/>
        </w:rPr>
        <w:t xml:space="preserve"> 10 сварочных аппаратов</w:t>
      </w:r>
      <w:r w:rsidRPr="00475BB5">
        <w:rPr>
          <w:sz w:val="28"/>
          <w:szCs w:val="28"/>
        </w:rPr>
        <w:t xml:space="preserve">, </w:t>
      </w:r>
      <w:r w:rsidR="009E2856" w:rsidRPr="00475BB5">
        <w:rPr>
          <w:sz w:val="28"/>
          <w:szCs w:val="28"/>
        </w:rPr>
        <w:t xml:space="preserve">100 жел. труб диаметром 50 </w:t>
      </w:r>
      <w:r w:rsidRPr="00475BB5">
        <w:rPr>
          <w:sz w:val="28"/>
          <w:szCs w:val="28"/>
        </w:rPr>
        <w:t xml:space="preserve">, </w:t>
      </w:r>
      <w:r w:rsidR="009E2856" w:rsidRPr="00475BB5">
        <w:rPr>
          <w:sz w:val="28"/>
          <w:szCs w:val="28"/>
        </w:rPr>
        <w:t>3000 различных вентилей</w:t>
      </w:r>
      <w:r w:rsidRPr="00475BB5">
        <w:rPr>
          <w:sz w:val="28"/>
          <w:szCs w:val="28"/>
        </w:rPr>
        <w:t>, и т.д. В результате балансовая стоимость основных фондов на конец года увеличилась на 37%:</w:t>
      </w:r>
    </w:p>
    <w:p w:rsidR="00AA298E" w:rsidRPr="00475BB5" w:rsidRDefault="006974AC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Pr="00475BB5">
          <w:rPr>
            <w:sz w:val="28"/>
            <w:szCs w:val="28"/>
          </w:rPr>
          <w:t>2007</w:t>
        </w:r>
        <w:r w:rsidR="00AA298E" w:rsidRPr="00475BB5">
          <w:rPr>
            <w:sz w:val="28"/>
            <w:szCs w:val="28"/>
          </w:rPr>
          <w:t xml:space="preserve"> г</w:t>
        </w:r>
      </w:smartTag>
      <w:r w:rsidR="00AA298E" w:rsidRPr="00475BB5">
        <w:rPr>
          <w:sz w:val="28"/>
          <w:szCs w:val="28"/>
        </w:rPr>
        <w:t>. приобреталось в основном производственное оборудование</w:t>
      </w:r>
      <w:r w:rsidR="00475BB5">
        <w:rPr>
          <w:sz w:val="28"/>
          <w:szCs w:val="28"/>
        </w:rPr>
        <w:t xml:space="preserve"> </w:t>
      </w:r>
      <w:r w:rsidR="00AA298E" w:rsidRPr="00475BB5">
        <w:rPr>
          <w:sz w:val="28"/>
          <w:szCs w:val="28"/>
        </w:rPr>
        <w:t>(насосы, сварочные трансформаторы и т.д.), поэтому балансовая стоимость ОФ увеличилась лишь на 14%: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В целом состояние основных фондов на предприятии </w:t>
      </w:r>
      <w:r w:rsidR="006974AC" w:rsidRPr="00475BB5">
        <w:rPr>
          <w:sz w:val="28"/>
          <w:szCs w:val="28"/>
        </w:rPr>
        <w:t>весьма благоприятное</w:t>
      </w:r>
      <w:r w:rsidRPr="00475BB5">
        <w:rPr>
          <w:sz w:val="28"/>
          <w:szCs w:val="28"/>
        </w:rPr>
        <w:t xml:space="preserve">. </w:t>
      </w:r>
    </w:p>
    <w:p w:rsidR="00475BB5" w:rsidRDefault="00475BB5" w:rsidP="00475BB5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5" w:name="_Toc145735732"/>
    </w:p>
    <w:p w:rsidR="00AA298E" w:rsidRPr="00475BB5" w:rsidRDefault="00AA298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475BB5">
        <w:rPr>
          <w:rFonts w:ascii="Times New Roman" w:hAnsi="Times New Roman"/>
          <w:i w:val="0"/>
        </w:rPr>
        <w:t>3.2 Использование рабочего времени</w:t>
      </w:r>
      <w:bookmarkEnd w:id="5"/>
    </w:p>
    <w:p w:rsidR="00E3092E" w:rsidRPr="00475BB5" w:rsidRDefault="00E3092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Использование рабоче</w:t>
      </w:r>
      <w:r w:rsidR="00423C39" w:rsidRPr="00475BB5">
        <w:rPr>
          <w:sz w:val="28"/>
          <w:szCs w:val="28"/>
        </w:rPr>
        <w:t>го времени</w:t>
      </w:r>
      <w:r w:rsidR="00475BB5">
        <w:rPr>
          <w:sz w:val="28"/>
          <w:szCs w:val="28"/>
        </w:rPr>
        <w:t xml:space="preserve"> </w:t>
      </w:r>
      <w:r w:rsidR="00423C39" w:rsidRPr="00475BB5">
        <w:rPr>
          <w:sz w:val="28"/>
          <w:szCs w:val="28"/>
        </w:rPr>
        <w:t>на ООО «Гортеплосервис</w:t>
      </w:r>
      <w:r w:rsidRPr="00475BB5">
        <w:rPr>
          <w:sz w:val="28"/>
          <w:szCs w:val="28"/>
        </w:rPr>
        <w:t>»</w:t>
      </w:r>
    </w:p>
    <w:p w:rsidR="00475BB5" w:rsidRDefault="00475BB5" w:rsidP="00475BB5">
      <w:pPr>
        <w:spacing w:line="360" w:lineRule="auto"/>
        <w:ind w:firstLine="709"/>
        <w:jc w:val="both"/>
        <w:rPr>
          <w:rFonts w:cs="Arial"/>
          <w:bCs/>
          <w:iCs/>
          <w:sz w:val="28"/>
          <w:szCs w:val="20"/>
        </w:rPr>
      </w:pPr>
    </w:p>
    <w:p w:rsidR="00AA298E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rFonts w:cs="Arial"/>
          <w:bCs/>
          <w:iCs/>
          <w:sz w:val="28"/>
          <w:szCs w:val="20"/>
        </w:rPr>
        <w:t>Табл.2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6"/>
        <w:gridCol w:w="3984"/>
        <w:gridCol w:w="1974"/>
        <w:gridCol w:w="2033"/>
      </w:tblGrid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№ п/п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Наименование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6974AC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4C35">
                <w:rPr>
                  <w:sz w:val="20"/>
                  <w:szCs w:val="20"/>
                </w:rPr>
                <w:t>2006</w:t>
              </w:r>
              <w:r w:rsidR="00AA298E" w:rsidRPr="00574C35">
                <w:rPr>
                  <w:sz w:val="20"/>
                  <w:szCs w:val="20"/>
                </w:rPr>
                <w:t xml:space="preserve"> г</w:t>
              </w:r>
            </w:smartTag>
            <w:r w:rsidR="00AA298E" w:rsidRPr="00574C35">
              <w:rPr>
                <w:sz w:val="20"/>
                <w:szCs w:val="20"/>
              </w:rPr>
              <w:t>.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6974AC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2006 г"/>
              </w:smartTagPr>
              <w:r w:rsidRPr="00574C35">
                <w:rPr>
                  <w:sz w:val="20"/>
                  <w:szCs w:val="20"/>
                </w:rPr>
                <w:t>2007</w:t>
              </w:r>
              <w:r w:rsidR="00AA298E" w:rsidRPr="00574C35">
                <w:rPr>
                  <w:sz w:val="20"/>
                  <w:szCs w:val="20"/>
                </w:rPr>
                <w:t xml:space="preserve"> г</w:t>
              </w:r>
            </w:smartTag>
            <w:r w:rsidR="00AA298E" w:rsidRPr="00574C35">
              <w:rPr>
                <w:sz w:val="20"/>
                <w:szCs w:val="20"/>
              </w:rPr>
              <w:t>.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Среднесписочная численность, чел.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83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81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Отработано, чел.-час.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156284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154336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3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Число использованных дней отпусков без сохранения зарплаты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220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87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4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Число дней, пропущенных по болезни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724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825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5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Прогулов, дн.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10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12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6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Отработано на 1 чел., час.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1883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1905</w:t>
            </w:r>
          </w:p>
        </w:tc>
      </w:tr>
      <w:tr w:rsidR="00AA298E" w:rsidRPr="00574C35" w:rsidTr="00574C35">
        <w:tc>
          <w:tcPr>
            <w:tcW w:w="1096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</w:t>
            </w:r>
          </w:p>
        </w:tc>
        <w:tc>
          <w:tcPr>
            <w:tcW w:w="398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Число дней, неотработанных по различным причинам, на 1 чел.</w:t>
            </w:r>
          </w:p>
        </w:tc>
        <w:tc>
          <w:tcPr>
            <w:tcW w:w="1974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11,4</w:t>
            </w:r>
          </w:p>
        </w:tc>
        <w:tc>
          <w:tcPr>
            <w:tcW w:w="2033" w:type="dxa"/>
            <w:shd w:val="clear" w:color="auto" w:fill="auto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11,2</w:t>
            </w:r>
          </w:p>
        </w:tc>
      </w:tr>
    </w:tbl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Несмотря на то, что среднесписочная численность </w:t>
      </w:r>
      <w:r w:rsidR="006974AC" w:rsidRPr="00475BB5">
        <w:rPr>
          <w:sz w:val="28"/>
          <w:szCs w:val="28"/>
        </w:rPr>
        <w:t xml:space="preserve">работников на предприятии в 2006 и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.г. остается практически постоянной (83 и 81 соответственно), число отработанных часов</w:t>
      </w:r>
      <w:r w:rsidR="006974AC" w:rsidRPr="00475BB5">
        <w:rPr>
          <w:sz w:val="28"/>
          <w:szCs w:val="28"/>
        </w:rPr>
        <w:t xml:space="preserve"> в расчете на 1 человека</w:t>
      </w:r>
      <w:r w:rsidR="00475BB5">
        <w:rPr>
          <w:sz w:val="28"/>
          <w:szCs w:val="28"/>
        </w:rPr>
        <w:t xml:space="preserve"> </w:t>
      </w:r>
      <w:r w:rsidR="006974AC" w:rsidRPr="00475BB5">
        <w:rPr>
          <w:sz w:val="28"/>
          <w:szCs w:val="28"/>
        </w:rPr>
        <w:t xml:space="preserve">в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 xml:space="preserve">. больше на 22 (выросло на 1,2 </w:t>
      </w:r>
      <w:r w:rsidR="006974AC" w:rsidRPr="00475BB5">
        <w:rPr>
          <w:sz w:val="28"/>
          <w:szCs w:val="28"/>
        </w:rPr>
        <w:t xml:space="preserve">%). Значит, рабочее время в </w:t>
      </w:r>
      <w:smartTag w:uri="urn:schemas-microsoft-com:office:smarttags" w:element="metricconverter">
        <w:smartTagPr>
          <w:attr w:name="ProductID" w:val="2006 г"/>
        </w:smartTagPr>
        <w:r w:rsidR="006974AC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 используется более эффективно по сравнению с предыдущим годом.</w:t>
      </w:r>
    </w:p>
    <w:p w:rsidR="00F80B5E" w:rsidRPr="00475BB5" w:rsidRDefault="00F80B5E" w:rsidP="00475BB5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6" w:name="_Toc145735733"/>
    </w:p>
    <w:p w:rsidR="00AA298E" w:rsidRPr="00475BB5" w:rsidRDefault="00AA298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bCs w:val="0"/>
          <w:i w:val="0"/>
          <w:iCs w:val="0"/>
          <w:szCs w:val="24"/>
        </w:rPr>
      </w:pPr>
      <w:r w:rsidRPr="00475BB5">
        <w:rPr>
          <w:rFonts w:ascii="Times New Roman" w:hAnsi="Times New Roman"/>
          <w:bCs w:val="0"/>
          <w:i w:val="0"/>
          <w:iCs w:val="0"/>
          <w:szCs w:val="24"/>
        </w:rPr>
        <w:t>3.3. Действующая система оплаты труда</w:t>
      </w:r>
      <w:bookmarkEnd w:id="6"/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Анализируя положение об оплате и нормировании труда, действующее на предприятии, можно сделать вывод о том, что способ начисления заработной платы здесь достаточно прогрессивен. Непосредственно для рабочих действует повременная (по тарифным ставкам по часам) оплата труда с применением коэффициента трудового участия по показателям, характеризующим количество и качество труда работника, а также цеха. Для руководителей, специалистов и других служащих структурных подразделений применяется окладно - премиальная оплата труда.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В целях содействия достижению запланированных производственных и экономических результатов в дополнение к тарифной оплате труда рабочих вводится коэффициент трудового участия (КТУ). Он обеспечивает формирование переменной части заработной платы в зависимости от показателей, характеризующих преимущественно результаты труда подразделений, в которых работник непосредственно занят, а также учитывает степень личного влияния работника на достижение указанных результатов.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Широкое применение на предприятии получили различные гарантийные и компенсационные выплаты работникам. В повышенных размерах оплачиваются: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- работа в тяжелых, вредных и опасных условиях труда;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- сверхурочные работы по инициативе работодателя (в размере 1,5 тарифной ставки за каждый час работы сверх установленной продолжительности смены; сверхурочная работа, превышающая два часа, оплачивается по двойным тарифным ставкам);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- работа в выходные и нерабочие праздничные дни по инициативе администрации (в двойном размере);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- работа в ночное время (доплата 40% к тарифной ставке).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Стимулирование работников осуществляется с помощью различных премий.</w:t>
      </w:r>
    </w:p>
    <w:p w:rsidR="00E3092E" w:rsidRPr="00475BB5" w:rsidRDefault="00E3092E" w:rsidP="00475BB5">
      <w:pPr>
        <w:pStyle w:val="2"/>
        <w:spacing w:before="0" w:after="0" w:line="360" w:lineRule="auto"/>
        <w:ind w:firstLine="709"/>
        <w:jc w:val="both"/>
        <w:rPr>
          <w:rFonts w:ascii="Times New Roman" w:hAnsi="Times New Roman"/>
          <w:b w:val="0"/>
          <w:i w:val="0"/>
        </w:rPr>
      </w:pPr>
      <w:bookmarkStart w:id="7" w:name="_Toc145735734"/>
    </w:p>
    <w:p w:rsidR="00AA298E" w:rsidRPr="00475BB5" w:rsidRDefault="00AA298E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r w:rsidRPr="00475BB5">
        <w:rPr>
          <w:rFonts w:ascii="Times New Roman" w:hAnsi="Times New Roman"/>
          <w:i w:val="0"/>
        </w:rPr>
        <w:t>3.4 Работа маркетинговой службы</w:t>
      </w:r>
      <w:bookmarkEnd w:id="7"/>
    </w:p>
    <w:p w:rsidR="00423C39" w:rsidRPr="00475BB5" w:rsidRDefault="00423C39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75BB5">
        <w:rPr>
          <w:bCs/>
          <w:iCs/>
          <w:sz w:val="28"/>
          <w:szCs w:val="28"/>
        </w:rPr>
        <w:t xml:space="preserve">Перед отделом маркетинга стоит задача изучения текущего спроса и вероятного его состояния в будущем. Спрос изучается для определения размеров рынка (сегментов) и служит базой для осуществления ценовой политики предприятия. Для замеров спроса следует выявить все товары, продаваемые на данном рынке и определить объем их продаж. Бесполезно пытаться определить спрос без цены, так как он изменяется именно в зависимости от нее. С повышением цен на продукцию предприятия можно ожидать, при прочих равных условиях, снижение спроса на нее, а активная деятельность конкурентов, выпускающих продукты – заменители и продающих их по более низким ценам, также может привести к снижению спроса. В то же время, с ростом доходов населения, предприятие может рассчитывать на расширение покупательского спроса и, соответственно, увеличение сбыта предлагаемой продукции. Однако нас интересует не только направление, но и величина изменения спроса. Как изменится величина спроса на строительный бетон при повышении (понижении) </w:t>
      </w:r>
      <w:r w:rsidR="008120C4" w:rsidRPr="00475BB5">
        <w:rPr>
          <w:bCs/>
          <w:iCs/>
          <w:sz w:val="28"/>
          <w:szCs w:val="28"/>
        </w:rPr>
        <w:t>цены продукции на 10,30,50 руб.</w:t>
      </w:r>
      <w:r w:rsidRPr="00475BB5">
        <w:rPr>
          <w:bCs/>
          <w:iCs/>
          <w:sz w:val="28"/>
          <w:szCs w:val="28"/>
        </w:rPr>
        <w:t xml:space="preserve"> Обычно предприятие, повышая цену, рассчитывает на рост выручки от продаж. Однако возможна ситуация, когда повышение цены приводит не к росту выручки, а наоборот, к ее снижению за счет сокращения величины спроса и соответственно уменьшению сбыта. Поэтому для предприятия важно определить, какое в количественном отношении воздействие на величину спроса может оказать изменение цены продукции, доходов потребителей или цен на товары-заменители, производимые конкурентами. Мера реакции одной величины на изменение другой называется эластичностью. Эластичность спроса по цене показывает, на сколько изменится в процентном отношении величина спроса на товар при изменении его цены на один процент. 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  <w:r w:rsidRPr="00475BB5">
        <w:rPr>
          <w:bCs/>
          <w:iCs/>
          <w:sz w:val="28"/>
          <w:szCs w:val="28"/>
        </w:rPr>
        <w:t xml:space="preserve">Чтобы измерить эластичность спроса по цене, необходимо подсчитать процентное изменение величины спроса, процентное изменение цены и соотнести их. </w:t>
      </w:r>
    </w:p>
    <w:p w:rsidR="00AA298E" w:rsidRPr="00475BB5" w:rsidRDefault="00AA298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AA298E" w:rsidRPr="00475BB5" w:rsidRDefault="00423C39" w:rsidP="00475BB5">
      <w:pPr>
        <w:pStyle w:val="2"/>
        <w:spacing w:before="0" w:after="0" w:line="360" w:lineRule="auto"/>
        <w:ind w:firstLine="709"/>
        <w:jc w:val="center"/>
        <w:rPr>
          <w:rFonts w:ascii="Times New Roman" w:hAnsi="Times New Roman"/>
          <w:i w:val="0"/>
        </w:rPr>
      </w:pPr>
      <w:bookmarkStart w:id="8" w:name="_Toc145735735"/>
      <w:r w:rsidRPr="00475BB5">
        <w:rPr>
          <w:rFonts w:ascii="Times New Roman" w:hAnsi="Times New Roman"/>
          <w:i w:val="0"/>
        </w:rPr>
        <w:t>3.5</w:t>
      </w:r>
      <w:r w:rsidR="00AA298E" w:rsidRPr="00475BB5">
        <w:rPr>
          <w:rFonts w:ascii="Times New Roman" w:hAnsi="Times New Roman"/>
          <w:i w:val="0"/>
        </w:rPr>
        <w:t xml:space="preserve"> Конечные результаты деятельности</w:t>
      </w:r>
      <w:bookmarkEnd w:id="8"/>
    </w:p>
    <w:p w:rsidR="00E3092E" w:rsidRPr="00475BB5" w:rsidRDefault="00E3092E" w:rsidP="00475BB5">
      <w:pPr>
        <w:spacing w:line="360" w:lineRule="auto"/>
        <w:ind w:firstLine="709"/>
        <w:jc w:val="both"/>
        <w:rPr>
          <w:bCs/>
          <w:iCs/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bCs/>
          <w:iCs/>
          <w:sz w:val="28"/>
          <w:szCs w:val="28"/>
        </w:rPr>
        <w:t>Р</w:t>
      </w:r>
      <w:r w:rsidRPr="00475BB5">
        <w:rPr>
          <w:sz w:val="28"/>
          <w:szCs w:val="28"/>
        </w:rPr>
        <w:t xml:space="preserve">ассмотрим показатели экономической эффективности </w:t>
      </w:r>
      <w:r w:rsidR="008120C4" w:rsidRPr="00475BB5">
        <w:rPr>
          <w:sz w:val="28"/>
          <w:szCs w:val="28"/>
        </w:rPr>
        <w:t>деятельности предприятия за 2005-</w:t>
      </w:r>
      <w:smartTag w:uri="urn:schemas-microsoft-com:office:smarttags" w:element="metricconverter">
        <w:smartTagPr>
          <w:attr w:name="ProductID" w:val="2006 г"/>
        </w:smartTagPr>
        <w:r w:rsidR="008120C4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="00423C39" w:rsidRPr="00475BB5">
        <w:rPr>
          <w:sz w:val="28"/>
          <w:szCs w:val="28"/>
        </w:rPr>
        <w:t>.г. в таблице 3</w:t>
      </w:r>
    </w:p>
    <w:p w:rsidR="00475BB5" w:rsidRDefault="00475BB5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Показатели экономической эффективности деятельности</w:t>
      </w:r>
      <w:r w:rsidR="00475BB5">
        <w:rPr>
          <w:sz w:val="28"/>
          <w:szCs w:val="28"/>
        </w:rPr>
        <w:t xml:space="preserve"> </w:t>
      </w:r>
      <w:r w:rsidR="00423C39" w:rsidRPr="00475BB5">
        <w:rPr>
          <w:sz w:val="28"/>
          <w:szCs w:val="28"/>
        </w:rPr>
        <w:t>ООО «Гортеплосервис</w:t>
      </w:r>
      <w:r w:rsidR="008120C4" w:rsidRPr="00475BB5">
        <w:rPr>
          <w:sz w:val="28"/>
          <w:szCs w:val="28"/>
        </w:rPr>
        <w:t>» за 2005-</w:t>
      </w:r>
      <w:smartTag w:uri="urn:schemas-microsoft-com:office:smarttags" w:element="metricconverter">
        <w:smartTagPr>
          <w:attr w:name="ProductID" w:val="2006 г"/>
        </w:smartTagPr>
        <w:r w:rsidR="008120C4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.г.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rFonts w:cs="Arial"/>
          <w:bCs/>
          <w:iCs/>
          <w:sz w:val="28"/>
          <w:szCs w:val="20"/>
        </w:rPr>
        <w:t>Табл.3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7"/>
        <w:gridCol w:w="1223"/>
        <w:gridCol w:w="1222"/>
        <w:gridCol w:w="1222"/>
        <w:gridCol w:w="1222"/>
        <w:gridCol w:w="1222"/>
        <w:gridCol w:w="1222"/>
      </w:tblGrid>
      <w:tr w:rsidR="00AA298E" w:rsidRPr="00574C35" w:rsidTr="00574C35">
        <w:tc>
          <w:tcPr>
            <w:tcW w:w="1488" w:type="dxa"/>
            <w:vMerge w:val="restart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Показатели</w:t>
            </w:r>
          </w:p>
        </w:tc>
        <w:tc>
          <w:tcPr>
            <w:tcW w:w="1488" w:type="dxa"/>
            <w:vMerge w:val="restart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2005</w:t>
            </w:r>
            <w:r w:rsidR="00AA298E" w:rsidRPr="00574C35">
              <w:rPr>
                <w:sz w:val="20"/>
                <w:szCs w:val="20"/>
              </w:rPr>
              <w:t>г.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2006</w:t>
            </w:r>
            <w:r w:rsidR="00AA298E" w:rsidRPr="00574C35">
              <w:rPr>
                <w:sz w:val="20"/>
                <w:szCs w:val="20"/>
              </w:rPr>
              <w:t>г.</w:t>
            </w:r>
          </w:p>
        </w:tc>
        <w:tc>
          <w:tcPr>
            <w:tcW w:w="1489" w:type="dxa"/>
            <w:vMerge w:val="restart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2007</w:t>
            </w:r>
            <w:r w:rsidR="00AA298E" w:rsidRPr="00574C35">
              <w:rPr>
                <w:sz w:val="20"/>
                <w:szCs w:val="20"/>
              </w:rPr>
              <w:t>г.</w:t>
            </w:r>
          </w:p>
        </w:tc>
        <w:tc>
          <w:tcPr>
            <w:tcW w:w="4467" w:type="dxa"/>
            <w:gridSpan w:val="3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Темп роста</w:t>
            </w:r>
          </w:p>
        </w:tc>
      </w:tr>
      <w:tr w:rsidR="00AA298E" w:rsidRPr="00574C35" w:rsidTr="00574C35">
        <w:tc>
          <w:tcPr>
            <w:tcW w:w="1488" w:type="dxa"/>
            <w:vMerge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8" w:type="dxa"/>
            <w:vMerge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vMerge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2006</w:t>
            </w:r>
            <w:r w:rsidR="00AA298E" w:rsidRPr="00574C35">
              <w:rPr>
                <w:sz w:val="20"/>
                <w:szCs w:val="20"/>
              </w:rPr>
              <w:t>-200</w:t>
            </w:r>
            <w:r w:rsidRPr="00574C35">
              <w:rPr>
                <w:sz w:val="20"/>
                <w:szCs w:val="20"/>
              </w:rPr>
              <w:t>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2007</w:t>
            </w:r>
            <w:r w:rsidR="00AA298E" w:rsidRPr="00574C35">
              <w:rPr>
                <w:sz w:val="20"/>
                <w:szCs w:val="20"/>
              </w:rPr>
              <w:t>-200</w:t>
            </w:r>
            <w:r w:rsidRPr="00574C35">
              <w:rPr>
                <w:sz w:val="20"/>
                <w:szCs w:val="20"/>
              </w:rPr>
              <w:t>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8120C4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2007</w:t>
            </w:r>
            <w:r w:rsidR="00AA298E" w:rsidRPr="00574C35">
              <w:rPr>
                <w:sz w:val="20"/>
                <w:szCs w:val="20"/>
              </w:rPr>
              <w:t>-200</w:t>
            </w:r>
            <w:r w:rsidRPr="00574C35">
              <w:rPr>
                <w:sz w:val="20"/>
                <w:szCs w:val="20"/>
              </w:rPr>
              <w:t>5</w:t>
            </w:r>
          </w:p>
        </w:tc>
      </w:tr>
      <w:tr w:rsidR="00AA298E" w:rsidRPr="00574C35" w:rsidTr="00574C35"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1.Фондоотдача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8,77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6,37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8,09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72,63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127,0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92,25</w:t>
            </w:r>
          </w:p>
        </w:tc>
      </w:tr>
      <w:tr w:rsidR="00AA298E" w:rsidRPr="00574C35" w:rsidTr="00574C35"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2.Фондоемкость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0,11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0,16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0,12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145,45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0,75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109,09</w:t>
            </w:r>
          </w:p>
        </w:tc>
      </w:tr>
      <w:tr w:rsidR="00AA298E" w:rsidRPr="00574C35" w:rsidTr="00574C35"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3.Производительность труда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508,58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512,80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739,06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100,83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144,12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145,32</w:t>
            </w:r>
          </w:p>
        </w:tc>
      </w:tr>
      <w:tr w:rsidR="00AA298E" w:rsidRPr="00574C35" w:rsidTr="00574C35"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4.Фондовооруженность труда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57,96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81,42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90,86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140,48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111,59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156,76</w:t>
            </w:r>
          </w:p>
        </w:tc>
      </w:tr>
      <w:tr w:rsidR="00AA298E" w:rsidRPr="00574C35" w:rsidTr="00574C35"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5.Балансовая прибыль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1648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7890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7164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478,76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90,80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434,71</w:t>
            </w:r>
          </w:p>
        </w:tc>
      </w:tr>
      <w:tr w:rsidR="00AA298E" w:rsidRPr="00574C35" w:rsidTr="00574C35">
        <w:trPr>
          <w:trHeight w:val="288"/>
        </w:trPr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6.Рентабельность основной деятельности</w:t>
            </w:r>
          </w:p>
        </w:tc>
        <w:tc>
          <w:tcPr>
            <w:tcW w:w="1488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4,69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17,48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10,77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372,92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61,61</w:t>
            </w:r>
          </w:p>
        </w:tc>
        <w:tc>
          <w:tcPr>
            <w:tcW w:w="1489" w:type="dxa"/>
            <w:shd w:val="clear" w:color="auto" w:fill="auto"/>
            <w:vAlign w:val="center"/>
          </w:tcPr>
          <w:p w:rsidR="00AA298E" w:rsidRPr="00574C35" w:rsidRDefault="00AA298E" w:rsidP="00574C3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74C35">
              <w:rPr>
                <w:sz w:val="20"/>
                <w:szCs w:val="20"/>
              </w:rPr>
              <w:t>229,63</w:t>
            </w:r>
          </w:p>
        </w:tc>
      </w:tr>
    </w:tbl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</w:p>
    <w:p w:rsidR="00AA298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К</w:t>
      </w:r>
      <w:r w:rsidR="00423C39" w:rsidRPr="00475BB5">
        <w:rPr>
          <w:sz w:val="28"/>
          <w:szCs w:val="28"/>
        </w:rPr>
        <w:t>ак показывают данные таблицы 3</w:t>
      </w:r>
      <w:r w:rsidRPr="00475BB5">
        <w:rPr>
          <w:sz w:val="28"/>
          <w:szCs w:val="28"/>
        </w:rPr>
        <w:t>, в исследуемом периоде наблюдается положительная динамика таких показателей, как производительность труда и фондовооруженность труда.</w:t>
      </w:r>
      <w:r w:rsidR="008120C4" w:rsidRPr="00475BB5">
        <w:rPr>
          <w:sz w:val="28"/>
          <w:szCs w:val="28"/>
        </w:rPr>
        <w:t xml:space="preserve"> Производительность труда в 2007г. по сравнению с 2005</w:t>
      </w:r>
      <w:r w:rsidRPr="00475BB5">
        <w:rPr>
          <w:sz w:val="28"/>
          <w:szCs w:val="28"/>
        </w:rPr>
        <w:t>г. повысилась на 45,32%. Улучшился показатель фондовооруженнос</w:t>
      </w:r>
      <w:r w:rsidR="008120C4" w:rsidRPr="00475BB5">
        <w:rPr>
          <w:sz w:val="28"/>
          <w:szCs w:val="28"/>
        </w:rPr>
        <w:t>ти на 56,76%. Фондоотдача в 2006</w:t>
      </w:r>
      <w:r w:rsidRPr="00475BB5">
        <w:rPr>
          <w:sz w:val="28"/>
          <w:szCs w:val="28"/>
        </w:rPr>
        <w:t xml:space="preserve">г. уменьшилась. Это произошло из-за того, что темпы роста валовой продукции увеличивались в меньшей степени, чем среднегодовая стоимость основных производственных фондов (на 28,59% </w:t>
      </w:r>
      <w:r w:rsidR="008120C4" w:rsidRPr="00475BB5">
        <w:rPr>
          <w:sz w:val="28"/>
          <w:szCs w:val="28"/>
        </w:rPr>
        <w:t xml:space="preserve">и 77,12% соответственно). В </w:t>
      </w:r>
      <w:smartTag w:uri="urn:schemas-microsoft-com:office:smarttags" w:element="metricconverter">
        <w:smartTagPr>
          <w:attr w:name="ProductID" w:val="2006 г"/>
        </w:smartTagPr>
        <w:r w:rsidR="008120C4" w:rsidRPr="00475BB5">
          <w:rPr>
            <w:sz w:val="28"/>
            <w:szCs w:val="28"/>
          </w:rPr>
          <w:t>2007</w:t>
        </w:r>
        <w:r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 фондоотдача увеличилась на 27% за счет увеличения объема валовой продукции.</w:t>
      </w:r>
      <w:r w:rsidR="00423C39" w:rsidRPr="00475BB5">
        <w:rPr>
          <w:sz w:val="28"/>
          <w:szCs w:val="28"/>
        </w:rPr>
        <w:t xml:space="preserve"> </w:t>
      </w:r>
      <w:r w:rsidR="008120C4" w:rsidRPr="00475BB5">
        <w:rPr>
          <w:sz w:val="28"/>
          <w:szCs w:val="28"/>
        </w:rPr>
        <w:t>В 2006</w:t>
      </w:r>
      <w:r w:rsidRPr="00475BB5">
        <w:rPr>
          <w:sz w:val="28"/>
          <w:szCs w:val="28"/>
        </w:rPr>
        <w:t>г. фондоемкость возросла в связи с введением в производство нового оборудования. В 200</w:t>
      </w:r>
      <w:r w:rsidR="008120C4" w:rsidRPr="00475BB5">
        <w:rPr>
          <w:sz w:val="28"/>
          <w:szCs w:val="28"/>
        </w:rPr>
        <w:t>7г. в сравнении с 2006</w:t>
      </w:r>
      <w:r w:rsidRPr="00475BB5">
        <w:rPr>
          <w:sz w:val="28"/>
          <w:szCs w:val="28"/>
        </w:rPr>
        <w:t>г. фондоемкость снизилась. Это положительный результат.</w:t>
      </w:r>
    </w:p>
    <w:p w:rsidR="00AA298E" w:rsidRPr="00475BB5" w:rsidRDefault="008120C4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Балансовая прибыль в </w:t>
      </w:r>
      <w:smartTag w:uri="urn:schemas-microsoft-com:office:smarttags" w:element="metricconverter">
        <w:smartTagPr>
          <w:attr w:name="ProductID" w:val="2006 г"/>
        </w:smartTagPr>
        <w:r w:rsidRPr="00475BB5">
          <w:rPr>
            <w:sz w:val="28"/>
            <w:szCs w:val="28"/>
          </w:rPr>
          <w:t>2006</w:t>
        </w:r>
        <w:r w:rsidR="00AA298E" w:rsidRPr="00475BB5">
          <w:rPr>
            <w:sz w:val="28"/>
            <w:szCs w:val="28"/>
          </w:rPr>
          <w:t xml:space="preserve"> г</w:t>
        </w:r>
      </w:smartTag>
      <w:r w:rsidRPr="00475BB5">
        <w:rPr>
          <w:sz w:val="28"/>
          <w:szCs w:val="28"/>
        </w:rPr>
        <w:t>. по сравнению с 2005</w:t>
      </w:r>
      <w:r w:rsidR="00AA298E" w:rsidRPr="00475BB5">
        <w:rPr>
          <w:sz w:val="28"/>
          <w:szCs w:val="28"/>
        </w:rPr>
        <w:t xml:space="preserve">г. </w:t>
      </w:r>
      <w:r w:rsidRPr="00475BB5">
        <w:rPr>
          <w:sz w:val="28"/>
          <w:szCs w:val="28"/>
        </w:rPr>
        <w:t>увеличилась на 478,76%, а в 2007</w:t>
      </w:r>
      <w:r w:rsidR="00AA298E" w:rsidRPr="00475BB5">
        <w:rPr>
          <w:sz w:val="28"/>
          <w:szCs w:val="28"/>
        </w:rPr>
        <w:t>г. произошло ее уменьшение на 9,2%. Рентабельность основной деят</w:t>
      </w:r>
      <w:r w:rsidRPr="00475BB5">
        <w:rPr>
          <w:sz w:val="28"/>
          <w:szCs w:val="28"/>
        </w:rPr>
        <w:t>ельности также в 2006г. возросла, а в 2007</w:t>
      </w:r>
      <w:r w:rsidR="00AA298E" w:rsidRPr="00475BB5">
        <w:rPr>
          <w:sz w:val="28"/>
          <w:szCs w:val="28"/>
        </w:rPr>
        <w:t xml:space="preserve">г. уменьшилась на 38,39% из-за увеличения </w:t>
      </w:r>
      <w:r w:rsidRPr="00475BB5">
        <w:rPr>
          <w:sz w:val="28"/>
          <w:szCs w:val="28"/>
        </w:rPr>
        <w:t>затрат. Темп роста затрат в 2007</w:t>
      </w:r>
      <w:r w:rsidR="00AA298E" w:rsidRPr="00475BB5">
        <w:rPr>
          <w:sz w:val="28"/>
          <w:szCs w:val="28"/>
        </w:rPr>
        <w:t>г. опережал рост выручки от реализации.</w:t>
      </w:r>
    </w:p>
    <w:p w:rsidR="00E3092E" w:rsidRPr="00475BB5" w:rsidRDefault="00AA298E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В целом же за исследуемый период у предприятия наблюдается положительная тенденция основных показателей производственной деятельности, свидетельствующая о расшир</w:t>
      </w:r>
      <w:r w:rsidR="00423C39" w:rsidRPr="00475BB5">
        <w:rPr>
          <w:sz w:val="28"/>
          <w:szCs w:val="28"/>
        </w:rPr>
        <w:t>ении объема деятельности ООО «Гортеплосервис</w:t>
      </w:r>
      <w:r w:rsidRPr="00475BB5">
        <w:rPr>
          <w:sz w:val="28"/>
          <w:szCs w:val="28"/>
        </w:rPr>
        <w:t>».</w:t>
      </w:r>
    </w:p>
    <w:p w:rsidR="00423C39" w:rsidRPr="00475BB5" w:rsidRDefault="00475BB5" w:rsidP="00475BB5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423C39" w:rsidRPr="00475BB5">
        <w:rPr>
          <w:b/>
          <w:sz w:val="28"/>
          <w:szCs w:val="28"/>
        </w:rPr>
        <w:t>4. Оценка деловой активности предприятия</w:t>
      </w:r>
    </w:p>
    <w:p w:rsidR="00423C39" w:rsidRPr="00475BB5" w:rsidRDefault="00423C39" w:rsidP="00475B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Результаты в любой сфере бизнеса зависят от наличия и эффективности использования финансовых ресурсов, которые приравниваются к кровеносной системе, обеспечивающей жизнедеятельность предприятия. Поэтому забота о финансах является отправным моментом и конечным результатом деятельности любого субъекта хозяйствования, в условиях рыночной экономики эти вопросы имеют первостепенное значение; выдвижение на первый план финансовых аспектов деятельности субъектов хозяйствования, возрастание роли финансов является характерной чертой и тенденцией во всем мире.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Чтобы выжить в условиях рыночной экономики и не допустить банкротства предприятия, необходимо при помощи финансового анализа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своевременно выявлять и устранять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 xml:space="preserve">недостатки в финансовой деятельности и находить резервы улучшения состояния предприятия и его платежеспособности. 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Многие предприятия, обладая большими производственными мощностями и высококвалифицированными трудовыми ресурсами, работают неэффективно, и не способны выдерживать рыночную конкуренцию. Эффективность деятельности предприятия во многом зависит от его деловой активности, поэтому тема деловой активности достаточно актуальна. 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Деловая активность предприятия в финансовом аспекте проявляется прежде всего в скорости оборота его средств. Рентабельность предприятия отражает степень прибыльности его деятельности. Анализ деловой активности и рентабельности заключается в исследовании уровней и динамики разнообразных финансовых коэффициентов оборачиваемости и рентабельности, которые являются относительными показателями финансовых результатов деятельности предприятия.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Анализ деловой активности позволяет выявить, насколько эффективно предприятие использует свои средства. Как уже было сказано, к показателям, характеризующим деловую активность, мы относим коэффициенты оборачиваемости и рентабельности.</w:t>
      </w:r>
    </w:p>
    <w:p w:rsidR="00423C39" w:rsidRPr="00475BB5" w:rsidRDefault="00423C39" w:rsidP="00475BB5">
      <w:pPr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Аналогичные выводы делаются и с увеличением (уменьшением) рентабельности. То есть, если замедлилась оборачиваемость, то необходимо ее компенсировать большей рентабельностью - снижать расходы, уменьшать затраты и т.д. Если повысить рентабельность нет возможности - необходимо "брать" оборотом, т.е. выпускать и реализовывать больше продукции.</w:t>
      </w:r>
    </w:p>
    <w:p w:rsidR="00F80B5E" w:rsidRPr="00475BB5" w:rsidRDefault="00475BB5" w:rsidP="00475BB5">
      <w:pPr>
        <w:shd w:val="clear" w:color="auto" w:fill="FFFFFF"/>
        <w:spacing w:line="360" w:lineRule="auto"/>
        <w:ind w:firstLine="709"/>
        <w:jc w:val="center"/>
        <w:rPr>
          <w:b/>
          <w:sz w:val="28"/>
          <w:szCs w:val="36"/>
        </w:rPr>
      </w:pPr>
      <w:r>
        <w:rPr>
          <w:sz w:val="28"/>
          <w:szCs w:val="28"/>
        </w:rPr>
        <w:br w:type="page"/>
      </w:r>
      <w:r w:rsidR="00F80B5E" w:rsidRPr="00475BB5">
        <w:rPr>
          <w:b/>
          <w:webHidden/>
          <w:sz w:val="28"/>
          <w:szCs w:val="36"/>
        </w:rPr>
        <w:t>Заключение</w:t>
      </w:r>
    </w:p>
    <w:p w:rsidR="00475BB5" w:rsidRDefault="00475BB5" w:rsidP="00475BB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</w:p>
    <w:p w:rsidR="00F80B5E" w:rsidRPr="00475BB5" w:rsidRDefault="00F80B5E" w:rsidP="00475BB5">
      <w:pPr>
        <w:shd w:val="clear" w:color="auto" w:fill="FFFFFF"/>
        <w:spacing w:line="360" w:lineRule="auto"/>
        <w:ind w:firstLine="709"/>
        <w:jc w:val="both"/>
        <w:rPr>
          <w:webHidden/>
          <w:sz w:val="28"/>
          <w:szCs w:val="28"/>
        </w:rPr>
      </w:pPr>
      <w:r w:rsidRPr="00475BB5">
        <w:rPr>
          <w:sz w:val="28"/>
          <w:szCs w:val="28"/>
        </w:rPr>
        <w:t xml:space="preserve">В период прохождения производственной практики я проделала следующую работу: 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 xml:space="preserve">изучила структуру управления организацией; 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ознакомилась с организационной структурой,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задачами и функциями отдела кадров;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ознакомилась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с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системой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профессиональных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обязанностей и должностными инструкциями;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активно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участвовала в хозяйственной деятельности предприятия, оказывать помощь специалистам;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изучила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технические,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социально-экономические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условия</w:t>
      </w:r>
      <w:r w:rsidR="00475BB5">
        <w:rPr>
          <w:sz w:val="28"/>
          <w:szCs w:val="28"/>
        </w:rPr>
        <w:t xml:space="preserve"> </w:t>
      </w:r>
      <w:r w:rsidR="008120C4" w:rsidRPr="00475BB5">
        <w:rPr>
          <w:sz w:val="28"/>
          <w:szCs w:val="28"/>
        </w:rPr>
        <w:t>т</w:t>
      </w:r>
      <w:r w:rsidRPr="00475BB5">
        <w:rPr>
          <w:sz w:val="28"/>
          <w:szCs w:val="28"/>
        </w:rPr>
        <w:t>руда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в отделе;</w:t>
      </w:r>
    </w:p>
    <w:p w:rsidR="00F80B5E" w:rsidRPr="00475BB5" w:rsidRDefault="00F80B5E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изучила основную документацию, обеспечивающую функционирование отдела</w:t>
      </w:r>
      <w:r w:rsidR="008120C4" w:rsidRPr="00475BB5">
        <w:rPr>
          <w:sz w:val="28"/>
          <w:szCs w:val="28"/>
        </w:rPr>
        <w:t>;</w:t>
      </w:r>
    </w:p>
    <w:p w:rsidR="008120C4" w:rsidRPr="00475BB5" w:rsidRDefault="008120C4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заполняла доверенности авансовых отчетов;</w:t>
      </w:r>
    </w:p>
    <w:p w:rsidR="008120C4" w:rsidRPr="00475BB5" w:rsidRDefault="008120C4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составляла акты на списание канцтоваров и ГСМ</w:t>
      </w:r>
    </w:p>
    <w:p w:rsidR="008120C4" w:rsidRPr="00475BB5" w:rsidRDefault="008120C4" w:rsidP="00475BB5">
      <w:pPr>
        <w:widowControl w:val="0"/>
        <w:numPr>
          <w:ilvl w:val="0"/>
          <w:numId w:val="2"/>
        </w:numPr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получила первоначальные навыки по составлению сметной документации.</w:t>
      </w:r>
    </w:p>
    <w:p w:rsidR="00F80B5E" w:rsidRPr="00475BB5" w:rsidRDefault="00F80B5E" w:rsidP="00475BB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Результаты выполненной работы были занесены в дневник практики.</w:t>
      </w:r>
    </w:p>
    <w:p w:rsidR="00985FAE" w:rsidRPr="00475BB5" w:rsidRDefault="00475BB5" w:rsidP="00475BB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="00985FAE" w:rsidRPr="00475BB5">
        <w:rPr>
          <w:b/>
          <w:sz w:val="28"/>
          <w:szCs w:val="28"/>
        </w:rPr>
        <w:t>Список использованных источников</w:t>
      </w:r>
    </w:p>
    <w:p w:rsidR="00475BB5" w:rsidRPr="00475BB5" w:rsidRDefault="00475BB5" w:rsidP="00475BB5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985FAE" w:rsidRPr="00475BB5" w:rsidRDefault="00985FAE" w:rsidP="00475BB5">
      <w:pPr>
        <w:pStyle w:val="21"/>
        <w:spacing w:after="0"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1.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Технология и коммерческая деятельность:</w:t>
      </w:r>
      <w:r w:rsidR="00E73EEA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Учеб.</w:t>
      </w:r>
      <w:r w:rsidR="00E73EEA">
        <w:rPr>
          <w:sz w:val="28"/>
          <w:szCs w:val="28"/>
        </w:rPr>
        <w:t xml:space="preserve"> </w:t>
      </w:r>
      <w:r w:rsidR="00E73EEA" w:rsidRPr="00475BB5">
        <w:rPr>
          <w:sz w:val="28"/>
          <w:szCs w:val="28"/>
        </w:rPr>
        <w:t>П</w:t>
      </w:r>
      <w:r w:rsidRPr="00475BB5">
        <w:rPr>
          <w:sz w:val="28"/>
          <w:szCs w:val="28"/>
        </w:rPr>
        <w:t>особие</w:t>
      </w:r>
      <w:r w:rsidR="00E73EEA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/</w:t>
      </w:r>
      <w:r w:rsidR="00E73EEA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Под ред.</w:t>
      </w:r>
      <w:r w:rsidR="00E73EEA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Николаевой Т.И.–Екатеринбург,1999.- 104с.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2.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Николаева Т.И. Адаптация торговли к условиям рынка.-Екатеринбург,1995.-168с.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3.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Торговое дело : экономика, маркетинг, организация :Учебник./ Под ред.Брагина Л.А.</w:t>
      </w:r>
      <w:r w:rsidR="00E73EEA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Данько Т.П. –М.:ИНФРА-М,2000.-560с.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4.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Устав ООО «Гортеплосервис»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5.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Учредительный договор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6.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Штатное расписание</w:t>
      </w:r>
    </w:p>
    <w:p w:rsidR="00985FAE" w:rsidRPr="00475BB5" w:rsidRDefault="00985FAE" w:rsidP="00475BB5">
      <w:pPr>
        <w:spacing w:line="360" w:lineRule="auto"/>
        <w:jc w:val="both"/>
        <w:rPr>
          <w:sz w:val="28"/>
          <w:szCs w:val="28"/>
        </w:rPr>
      </w:pPr>
      <w:r w:rsidRPr="00475BB5">
        <w:rPr>
          <w:sz w:val="28"/>
          <w:szCs w:val="28"/>
        </w:rPr>
        <w:t>7.</w:t>
      </w:r>
      <w:r w:rsidR="00475BB5">
        <w:rPr>
          <w:sz w:val="28"/>
          <w:szCs w:val="28"/>
        </w:rPr>
        <w:t xml:space="preserve"> </w:t>
      </w:r>
      <w:r w:rsidRPr="00475BB5">
        <w:rPr>
          <w:sz w:val="28"/>
          <w:szCs w:val="28"/>
        </w:rPr>
        <w:t>Положение об оплате труда и о премировании.</w:t>
      </w:r>
      <w:bookmarkStart w:id="9" w:name="_GoBack"/>
      <w:bookmarkEnd w:id="9"/>
    </w:p>
    <w:sectPr w:rsidR="00985FAE" w:rsidRPr="00475BB5" w:rsidSect="00475BB5">
      <w:headerReference w:type="even" r:id="rId7"/>
      <w:pgSz w:w="11906" w:h="16838" w:code="9"/>
      <w:pgMar w:top="1134" w:right="851" w:bottom="1134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4C35" w:rsidRDefault="00574C35">
      <w:r>
        <w:separator/>
      </w:r>
    </w:p>
  </w:endnote>
  <w:endnote w:type="continuationSeparator" w:id="0">
    <w:p w:rsidR="00574C35" w:rsidRDefault="00574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4C35" w:rsidRDefault="00574C35">
      <w:r>
        <w:separator/>
      </w:r>
    </w:p>
  </w:footnote>
  <w:footnote w:type="continuationSeparator" w:id="0">
    <w:p w:rsidR="00574C35" w:rsidRDefault="00574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40C2" w:rsidRDefault="000B40C2" w:rsidP="000B40C2">
    <w:pPr>
      <w:pStyle w:val="a6"/>
      <w:framePr w:wrap="around" w:vAnchor="text" w:hAnchor="margin" w:xAlign="right" w:y="1"/>
      <w:rPr>
        <w:rStyle w:val="a8"/>
      </w:rPr>
    </w:pPr>
  </w:p>
  <w:p w:rsidR="000B40C2" w:rsidRDefault="000B40C2" w:rsidP="000B40C2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81034D2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252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45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E63EE"/>
    <w:rsid w:val="000A6A63"/>
    <w:rsid w:val="000B40C2"/>
    <w:rsid w:val="002B1946"/>
    <w:rsid w:val="003E2C5D"/>
    <w:rsid w:val="00423C39"/>
    <w:rsid w:val="00475BB5"/>
    <w:rsid w:val="00484344"/>
    <w:rsid w:val="00525167"/>
    <w:rsid w:val="00574C35"/>
    <w:rsid w:val="00585991"/>
    <w:rsid w:val="006974AC"/>
    <w:rsid w:val="006E63EE"/>
    <w:rsid w:val="00752EDD"/>
    <w:rsid w:val="008120C4"/>
    <w:rsid w:val="008153E3"/>
    <w:rsid w:val="00985FAE"/>
    <w:rsid w:val="0099539E"/>
    <w:rsid w:val="009E2856"/>
    <w:rsid w:val="00A050AA"/>
    <w:rsid w:val="00AA298E"/>
    <w:rsid w:val="00AA67D5"/>
    <w:rsid w:val="00B231E0"/>
    <w:rsid w:val="00D168D7"/>
    <w:rsid w:val="00DE6688"/>
    <w:rsid w:val="00E3092E"/>
    <w:rsid w:val="00E73EEA"/>
    <w:rsid w:val="00F21211"/>
    <w:rsid w:val="00F80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48F52EA-349E-48F9-AA5E-D13C7156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3EE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E63E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6E63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A298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6E63E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uiPriority w:val="99"/>
    <w:rsid w:val="006E63EE"/>
    <w:pPr>
      <w:spacing w:after="120"/>
    </w:p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2"/>
    <w:basedOn w:val="a"/>
    <w:link w:val="22"/>
    <w:uiPriority w:val="99"/>
    <w:rsid w:val="00DE6688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Pr>
      <w:sz w:val="24"/>
      <w:szCs w:val="24"/>
    </w:rPr>
  </w:style>
  <w:style w:type="paragraph" w:customStyle="1" w:styleId="FR1">
    <w:name w:val="FR1"/>
    <w:rsid w:val="00DE6688"/>
    <w:pPr>
      <w:widowControl w:val="0"/>
      <w:spacing w:before="40"/>
      <w:ind w:left="40" w:right="600"/>
    </w:pPr>
    <w:rPr>
      <w:sz w:val="16"/>
      <w:szCs w:val="16"/>
    </w:rPr>
  </w:style>
  <w:style w:type="table" w:styleId="a5">
    <w:name w:val="Table Grid"/>
    <w:basedOn w:val="a1"/>
    <w:uiPriority w:val="59"/>
    <w:rsid w:val="008153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iPriority w:val="99"/>
    <w:rsid w:val="00985FAE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6">
    <w:name w:val="header"/>
    <w:basedOn w:val="a"/>
    <w:link w:val="a7"/>
    <w:uiPriority w:val="99"/>
    <w:rsid w:val="000B40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Pr>
      <w:sz w:val="24"/>
      <w:szCs w:val="24"/>
    </w:rPr>
  </w:style>
  <w:style w:type="character" w:styleId="a8">
    <w:name w:val="page number"/>
    <w:uiPriority w:val="99"/>
    <w:rsid w:val="000B40C2"/>
    <w:rPr>
      <w:rFonts w:cs="Times New Roman"/>
    </w:rPr>
  </w:style>
  <w:style w:type="paragraph" w:styleId="a9">
    <w:name w:val="footer"/>
    <w:basedOn w:val="a"/>
    <w:link w:val="aa"/>
    <w:uiPriority w:val="99"/>
    <w:rsid w:val="000B4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5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3269</Words>
  <Characters>18638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 РФ</vt:lpstr>
    </vt:vector>
  </TitlesOfParts>
  <Company>-</Company>
  <LinksUpToDate>false</LinksUpToDate>
  <CharactersWithSpaces>21864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 РФ</dc:title>
  <dc:subject/>
  <dc:creator>user</dc:creator>
  <cp:keywords/>
  <dc:description/>
  <cp:lastModifiedBy>admin</cp:lastModifiedBy>
  <cp:revision>2</cp:revision>
  <cp:lastPrinted>2008-09-07T16:55:00Z</cp:lastPrinted>
  <dcterms:created xsi:type="dcterms:W3CDTF">2014-03-03T17:10:00Z</dcterms:created>
  <dcterms:modified xsi:type="dcterms:W3CDTF">2014-03-03T17:10:00Z</dcterms:modified>
</cp:coreProperties>
</file>