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642" w:rsidRDefault="007B4642">
      <w:pPr>
        <w:ind w:firstLine="567"/>
        <w:jc w:val="both"/>
      </w:pPr>
      <w:r>
        <w:t>“ПОЭМА БЕЗ ГЕРОЯ” А.А. АХМАТОВОЙ. ПОПЫТКА ИНТЕРПРЕТАЦИИ</w:t>
      </w:r>
    </w:p>
    <w:p w:rsidR="007B4642" w:rsidRDefault="007B4642">
      <w:pPr>
        <w:ind w:firstLine="567"/>
        <w:jc w:val="both"/>
        <w:rPr>
          <w:b/>
          <w:bCs/>
        </w:rPr>
      </w:pPr>
    </w:p>
    <w:p w:rsidR="007B4642" w:rsidRDefault="007B4642">
      <w:pPr>
        <w:pStyle w:val="1"/>
      </w:pPr>
      <w:r>
        <w:t>Введение</w:t>
      </w:r>
    </w:p>
    <w:p w:rsidR="007B4642" w:rsidRDefault="007B4642">
      <w:pPr>
        <w:ind w:firstLine="567"/>
        <w:jc w:val="both"/>
      </w:pPr>
      <w:r>
        <w:t>В ходе работы с материалами, посвящёнными “Поэме без героя”, одной из самых загадочных в творчестве Ахматовой, было обнаружено множество комментариев, касающихся каких-то частностей, которые очень подробно объясняются. Но ни одна из работ не содержит концепции поэмы. Сама же Ахматова ответила на многочисленные просьбы объяснить смысл поэмы фразой Пилата: “Еже писахъ – писахъ”. Цель данной работы заключается не в том, чтобы давать очередные  комментарии к различным эпизодам поэмы, а в том, чтобы, обобщив уже известное, максимально адекватно воссоздать художественную  концепцию поэмы, что и представляет собой новый для исследования данного произведения аспект.</w:t>
      </w:r>
    </w:p>
    <w:p w:rsidR="007B4642" w:rsidRDefault="007B4642">
      <w:pPr>
        <w:ind w:firstLine="567"/>
        <w:jc w:val="both"/>
      </w:pPr>
    </w:p>
    <w:p w:rsidR="007B4642" w:rsidRDefault="007B4642">
      <w:pPr>
        <w:ind w:firstLine="567"/>
        <w:jc w:val="both"/>
      </w:pPr>
      <w:r>
        <w:t xml:space="preserve">Читателю, незнакомому с эпохой, в которую создавалась поэма, очень трудно в ней разобраться, и даже сам автор, или лирическая героиня, не скрывает, что “применила симпатические чернила”, нуждающиеся в “проявлении”. Ведь образность “Поэмы без героя” насыщена литературными и историкокультурными реминисценциями и аллюзиями, личными, культурологическими и историческими ассоциациями. </w:t>
      </w:r>
    </w:p>
    <w:p w:rsidR="007B4642" w:rsidRDefault="007B4642">
      <w:pPr>
        <w:ind w:firstLine="567"/>
        <w:jc w:val="both"/>
      </w:pPr>
    </w:p>
    <w:p w:rsidR="007B4642" w:rsidRDefault="007B4642">
      <w:pPr>
        <w:ind w:firstLine="567"/>
        <w:jc w:val="both"/>
      </w:pPr>
      <w:r>
        <w:t>В работе также рассматривается символика поэмы: мотив зеркал, новогодняя “арлекинада”, библейские мотивы, подтекст эпиграфов и ремарок. Это все органичные составляющие ахматовской “криптограммы”, которые, как доказывается в ходе исследования, работают на концепцию поэмы.</w:t>
      </w:r>
    </w:p>
    <w:p w:rsidR="007B4642" w:rsidRDefault="007B4642">
      <w:pPr>
        <w:ind w:firstLine="567"/>
        <w:jc w:val="both"/>
      </w:pPr>
    </w:p>
    <w:p w:rsidR="007B4642" w:rsidRDefault="007B4642">
      <w:pPr>
        <w:ind w:firstLine="567"/>
        <w:jc w:val="both"/>
      </w:pPr>
      <w:r>
        <w:t>Несмотря на то, что главы и части поэмы, а также вступление и посвящения создавались в разное время, поэма представляет собой целостное произведения с продуманной структурой, которая представлена с помощью схемы.</w:t>
      </w:r>
    </w:p>
    <w:p w:rsidR="007B4642" w:rsidRDefault="007B4642">
      <w:pPr>
        <w:ind w:firstLine="567"/>
        <w:jc w:val="both"/>
      </w:pPr>
    </w:p>
    <w:p w:rsidR="007B4642" w:rsidRDefault="007B4642">
      <w:pPr>
        <w:ind w:firstLine="567"/>
        <w:jc w:val="both"/>
      </w:pPr>
      <w:r>
        <w:t>К “Поэме без героя” написаны три посвящения: Ольге Глебовой-Судейкиной, Всеволоду Князеву и Исайе Берлину. Три посвящения соответствуют трём частям поэмы.</w:t>
      </w:r>
    </w:p>
    <w:p w:rsidR="007B4642" w:rsidRDefault="007B4642">
      <w:pPr>
        <w:ind w:firstLine="567"/>
        <w:jc w:val="both"/>
      </w:pPr>
    </w:p>
    <w:p w:rsidR="007B4642" w:rsidRDefault="007B4642">
      <w:pPr>
        <w:pStyle w:val="1"/>
      </w:pPr>
      <w:r>
        <w:t>Первая часть.  Преступление</w:t>
      </w:r>
    </w:p>
    <w:p w:rsidR="007B4642" w:rsidRDefault="007B4642">
      <w:pPr>
        <w:ind w:firstLine="567"/>
        <w:jc w:val="center"/>
        <w:rPr>
          <w:b/>
          <w:bCs/>
        </w:rPr>
      </w:pPr>
    </w:p>
    <w:p w:rsidR="007B4642" w:rsidRDefault="007B4642">
      <w:pPr>
        <w:ind w:firstLine="567"/>
        <w:jc w:val="both"/>
      </w:pPr>
      <w:r>
        <w:t>В Первой части (Петербургской повести) вместо ожидаемых гостей в новогоднюю ночь к лирической героине “…приходят тени из тринадцатого под видом ряженых”. Эти маски: Фауст, Дон –Жуан, Дапертутто, Иоканаан, - символизируют молодость лирической героини – грешную и беззаботную. Ахматова, ставя в один ряд героев демонических: Фауст, Дапертутто – и святых: Иоканаана (Иоанна Крестителя), хочет показать главный грех поколения – смешение добра и зла. Грехи поколения отражены в самом посвящении. Для Ахматовой очень большое значение имела нашумевшая в те годы история безответной любви юного поэта, двадцатилетнего драгуна Всеволода Князева к известной  актрисе-красавице Ольге Глебовой-Судейкиной. Увидев как-то ночью, что Глебова- Судейкина вернулась домой не одна, юный поэт пустил себе пулю в лоб перед самой дверью любимой. История безответной любви Всеволода Князева к Ольге Глебовой-Судейкиной – своеобразная иллюстрация духовной жизни, которую вели люди, окружавшие Ахматову (лирическую героиню) и в которой, безусловно, принимала участие и она сама. Через всю поэму проходит мотив двойничества. Первым двойником лирической героини в поэме оказывается безымянная героиня, прототипом которой является Глебова-Судейкина:</w:t>
      </w:r>
    </w:p>
    <w:p w:rsidR="007B4642" w:rsidRDefault="007B4642">
      <w:pPr>
        <w:ind w:firstLine="567"/>
        <w:jc w:val="both"/>
      </w:pPr>
    </w:p>
    <w:p w:rsidR="007B4642" w:rsidRDefault="007B4642">
      <w:pPr>
        <w:ind w:firstLine="567"/>
        <w:jc w:val="both"/>
      </w:pPr>
      <w:r>
        <w:t>Петербургская кукла, актёрка,</w:t>
      </w:r>
    </w:p>
    <w:p w:rsidR="007B4642" w:rsidRDefault="007B4642">
      <w:pPr>
        <w:ind w:firstLine="567"/>
        <w:jc w:val="both"/>
      </w:pPr>
    </w:p>
    <w:p w:rsidR="007B4642" w:rsidRDefault="007B4642">
      <w:pPr>
        <w:ind w:firstLine="567"/>
        <w:jc w:val="both"/>
      </w:pPr>
      <w:r>
        <w:t>Ты – один из моих двойников.[6,481]</w:t>
      </w:r>
    </w:p>
    <w:p w:rsidR="007B4642" w:rsidRDefault="007B4642">
      <w:pPr>
        <w:ind w:firstLine="567"/>
        <w:jc w:val="both"/>
      </w:pPr>
    </w:p>
    <w:p w:rsidR="007B4642" w:rsidRDefault="007B4642">
      <w:pPr>
        <w:pStyle w:val="1"/>
      </w:pPr>
      <w:r>
        <w:t>Вторая часть. Наказание</w:t>
      </w:r>
    </w:p>
    <w:p w:rsidR="007B4642" w:rsidRDefault="007B4642">
      <w:pPr>
        <w:ind w:firstLine="567"/>
        <w:jc w:val="center"/>
        <w:rPr>
          <w:b/>
          <w:bCs/>
        </w:rPr>
      </w:pPr>
    </w:p>
    <w:p w:rsidR="007B4642" w:rsidRDefault="007B4642">
      <w:pPr>
        <w:ind w:firstLine="567"/>
        <w:jc w:val="both"/>
      </w:pPr>
      <w:r>
        <w:t xml:space="preserve">Посвящение Всеволоду Князеву Ахматова пишет 27 декабря 1940 года, ещё до войны, а Второе посвящение, Ольге Глебовой-Судейкиной, написано уже после Великой Отечественной войны: 25 мая 1945 года. Таким образом, во Втором посвящении и во Второй части ( “Решке”) Ахматова говорит о НАКАЗАНИИ, считая все катаклизмы ХХ века: русско-японскую войну, Первую мировую войну, две революции, репрессии, Великую Отечественную войну - расплатой за все грехи поколения и за свои собственные грехи. Но грехи, совершённые в молодости, трудно искупить. Можно покаянием и искуплением смягчить наказание. И пока лирическая героиня не сделает этого, при одной лишь мысли о том, что она может предстать перед Страшным Судом, её охватывает ужас. В поэме присутствует тема нравственного осуждения и неизбежности кары. </w:t>
      </w:r>
    </w:p>
    <w:p w:rsidR="007B4642" w:rsidRDefault="007B4642">
      <w:pPr>
        <w:ind w:firstLine="567"/>
        <w:jc w:val="both"/>
      </w:pPr>
    </w:p>
    <w:p w:rsidR="007B4642" w:rsidRDefault="007B4642">
      <w:pPr>
        <w:ind w:firstLine="567"/>
        <w:jc w:val="both"/>
      </w:pPr>
      <w:r>
        <w:t>Ахматова показала картину распалённого, грешного, веселящегося Петербурга. Грядущие потрясения уже проступили через привычный петербургский туман, но никто не хотел их замечать. Ахматова понимала, что “блудная” жизнь  петербургской богемы не останется без возмездия. Так оно и вышло. Во второй части героине видна расплата (отсюда и странное название – “Решка” – обратная сторона медали, “Орла”, вызывающее ассоциацию со словом “решётка”, что символизирует эпоху репрессий), искупление грехов молодости страданиями и гонениями: встречая новый  1941 год, героиня находится в полном одиночестве, в её доме “карнавальной полночью римской и не пахнет”. “Напев Херувимской у закрытых  церквей дрожит”, и это пятого января по старому стилю, в канун Рождественского сочельника, - свидетельство гонений на православную церковь. И, наконец, героиня не может творить, так как её рот “замазан краской” и “землёй набит”. Война так же, как и репрессии, - искупление народом прошлых грехов, по мнению Ахматовой. Грехи молодости, казавшиеся невинными, никому не вредящими слабостями, обернулись для героини невыносимыми страданиями – муками совести и сознанием того, что она никогда не сможет оправдаться. Однако кающемуся грешнику всегда даётся возможность искупить свои грехи посредством страданий или добрых деяний. Но об этом в Третьей части.</w:t>
      </w:r>
    </w:p>
    <w:p w:rsidR="007B4642" w:rsidRDefault="007B4642">
      <w:pPr>
        <w:ind w:firstLine="567"/>
        <w:jc w:val="both"/>
      </w:pPr>
    </w:p>
    <w:p w:rsidR="007B4642" w:rsidRDefault="007B4642">
      <w:pPr>
        <w:ind w:firstLine="567"/>
        <w:jc w:val="center"/>
        <w:rPr>
          <w:b/>
          <w:bCs/>
        </w:rPr>
      </w:pPr>
      <w:r>
        <w:rPr>
          <w:b/>
          <w:bCs/>
        </w:rPr>
        <w:t>Третья часть.  Искупление</w:t>
      </w:r>
    </w:p>
    <w:p w:rsidR="007B4642" w:rsidRDefault="007B4642">
      <w:pPr>
        <w:ind w:firstLine="567"/>
        <w:jc w:val="both"/>
      </w:pPr>
    </w:p>
    <w:p w:rsidR="007B4642" w:rsidRDefault="007B4642">
      <w:pPr>
        <w:ind w:firstLine="567"/>
        <w:jc w:val="both"/>
      </w:pPr>
      <w:r>
        <w:t>Третье и последнее посвящение адресовано Исайе Берлину, который в канун католического крещения посетил Ахматову в 1946 году. В тот вечер Ахматова читала своему гостю “Поэму без героя”, а позже выслала готовый экземпляр. На следующий день в квартире Ахматовой установили подслушивающее устройство. После встречи с Исайей Берлином, сотрудником американского посольства, “шпионом”, по мнению Сталина, последовала “гражданская казнь”, пик гонений, травли. Это было время, когда Ахматова не могла публиковать свои стихи, а вход во все литературные общества ей был заказан.</w:t>
      </w:r>
    </w:p>
    <w:p w:rsidR="007B4642" w:rsidRDefault="007B4642">
      <w:pPr>
        <w:ind w:firstLine="567"/>
        <w:jc w:val="both"/>
      </w:pPr>
    </w:p>
    <w:p w:rsidR="007B4642" w:rsidRDefault="007B4642">
      <w:pPr>
        <w:ind w:firstLine="567"/>
        <w:jc w:val="both"/>
      </w:pPr>
      <w:r>
        <w:t>Третья часть “Поэмы без героя” (эпилог) посвящена ИСКУПЛЕНИЮ грехов молодости через страдания</w:t>
      </w:r>
    </w:p>
    <w:p w:rsidR="007B4642" w:rsidRDefault="007B4642">
      <w:pPr>
        <w:ind w:firstLine="567"/>
        <w:jc w:val="both"/>
      </w:pPr>
    </w:p>
    <w:p w:rsidR="007B4642" w:rsidRDefault="007B4642">
      <w:pPr>
        <w:ind w:firstLine="567"/>
        <w:jc w:val="both"/>
      </w:pPr>
      <w:r>
        <w:t xml:space="preserve"> Блокадный  Ленинград тоже искупает вину своих жителей. Во время блокады, в 1942 году, героиня вынуждена уехать в Ташкент и, уезжая, она чувствует вину перед оставляемым ею городом. Но она настаивает на “мнимости” их  разлуки, так как эта разлука кажется невыносимой. Героиня понимает, что, уезжая из Петербурга, она становится чем-то похожей на эмигрантов, так жарко обличавшихся ею. (“Не с теми я, кто бросил землю…”). Покинув страну в самое тяжёлое время, эмигранты отстраняются от Родины, предоставляя ей страдать и не желая разделить эти страдания. Уезжая из блокадного Ленинграда, героиня чувствует, что совершает то же самое. И здесь вновь появляется двойник лирической героини. Но это уже двойник-искупитель, лагерный узник, идущий на допрос. Этот же двойник говорит, идя с допроса, голосом самой героини:</w:t>
      </w:r>
    </w:p>
    <w:p w:rsidR="007B4642" w:rsidRDefault="007B4642">
      <w:pPr>
        <w:ind w:firstLine="567"/>
        <w:jc w:val="both"/>
      </w:pPr>
    </w:p>
    <w:p w:rsidR="007B4642" w:rsidRDefault="007B4642">
      <w:pPr>
        <w:ind w:firstLine="567"/>
        <w:jc w:val="both"/>
      </w:pPr>
      <w:r>
        <w:t xml:space="preserve">За себя я заплатила                            Ни налево, ни направо                </w:t>
      </w:r>
    </w:p>
    <w:p w:rsidR="007B4642" w:rsidRDefault="007B4642">
      <w:pPr>
        <w:ind w:firstLine="567"/>
        <w:jc w:val="both"/>
      </w:pPr>
    </w:p>
    <w:p w:rsidR="007B4642" w:rsidRDefault="007B4642">
      <w:pPr>
        <w:ind w:firstLine="567"/>
        <w:jc w:val="both"/>
      </w:pPr>
      <w:r>
        <w:t xml:space="preserve">       Чистоганом,                                          Не     глядела,</w:t>
      </w:r>
    </w:p>
    <w:p w:rsidR="007B4642" w:rsidRDefault="007B4642">
      <w:pPr>
        <w:ind w:firstLine="567"/>
        <w:jc w:val="both"/>
      </w:pPr>
      <w:r>
        <w:t xml:space="preserve">        Ровно десять лет ходила                    А за мной худая слава</w:t>
      </w:r>
    </w:p>
    <w:p w:rsidR="007B4642" w:rsidRDefault="007B4642">
      <w:pPr>
        <w:ind w:firstLine="567"/>
        <w:jc w:val="both"/>
      </w:pPr>
    </w:p>
    <w:p w:rsidR="007B4642" w:rsidRDefault="007B4642">
      <w:pPr>
        <w:ind w:firstLine="567"/>
        <w:jc w:val="both"/>
      </w:pPr>
      <w:r>
        <w:t xml:space="preserve">                Под наганом,                                          Шелестела.                                                </w:t>
      </w:r>
    </w:p>
    <w:p w:rsidR="007B4642" w:rsidRDefault="007B4642">
      <w:pPr>
        <w:ind w:firstLine="567"/>
        <w:jc w:val="both"/>
      </w:pPr>
    </w:p>
    <w:p w:rsidR="007B4642" w:rsidRDefault="007B4642">
      <w:pPr>
        <w:ind w:firstLine="567"/>
        <w:jc w:val="both"/>
      </w:pPr>
      <w:r>
        <w:t xml:space="preserve"> В эпилоге говорится уже о России в целом, об искуплении ею грехов в период репрессий, а потом и в трагедии войны. Другая, “молодая” Россия идет, обновленная, отчищенная страданиями, “себе же самой навстречу”, то есть к обретению  своих утраченных ценностей.</w:t>
      </w:r>
    </w:p>
    <w:p w:rsidR="007B4642" w:rsidRDefault="007B4642">
      <w:pPr>
        <w:ind w:firstLine="567"/>
        <w:jc w:val="both"/>
      </w:pPr>
    </w:p>
    <w:p w:rsidR="007B4642" w:rsidRDefault="007B4642">
      <w:pPr>
        <w:ind w:firstLine="567"/>
        <w:jc w:val="both"/>
      </w:pPr>
      <w:r>
        <w:t>Так заканчивается поэма. Здесь уместно сказать об архитектонике поэмы, представив ее в виде концентрических кругов:</w:t>
      </w:r>
    </w:p>
    <w:p w:rsidR="007B4642" w:rsidRDefault="007B4642">
      <w:pPr>
        <w:ind w:firstLine="567"/>
        <w:jc w:val="both"/>
      </w:pPr>
    </w:p>
    <w:p w:rsidR="007B4642" w:rsidRDefault="007B4642">
      <w:pPr>
        <w:ind w:firstLine="567"/>
        <w:jc w:val="both"/>
      </w:pPr>
      <w:r>
        <w:t xml:space="preserve">  </w:t>
      </w:r>
    </w:p>
    <w:p w:rsidR="007B4642" w:rsidRDefault="007B4642">
      <w:pPr>
        <w:ind w:firstLine="567"/>
        <w:jc w:val="both"/>
      </w:pPr>
      <w:r>
        <w:t>Россия</w:t>
      </w:r>
    </w:p>
    <w:p w:rsidR="007B4642" w:rsidRDefault="007B4642">
      <w:pPr>
        <w:ind w:firstLine="567"/>
        <w:jc w:val="both"/>
      </w:pPr>
    </w:p>
    <w:p w:rsidR="007B4642" w:rsidRDefault="007B4642">
      <w:pPr>
        <w:ind w:firstLine="567"/>
        <w:jc w:val="both"/>
      </w:pPr>
      <w:r>
        <w:t xml:space="preserve">                                         </w:t>
      </w:r>
    </w:p>
    <w:p w:rsidR="007B4642" w:rsidRDefault="007B4642">
      <w:pPr>
        <w:ind w:firstLine="567"/>
        <w:jc w:val="both"/>
      </w:pPr>
      <w:r>
        <w:t xml:space="preserve">СПб </w:t>
      </w:r>
    </w:p>
    <w:p w:rsidR="007B4642" w:rsidRDefault="007B4642">
      <w:pPr>
        <w:ind w:firstLine="567"/>
        <w:jc w:val="both"/>
      </w:pPr>
    </w:p>
    <w:p w:rsidR="007B4642" w:rsidRDefault="007B4642">
      <w:pPr>
        <w:ind w:firstLine="567"/>
        <w:jc w:val="both"/>
      </w:pPr>
    </w:p>
    <w:p w:rsidR="007B4642" w:rsidRDefault="007B4642">
      <w:pPr>
        <w:ind w:firstLine="567"/>
        <w:jc w:val="both"/>
      </w:pPr>
      <w:r>
        <w:t xml:space="preserve">Поколение   </w:t>
      </w:r>
    </w:p>
    <w:p w:rsidR="007B4642" w:rsidRDefault="007B4642">
      <w:pPr>
        <w:ind w:firstLine="567"/>
        <w:jc w:val="both"/>
      </w:pPr>
    </w:p>
    <w:p w:rsidR="007B4642" w:rsidRDefault="007B4642">
      <w:pPr>
        <w:ind w:firstLine="567"/>
        <w:jc w:val="both"/>
      </w:pPr>
      <w:r>
        <w:t xml:space="preserve">Лирическая героиня                                  </w:t>
      </w:r>
    </w:p>
    <w:p w:rsidR="007B4642" w:rsidRDefault="007B4642">
      <w:pPr>
        <w:ind w:firstLine="567"/>
        <w:jc w:val="both"/>
      </w:pPr>
    </w:p>
    <w:p w:rsidR="007B4642" w:rsidRDefault="007B4642">
      <w:pPr>
        <w:ind w:firstLine="567"/>
        <w:jc w:val="both"/>
      </w:pPr>
      <w:r>
        <w:t>Через судьбу лирической героини в поэме рассматривается судьба ее поколения в целом, судьба ее города, ее страны. Таким образом, личная тема расширяется до общенациональной (так же, как и в “Реквиеме”, с той же ретроспективой), с историческими параллелями, которые в “Поэме без героя” даются через эпиграфы и ассоциации: город называется “Достоевским и бесноватым”, вспоминается проклятие этому городу, посланное Е.Лопухиной: “Быть пусту месту сему” (эпиграф к третьей части), и кровавые страницы его истории, которые также передаются через эпиграф к Третьей части (эпилогу) – строчки из стихотворения И.Анненского “Петербург”:</w:t>
      </w:r>
    </w:p>
    <w:p w:rsidR="007B4642" w:rsidRDefault="007B4642">
      <w:pPr>
        <w:ind w:firstLine="567"/>
        <w:jc w:val="both"/>
      </w:pPr>
    </w:p>
    <w:p w:rsidR="007B4642" w:rsidRDefault="007B4642">
      <w:pPr>
        <w:ind w:firstLine="567"/>
        <w:jc w:val="both"/>
      </w:pPr>
      <w:r>
        <w:t>Да пустыни немых площадей,</w:t>
      </w:r>
    </w:p>
    <w:p w:rsidR="007B4642" w:rsidRDefault="007B4642">
      <w:pPr>
        <w:ind w:firstLine="567"/>
        <w:jc w:val="both"/>
      </w:pPr>
    </w:p>
    <w:p w:rsidR="007B4642" w:rsidRDefault="007B4642">
      <w:pPr>
        <w:ind w:firstLine="567"/>
        <w:jc w:val="both"/>
      </w:pPr>
      <w:r>
        <w:t>Где казнили людей до рассвета.</w:t>
      </w:r>
    </w:p>
    <w:p w:rsidR="007B4642" w:rsidRDefault="007B4642">
      <w:pPr>
        <w:ind w:firstLine="567"/>
        <w:jc w:val="both"/>
      </w:pPr>
    </w:p>
    <w:p w:rsidR="007B4642" w:rsidRDefault="007B4642">
      <w:pPr>
        <w:ind w:firstLine="567"/>
        <w:jc w:val="both"/>
      </w:pPr>
      <w:r>
        <w:t>Эти два эпиграфа отражают грехи людей, совершавшиеся в нем, но сам город, тем не менее, остается прекрасным, хоть на нем лежит печать грехов его жителей. Это тоже выражается эпиграфом к третьей части – всеми известная строчка Пушкина: “Люблю тебя, Петра творенье!”</w:t>
      </w:r>
    </w:p>
    <w:p w:rsidR="007B4642" w:rsidRDefault="007B4642">
      <w:pPr>
        <w:ind w:firstLine="567"/>
        <w:jc w:val="both"/>
      </w:pPr>
    </w:p>
    <w:p w:rsidR="007B4642" w:rsidRDefault="007B4642">
      <w:pPr>
        <w:ind w:firstLine="567"/>
        <w:jc w:val="both"/>
        <w:rPr>
          <w:b/>
          <w:bCs/>
        </w:rPr>
      </w:pPr>
      <w:r>
        <w:rPr>
          <w:b/>
          <w:bCs/>
        </w:rPr>
        <w:t>Выводы</w:t>
      </w:r>
    </w:p>
    <w:p w:rsidR="007B4642" w:rsidRDefault="007B4642">
      <w:pPr>
        <w:ind w:firstLine="567"/>
        <w:jc w:val="both"/>
      </w:pPr>
    </w:p>
    <w:p w:rsidR="007B4642" w:rsidRDefault="007B4642">
      <w:pPr>
        <w:pStyle w:val="2"/>
      </w:pPr>
      <w:r>
        <w:t>В “Поэме без героя” можно выделить несколько сквозных тем, связанных между собой идейно и композициозно:</w:t>
      </w:r>
    </w:p>
    <w:p w:rsidR="007B4642" w:rsidRDefault="007B4642">
      <w:pPr>
        <w:ind w:firstLine="567"/>
        <w:jc w:val="both"/>
      </w:pPr>
    </w:p>
    <w:p w:rsidR="007B4642" w:rsidRDefault="007B4642">
      <w:pPr>
        <w:ind w:firstLine="567"/>
        <w:jc w:val="both"/>
      </w:pPr>
      <w:r>
        <w:t>1) вина (грехи) поколения – возмездие за них (неё) – покаяние – искупление;</w:t>
      </w:r>
    </w:p>
    <w:p w:rsidR="007B4642" w:rsidRDefault="007B4642">
      <w:pPr>
        <w:ind w:firstLine="567"/>
        <w:jc w:val="both"/>
      </w:pPr>
    </w:p>
    <w:p w:rsidR="007B4642" w:rsidRDefault="007B4642">
      <w:pPr>
        <w:ind w:firstLine="567"/>
        <w:jc w:val="both"/>
      </w:pPr>
      <w:r>
        <w:t>2) личные грехи лирической  героини и её богемного окружения  и в той же цепи - мотив двойничества (“двойник-грешница” и “двойник-искупитель”);</w:t>
      </w:r>
    </w:p>
    <w:p w:rsidR="007B4642" w:rsidRDefault="007B4642">
      <w:pPr>
        <w:ind w:firstLine="567"/>
        <w:jc w:val="both"/>
      </w:pPr>
    </w:p>
    <w:p w:rsidR="007B4642" w:rsidRDefault="007B4642">
      <w:pPr>
        <w:ind w:firstLine="567"/>
        <w:jc w:val="both"/>
      </w:pPr>
      <w:r>
        <w:t>3) отражение грехов жителей на судьбе города, в особенности грехов петербургской богемы начала века;</w:t>
      </w:r>
    </w:p>
    <w:p w:rsidR="007B4642" w:rsidRDefault="007B4642">
      <w:pPr>
        <w:ind w:firstLine="567"/>
        <w:jc w:val="both"/>
      </w:pPr>
    </w:p>
    <w:p w:rsidR="007B4642" w:rsidRDefault="007B4642">
      <w:pPr>
        <w:ind w:firstLine="567"/>
        <w:jc w:val="both"/>
      </w:pPr>
      <w:r>
        <w:t>4) связь  судьбы поколения, личной судьбы героини и судьбы города с исторической судьбой России (отступничество от традиционных ценностей – возмездие в лице катаклизмов ХХ века – искупление страданиями эпохи репрессий и Великой Отечественной войны - возвращение через эти страдания к прежним ценностям, что должно привести   к спасению России.</w:t>
      </w:r>
    </w:p>
    <w:p w:rsidR="007B4642" w:rsidRDefault="007B4642">
      <w:pPr>
        <w:ind w:firstLine="567"/>
        <w:jc w:val="both"/>
      </w:pPr>
    </w:p>
    <w:p w:rsidR="007B4642" w:rsidRDefault="007B4642">
      <w:pPr>
        <w:ind w:firstLine="567"/>
        <w:jc w:val="both"/>
      </w:pPr>
      <w:r>
        <w:t xml:space="preserve">Эти темы, их развитие и решение составляют художественную концепцию поэмы, на которую также “работают” построение поэмы, эпиграфы, ремарки и даты </w:t>
      </w:r>
    </w:p>
    <w:p w:rsidR="007B4642" w:rsidRDefault="007B4642">
      <w:pPr>
        <w:ind w:firstLine="567"/>
        <w:jc w:val="both"/>
      </w:pPr>
    </w:p>
    <w:p w:rsidR="007B4642" w:rsidRDefault="007B4642">
      <w:pPr>
        <w:ind w:firstLine="567"/>
        <w:jc w:val="both"/>
        <w:rPr>
          <w:b/>
          <w:bCs/>
        </w:rPr>
        <w:sectPr w:rsidR="007B4642">
          <w:pgSz w:w="11906" w:h="16838"/>
          <w:pgMar w:top="1134" w:right="850" w:bottom="1134" w:left="1701" w:header="709" w:footer="709" w:gutter="0"/>
          <w:cols w:space="709"/>
        </w:sectPr>
      </w:pPr>
    </w:p>
    <w:p w:rsidR="007B4642" w:rsidRDefault="007B4642">
      <w:pPr>
        <w:ind w:firstLine="567"/>
        <w:jc w:val="both"/>
        <w:rPr>
          <w:b/>
          <w:bCs/>
        </w:rPr>
      </w:pPr>
      <w:r>
        <w:rPr>
          <w:b/>
          <w:bCs/>
        </w:rPr>
        <w:t xml:space="preserve">Литература </w:t>
      </w:r>
    </w:p>
    <w:p w:rsidR="007B4642" w:rsidRDefault="007B4642">
      <w:pPr>
        <w:ind w:firstLine="567"/>
        <w:jc w:val="both"/>
      </w:pPr>
      <w:r>
        <w:t>1.     Ардов и др., Ленинградская ордынка: Санкт-Петербург в воспоминаниях. – М., 2000.</w:t>
      </w:r>
    </w:p>
    <w:p w:rsidR="007B4642" w:rsidRDefault="007B4642">
      <w:pPr>
        <w:ind w:firstLine="567"/>
        <w:jc w:val="both"/>
      </w:pPr>
    </w:p>
    <w:p w:rsidR="007B4642" w:rsidRDefault="007B4642">
      <w:pPr>
        <w:ind w:firstLine="567"/>
        <w:jc w:val="both"/>
      </w:pPr>
      <w:r>
        <w:t>2.     Ахматова А.А., Лирика. – М.,1989.</w:t>
      </w:r>
    </w:p>
    <w:p w:rsidR="007B4642" w:rsidRDefault="007B4642">
      <w:pPr>
        <w:ind w:firstLine="567"/>
        <w:jc w:val="both"/>
      </w:pPr>
    </w:p>
    <w:p w:rsidR="007B4642" w:rsidRDefault="007B4642">
      <w:pPr>
        <w:ind w:firstLine="567"/>
        <w:jc w:val="both"/>
      </w:pPr>
      <w:r>
        <w:t>3.     Ахматова А.А., Проза поэта. – М., 2000.</w:t>
      </w:r>
    </w:p>
    <w:p w:rsidR="007B4642" w:rsidRDefault="007B4642">
      <w:pPr>
        <w:ind w:firstLine="567"/>
        <w:jc w:val="both"/>
      </w:pPr>
    </w:p>
    <w:p w:rsidR="007B4642" w:rsidRDefault="007B4642">
      <w:pPr>
        <w:ind w:firstLine="567"/>
        <w:jc w:val="both"/>
      </w:pPr>
      <w:r>
        <w:t>4.     Ахматова А.А., Северная элегия. – М., 1989.</w:t>
      </w:r>
    </w:p>
    <w:p w:rsidR="007B4642" w:rsidRDefault="007B4642">
      <w:pPr>
        <w:ind w:firstLine="567"/>
        <w:jc w:val="both"/>
      </w:pPr>
    </w:p>
    <w:p w:rsidR="007B4642" w:rsidRDefault="007B4642">
      <w:pPr>
        <w:ind w:firstLine="567"/>
        <w:jc w:val="both"/>
      </w:pPr>
      <w:r>
        <w:t>5.     Ахматова А.А., Сочинения. – М., 1990.</w:t>
      </w:r>
    </w:p>
    <w:p w:rsidR="007B4642" w:rsidRDefault="007B4642">
      <w:pPr>
        <w:ind w:firstLine="567"/>
        <w:jc w:val="both"/>
      </w:pPr>
    </w:p>
    <w:p w:rsidR="007B4642" w:rsidRDefault="007B4642">
      <w:pPr>
        <w:ind w:firstLine="567"/>
        <w:jc w:val="both"/>
      </w:pPr>
      <w:r>
        <w:t>6.     Ахматова А.А., Стихотворения и поэмы – Л., 1989.</w:t>
      </w:r>
    </w:p>
    <w:p w:rsidR="007B4642" w:rsidRDefault="007B4642">
      <w:pPr>
        <w:ind w:firstLine="567"/>
        <w:jc w:val="both"/>
      </w:pPr>
    </w:p>
    <w:p w:rsidR="007B4642" w:rsidRDefault="007B4642">
      <w:pPr>
        <w:ind w:firstLine="567"/>
        <w:jc w:val="both"/>
      </w:pPr>
      <w:r>
        <w:t>7.     Ахматова А.А., Цветаева М.И. – М., 1999.</w:t>
      </w:r>
    </w:p>
    <w:p w:rsidR="007B4642" w:rsidRDefault="007B4642">
      <w:pPr>
        <w:ind w:firstLine="567"/>
        <w:jc w:val="both"/>
      </w:pPr>
    </w:p>
    <w:p w:rsidR="007B4642" w:rsidRDefault="007B4642">
      <w:pPr>
        <w:ind w:firstLine="567"/>
        <w:jc w:val="both"/>
      </w:pPr>
      <w:r>
        <w:t>8.     Воспоминания об Анне Ахматовой. – М., 1991.</w:t>
      </w:r>
    </w:p>
    <w:p w:rsidR="007B4642" w:rsidRDefault="007B4642">
      <w:pPr>
        <w:ind w:firstLine="567"/>
        <w:jc w:val="both"/>
      </w:pPr>
    </w:p>
    <w:p w:rsidR="007B4642" w:rsidRDefault="007B4642">
      <w:pPr>
        <w:ind w:firstLine="567"/>
        <w:jc w:val="both"/>
      </w:pPr>
      <w:r>
        <w:t>9.     Вьялицина, Тайны ремесла. – М., 1986.</w:t>
      </w:r>
    </w:p>
    <w:p w:rsidR="007B4642" w:rsidRDefault="007B4642">
      <w:pPr>
        <w:ind w:firstLine="567"/>
        <w:jc w:val="both"/>
      </w:pPr>
    </w:p>
    <w:p w:rsidR="007B4642" w:rsidRDefault="007B4642">
      <w:pPr>
        <w:ind w:firstLine="567"/>
        <w:jc w:val="both"/>
      </w:pPr>
      <w:r>
        <w:t>10. Город, горькой любовью любимый: Петербург в творчестве Блока и Ахматовой. – СПб., 1996.</w:t>
      </w:r>
    </w:p>
    <w:p w:rsidR="007B4642" w:rsidRDefault="007B4642">
      <w:pPr>
        <w:ind w:firstLine="567"/>
        <w:jc w:val="both"/>
      </w:pPr>
    </w:p>
    <w:p w:rsidR="007B4642" w:rsidRDefault="007B4642">
      <w:pPr>
        <w:ind w:firstLine="567"/>
        <w:jc w:val="both"/>
      </w:pPr>
      <w:r>
        <w:t>11. Добин, Поэзия Анны Ахматовой. – М., 1999.</w:t>
      </w:r>
    </w:p>
    <w:p w:rsidR="007B4642" w:rsidRDefault="007B4642">
      <w:pPr>
        <w:ind w:firstLine="567"/>
        <w:jc w:val="both"/>
      </w:pPr>
    </w:p>
    <w:p w:rsidR="007B4642" w:rsidRDefault="007B4642">
      <w:pPr>
        <w:ind w:firstLine="567"/>
        <w:jc w:val="both"/>
      </w:pPr>
      <w:r>
        <w:t>12. Дунаев, Православие и русская литература: В 4-х частях, часть 4-я. – М., 2000.</w:t>
      </w:r>
    </w:p>
    <w:p w:rsidR="007B4642" w:rsidRDefault="007B4642">
      <w:pPr>
        <w:ind w:firstLine="567"/>
        <w:jc w:val="both"/>
      </w:pPr>
    </w:p>
    <w:p w:rsidR="007B4642" w:rsidRDefault="007B4642">
      <w:pPr>
        <w:ind w:firstLine="567"/>
        <w:jc w:val="both"/>
      </w:pPr>
      <w:r>
        <w:t>13. Кралин М., Причания к “Поэме без героя”// Ахматова А.А. Стихотворения. Поэмы. – СПб., 1995.</w:t>
      </w:r>
    </w:p>
    <w:p w:rsidR="007B4642" w:rsidRDefault="007B4642">
      <w:pPr>
        <w:ind w:firstLine="567"/>
        <w:jc w:val="both"/>
      </w:pPr>
    </w:p>
    <w:p w:rsidR="007B4642" w:rsidRDefault="007B4642">
      <w:pPr>
        <w:ind w:firstLine="567"/>
        <w:jc w:val="both"/>
      </w:pPr>
      <w:r>
        <w:t>14. Павловский А.И. Анна Ахматова: Жизнь и творчество. – М., 1991.</w:t>
      </w:r>
    </w:p>
    <w:p w:rsidR="007B4642" w:rsidRDefault="007B4642">
      <w:pPr>
        <w:ind w:firstLine="567"/>
        <w:jc w:val="both"/>
      </w:pPr>
    </w:p>
    <w:p w:rsidR="007B4642" w:rsidRDefault="007B4642">
      <w:pPr>
        <w:ind w:firstLine="567"/>
        <w:jc w:val="both"/>
      </w:pPr>
      <w:r>
        <w:t>15. Павловский А.И. Анна Ахматова// Русские писатели ХХ века. Библиографический словарь – М., 1998.</w:t>
      </w:r>
    </w:p>
    <w:p w:rsidR="007B4642" w:rsidRDefault="007B4642">
      <w:pPr>
        <w:ind w:firstLine="567"/>
        <w:jc w:val="both"/>
      </w:pPr>
    </w:p>
    <w:p w:rsidR="007B4642" w:rsidRDefault="007B4642">
      <w:pPr>
        <w:ind w:firstLine="567"/>
        <w:jc w:val="both"/>
      </w:pPr>
      <w:r>
        <w:t>16. Эткинд Е.Г. Бессмертие памяти. Поэма Анны Ахматовой “Реквием”.// Эткинд Е.Г. Там, внутри. О русской поэзии ХХ века</w:t>
      </w:r>
      <w:bookmarkStart w:id="0" w:name="_GoBack"/>
      <w:bookmarkEnd w:id="0"/>
    </w:p>
    <w:sectPr w:rsidR="007B4642">
      <w:pgSz w:w="11906" w:h="16838"/>
      <w:pgMar w:top="1134" w:right="850" w:bottom="1134"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EA1"/>
    <w:rsid w:val="00081EA1"/>
    <w:rsid w:val="002B76A9"/>
    <w:rsid w:val="00647CAB"/>
    <w:rsid w:val="007B4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29B4BB-B6A5-4882-B279-58CD1539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rPr>
  </w:style>
  <w:style w:type="paragraph" w:styleId="1">
    <w:name w:val="heading 1"/>
    <w:basedOn w:val="a"/>
    <w:next w:val="a"/>
    <w:link w:val="10"/>
    <w:uiPriority w:val="99"/>
    <w:qFormat/>
    <w:pPr>
      <w:keepNext/>
      <w:ind w:firstLine="567"/>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567"/>
      <w:jc w:val="both"/>
    </w:pPr>
  </w:style>
  <w:style w:type="character" w:customStyle="1" w:styleId="20">
    <w:name w:val="Основний текст 2 Знак"/>
    <w:link w:val="2"/>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ПОЭМА БЕЗ ГЕРОЯ» А</vt:lpstr>
    </vt:vector>
  </TitlesOfParts>
  <Company>HOME</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ПОЭМА БЕЗ ГЕРОЯ» А</dc:title>
  <dc:subject/>
  <dc:creator>1</dc:creator>
  <cp:keywords/>
  <dc:description/>
  <cp:lastModifiedBy>Irina</cp:lastModifiedBy>
  <cp:revision>2</cp:revision>
  <dcterms:created xsi:type="dcterms:W3CDTF">2014-08-08T05:11:00Z</dcterms:created>
  <dcterms:modified xsi:type="dcterms:W3CDTF">2014-08-08T05:11:00Z</dcterms:modified>
</cp:coreProperties>
</file>