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F95" w:rsidRPr="004D1992" w:rsidRDefault="002E1F95" w:rsidP="002E1F95">
      <w:pPr>
        <w:spacing w:before="120"/>
        <w:jc w:val="center"/>
        <w:rPr>
          <w:b/>
          <w:bCs/>
          <w:sz w:val="32"/>
          <w:szCs w:val="32"/>
        </w:rPr>
      </w:pPr>
      <w:r w:rsidRPr="004D1992">
        <w:rPr>
          <w:b/>
          <w:bCs/>
          <w:sz w:val="32"/>
          <w:szCs w:val="32"/>
        </w:rPr>
        <w:t>Эффективные решения в BTL</w:t>
      </w:r>
    </w:p>
    <w:p w:rsidR="002E1F95" w:rsidRPr="002E1F95" w:rsidRDefault="002E1F95" w:rsidP="002E1F95">
      <w:pPr>
        <w:spacing w:before="120"/>
        <w:jc w:val="center"/>
        <w:rPr>
          <w:sz w:val="28"/>
          <w:szCs w:val="28"/>
        </w:rPr>
      </w:pPr>
      <w:r w:rsidRPr="002E1F95">
        <w:rPr>
          <w:sz w:val="28"/>
          <w:szCs w:val="28"/>
        </w:rPr>
        <w:t>Андрей Наконечный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 xml:space="preserve">Предоставление эффективного решения в BTL – это задача комплексная, но выполнимая только при условии правильной постановки задачи заказчиком и грамотном планировании рекламной кампании агентством. Казалось бы, достаточно банальные составляющие каждой работы, но, в реальности, понимание процессов у заказчика и агенства не всегда совпадают. 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Поэтому, прежде чем приступить к совместной работе с заказчиком, зачастую профессиональному агентству необходимо провести с ним образовательную работу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Первичное знакомство с агентством часто начинается на сайте компании, который должен быть не просто сайтом-визиткой, но и содержать в себе полную информацию о подходах к работе, практические кейсы (Casy Study). Также желательно, чтобы была какая-то вводная информация о BTL-инструментах</w:t>
      </w:r>
      <w:r>
        <w:t xml:space="preserve"> </w:t>
      </w:r>
      <w:r w:rsidRPr="00362B55">
        <w:t>– это в дальнейшем сможет помочь говорить на одном языке заказчику и агентству, что, в свою очередь, упростит сотрудничество.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Агентство может предоставить эффективное решение, только в случае если заказчик точно и профессионально сформулирует задание, которое оформлено в виде брифа. (от англ. brief – краткое изложение, задание в сжатой, сконцентрированной форме). С этого, собственно, и начинается работа агентства.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 xml:space="preserve">Прежде всего поговорим о клиентском брифе. Нередко заказчик пытается описать задачу устно или по телефону, это чаще всего приводит к неправильному пониманию, а следовательно к пустой трате времени и денег. В случаях, когда клиент не имеет возможности четко поставить задачу и дать ответы на некоторые вопросы (в 90% случаев), тогда агентство должно само ответить на них с помощью своего исследовательского отдела, а также, на основании опыта, полученного в результате работы с подобной целевой аудиторией и продуктом. Агентство всегда должно быть готово совместно поработать над брифом, для того чтобы в итоге предоставить наиболее эффективное решение. 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На этапе подготовки брифа важно отладить внутреннюю и внешнюю коммуникацию. По итогам любой встречи или телефонного разговора необходимо предоставить письменный контакт репорт (Contact Report), в котором будут зафиксированы все договоренности. Этот нехитрый документ позволит агентству сберечь средства заказчика, а также избежать появления непредвиденных ситуаций, так как любая неопределенность в ходе подготовки проекта и появление новых вводных и указаний во время его реализации может вылиться (и зачастую выливается) в лишние временные и денежные затраты. Особенно необходима отлаженная коммуникация во время работы над большими проектами, в которые вовлечено значительное количество менеджеров агентства и менеджеров подрядчиков. Видимая легкость контроля несложного проекта</w:t>
      </w:r>
      <w:r>
        <w:t xml:space="preserve"> </w:t>
      </w:r>
      <w:r w:rsidRPr="00362B55">
        <w:t>или простой задачи только по телефону нередко оборачивается для клиента и агентства в неспособность эффективного управления при ведении проектов средней и высокой сложности.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Основные разделы клиентского брифа таковы: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Бэкграунд (Background)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В этой части должно содержаться описание продукта, рыночная ситуация, а также должно быть указано обоснование рекламной кампании. Важно описать, какие рекламные усилия предпринимались раньше и какие результаты были достигнуты. Обязательно необходимо упомянуть о рациональных и уникальных преимуществах продукта.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Иногда заказчики эту часть просто заменяют многостраничными маркетинговыми иследованиями. Это, безусловно, важная информация, но она, порой, бывает слишком обширной, а бриф должен давать информацию в концентрированой форме.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Описание целевой аудитории (Target Audience)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Это наиболее важный раздел, так как именно он определяет, на кого должна быть направлена рекламная кампания. Основные параметры целевой аудитории состоят из следующей информации: пол, возраст, доход, семейное положение</w:t>
      </w:r>
      <w:r>
        <w:t xml:space="preserve"> </w:t>
      </w:r>
      <w:r w:rsidRPr="00362B55">
        <w:t>и</w:t>
      </w:r>
      <w:r>
        <w:t xml:space="preserve"> </w:t>
      </w:r>
      <w:r w:rsidRPr="00362B55">
        <w:t xml:space="preserve">т.д. (социально-демографические показатели); стиль жизни, поведение в точках продаж (психографические показатели). 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В BTL понимание стиля жизни и привычек целевой аудитории особенно важно, так как этот инструмент предполагает личный контакт с представителями целевой аудитории. Знание общих демографических и географических характеристик уже недостаточно для определения механики контакта. Иными словами, "дорога ложка к обеду", а к какому обеду, когда подать и какую ложку, можно решить только на основании стиля жизни целевой аудитории (психографические показатели). В таком случае высокая избирательность BTL-рекламы позволяет увеличить целевые контакты.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Рекламную кампанию невозможно провести эффективно, если заказчик указывает слишком широкую аудиторию, как-то "мужчины и женщины, 18-55 лет, городские жители". Эффективную BTL-кампанию невозможно провести для всех сразу, цена контакта в BTL по общей аудитории (18+ или 18-55) всегда выше по сравнению с ТВ, наружной рекламой или радио, поэтому очень важно понимать инструментарий и возможности BTL, не пытаясь эффективно решать задачи, которые по плечу только для масс-медиа. С другой стороны, если речь идет о стимуляции покупки и о росте продаж в определенных и немногочисленных торговых точках (5-100), BTL инструменты – серьезный конкурент для ATL.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Помимо точного описания состояния целевой аудитории в данный момент, следует описать мысли и действия целевой аудитории в результате рекламного воздействия. Во время проведения BTL-кампании мало заставить человека попробовать продукт, надо еще и повлиять на его дальнейшее поведение.</w:t>
      </w:r>
      <w:r>
        <w:t xml:space="preserve"> </w:t>
      </w:r>
      <w:r w:rsidRPr="00362B55">
        <w:t>Поэтому в этом разделе следует дать ответ на вопрос: "Как целевая аудитория должна себя повести после рекламной кампании или как она должна изменить свое поведение?"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 xml:space="preserve">Цели и задачи (Objectives) 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Этот раздел должен дать четкий ответ на вопрос: "Какой результат ожидается от рекламной кампании?" Постановка разных задач и противоречивых целей может привести к тому, что в итоге не будет выполнено ничего.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Укажем также условия, при которых постановка целей корректна: конкретность, измеримость, отсутсвие двойного толкования, практичность и реалистичность, достижимость, совместимость.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 xml:space="preserve">Многие заказчики ставят слишком общие задачи: увеличить объем продаж или долю рынка. Но это более широкие маркетинговые задачи, которые нельзя решить только с помощью рекламной кампании. Маркетинговые и рекламные цели не стоит путать между собой. 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Инсайт (Insight)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В переводе с английского "Insight" - это "проникновение в сущность", "озарение". В рекламном значении инсайтом называют</w:t>
      </w:r>
      <w:r>
        <w:t xml:space="preserve"> </w:t>
      </w:r>
      <w:r w:rsidRPr="00362B55">
        <w:t>осознанное или неосознанное неудовлетворенное желание потребителей. Опираясь на эту ценную информацию, агентство сможет реализовать эффективную рекламную кампанию.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Бюджет (Budget)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 xml:space="preserve">Заказчик должен предствалять, за какие деньги он хочет получить поставленные результаты. Так как агенство фактически выступает советником по инвестициям, то оно должно иметь представлене какими средствами придется оперировать. 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В тех случаях, когда бюджет не указывается, может случится так, что несовпадет бюджет рекомендованый агентством и финансовые возможности клиента. Зачастую, многие заказчики хотят совершенно стандартную акцию, а стоимость для них – определяющий фактор; но это нередко входит в противоречие с поставленными целями. Можно отыскать</w:t>
      </w:r>
      <w:r>
        <w:t xml:space="preserve"> </w:t>
      </w:r>
      <w:r w:rsidRPr="00362B55">
        <w:t>на рынке самый дешевый ресурс для проведения стандартных акций, но дешевый ресурс не может быть качественным, а дополнительный поиск требует времени. В итоге симптоматичным для заказчика является парадокс - понижение стоимости (читай ценности) любой ценой.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Сроки (Period)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 xml:space="preserve">Заказчик, как правило, указывает примерный срок рекламной кампании. Агентство, основываясь на своём опыте, должно определить и рекомендовать четкие временные рамки для реализации идеи кампании. Чаще всего сроки привязываются к пикам продаж (в случае, если цель рекламной кампании поддержать продажи) или к моменту вывода товара на рынок. 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Планирование BTL-кампании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 xml:space="preserve">Продукт может быть уникальным и по самой низкой цене, даже с отличными стартовыми продажами, но успех совсем не гарантирован, если целевая аудитория не получает оперативную и адекватную информацию о продукте и месте его продажи. Поэтому продукту необходим комплекс маркетинговых инструментов, в том числе и спланированная BTL-кампания. 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Инструментами BTL можно добиться роста продаж, а можно замедления сезонного спада продаж и увеличение доли рынка в межсезонье, попутно освободив склады от непроданного остатка на пиках продаж. Вот здесь, для осуществления планирования BTL кампании, необходимо сохранить связь между рекламными и маркетинговыми целями.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Зная об общем доступном бюджете, о сроках проведения</w:t>
      </w:r>
      <w:r>
        <w:t xml:space="preserve"> </w:t>
      </w:r>
      <w:r w:rsidRPr="00362B55">
        <w:t>акции, следует определить какой вид коммуникации у вас основной, а какой вспомогательный. Если BTL активности вспомогательный вид коммуникации по отношению к ATL кампании бренда, то коммуникацию в точках продаж, как правило, следует начинать на 2-3 недели позже начала кампании на ТВ при достижении определенной частоты и покрытия целевой аудитории (2+, 30%+).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Если BTL коммуникация для кампании основная, то кампанию анонсов в масс-медиа в большинстве случаев следует начинать одновременно со стартом активностей в точках продаж или других BTL активностей.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BTL используется для привлечения внимания к продукту, и для этого часто используются различные промоушн-акции. Основное их достоинство заключается в том, что с помощью непосредственного контакта можно повлиять на выбор покупателя прямо на месте покупки. Один из эффективных инструментов – сэмплинг в точке продажи продукта. Он полезен как для стимулирования продаж, так и для маркетинговых исследований.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С целью усиления контакта с целевой аудиторией, используются такие промоушн-акции как: "купи и выиграй", "купи и получи", "купи, получи и выиграй". Вера в счастливый случай и возможную "халявку" очень часто движет покупателями даже вопреки здравому смыслу. Основная ценность заключается в том, что с помощью непосредственного контакта можно повлиять на выбор покупателя прямо на месте покупки. Перечень подарков и другой "халявки" следует планировать исходя из системы ценностей вашей целевой аудитории. Не стоит полагаться в качестве приза на привлекательность путевки в экзотические страны для аудитории, которая тратит на отпуск не более 200 долларов. Или сложно убедить мужчин, что маленькая машина с невыразительным дизайном – предел мечтаний для потенциального абонента крупного мобильного оператора.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От грамотного планирования</w:t>
      </w:r>
      <w:r>
        <w:t xml:space="preserve"> </w:t>
      </w:r>
      <w:r w:rsidRPr="00362B55">
        <w:t xml:space="preserve">рекламной кампании зависит и ее эффективность. Основная задача планирования – каким образом будет доноситься рекламное послание до потребителя: в какой форме, с помощью каких средств и в рамках какого бюджета. Но план BTL-кампаниий формируется прежде всего не из ожидаемой эффективности, а из поставленых целей, окружения, ресурсов и ограничений. 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На эффективность кампании существенно влияет человеческий фактор, плохая логистика, неподготовленный персонал, низкое качество подарков, плохая дистрибьюция, все это может привести к</w:t>
      </w:r>
      <w:r>
        <w:t xml:space="preserve"> </w:t>
      </w:r>
      <w:r w:rsidRPr="00362B55">
        <w:t>негативно настроенному покупателю. Поэтому во время планирования важно задействовать различные технологические новшества. Прежде всего это базы данных, основанные на современных IT-решениях, которые позволят грамотно и быстро подобрать человеческие ресурсы, выбрать необходимые точки продаж, составить маршруты для работы промоутеров на улицах.</w:t>
      </w:r>
      <w:r>
        <w:t xml:space="preserve"> </w:t>
      </w:r>
      <w:r w:rsidRPr="00362B55">
        <w:t>Базы данных незаменимы при проведении кампаний с большим количеством персонала. Данный момент очень важен, так как камень преткновения многих промо-акций заключается именно в промоутерах. Качественный личный контакт промоутера и</w:t>
      </w:r>
      <w:r>
        <w:t xml:space="preserve"> </w:t>
      </w:r>
      <w:r w:rsidRPr="00362B55">
        <w:t>покупателя обеспечивает определенный уровень доверия. С помощью баз данных можно вести учёт показателей по каждому промоутеру. К примеру, в агентстве ADMRM есть и так называемые "черные списки" неблагонадежных промоутеров. Такие списки позволяют не допускать к работе людей, проявивших себя с плохой стороны, вне зависимости от того, какой из менеджеров агентства осуществлял набор и тренинг персонала. В противовес "черным спискам" наше агентство премирует старательных и исполнительных промоутеров. Профессионально подобранная команда промоутеров уже ключ к успеху всей кампании.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Важно вовремя начинать проводить планирование, чтобы не смещались сроки рекламной кампании. Ведь нередко необходимо организовать мероприятия по стимулированию сбыта в определенные сезонные праздники. Рекламная кампания должна быть тщательно спланирована</w:t>
      </w:r>
      <w:r>
        <w:t xml:space="preserve"> </w:t>
      </w:r>
      <w:r w:rsidRPr="00362B55">
        <w:t xml:space="preserve">в течение определенного периода. Акции должны быть едины в концепции и "вытекать" друг из друга сроком на один год, причем это не обязательно означает то, что их нужно проводить много и часто. Четкое планирование на весь год позволит уйти от решения краткосрочных проблем и позволит работать в рамках понятной стратегии. </w:t>
      </w:r>
    </w:p>
    <w:p w:rsidR="002E1F95" w:rsidRPr="00362B55" w:rsidRDefault="002E1F95" w:rsidP="002E1F95">
      <w:pPr>
        <w:spacing w:before="120"/>
        <w:ind w:firstLine="567"/>
        <w:jc w:val="both"/>
      </w:pPr>
      <w:r w:rsidRPr="00362B55">
        <w:t>В хорошо спланированом проекте все процессы контролируются и исполнение всех отдельно поставленых задач отслеживается в обязательном порядке, но об этом пойдет речь в следующей статье.</w:t>
      </w:r>
    </w:p>
    <w:p w:rsidR="002E1F95" w:rsidRDefault="002E1F95" w:rsidP="002E1F95">
      <w:pPr>
        <w:spacing w:before="120"/>
        <w:ind w:firstLine="567"/>
        <w:jc w:val="both"/>
      </w:pPr>
      <w:r w:rsidRPr="00362B55">
        <w:t>Андрей Наконечный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F95"/>
    <w:rsid w:val="00024013"/>
    <w:rsid w:val="00095BA6"/>
    <w:rsid w:val="002E1F95"/>
    <w:rsid w:val="0031418A"/>
    <w:rsid w:val="00362B55"/>
    <w:rsid w:val="004D1992"/>
    <w:rsid w:val="005A2562"/>
    <w:rsid w:val="00A44D32"/>
    <w:rsid w:val="00E12572"/>
    <w:rsid w:val="00E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293CD3-E379-482C-AE5F-C66A2911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F9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E1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1884</Words>
  <Characters>10741</Characters>
  <Application>Microsoft Office Word</Application>
  <DocSecurity>0</DocSecurity>
  <Lines>89</Lines>
  <Paragraphs>25</Paragraphs>
  <ScaleCrop>false</ScaleCrop>
  <Company>Home</Company>
  <LinksUpToDate>false</LinksUpToDate>
  <CharactersWithSpaces>12600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Эффективные решения в BTL</dc:title>
  <dc:subject/>
  <dc:creator>Alena</dc:creator>
  <cp:keywords/>
  <dc:description/>
  <cp:lastModifiedBy>admin</cp:lastModifiedBy>
  <cp:revision>2</cp:revision>
  <dcterms:created xsi:type="dcterms:W3CDTF">2014-02-18T05:27:00Z</dcterms:created>
  <dcterms:modified xsi:type="dcterms:W3CDTF">2014-02-18T05:27:00Z</dcterms:modified>
</cp:coreProperties>
</file>