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062" w:rsidRDefault="00D00178">
      <w:pPr>
        <w:pStyle w:val="1"/>
        <w:jc w:val="center"/>
      </w:pPr>
      <w:r>
        <w:t>Перспективные технологии преобразования возобновляемой энергии</w:t>
      </w:r>
    </w:p>
    <w:p w:rsidR="00937062" w:rsidRPr="00D00178" w:rsidRDefault="00D00178">
      <w:pPr>
        <w:pStyle w:val="a3"/>
      </w:pPr>
      <w:r>
        <w:t> </w:t>
      </w:r>
    </w:p>
    <w:p w:rsidR="00937062" w:rsidRDefault="00D00178">
      <w:pPr>
        <w:pStyle w:val="a3"/>
      </w:pPr>
      <w:r>
        <w:t>Бучацкий П.Ю.</w:t>
      </w:r>
    </w:p>
    <w:p w:rsidR="00937062" w:rsidRDefault="00D00178">
      <w:pPr>
        <w:pStyle w:val="a3"/>
      </w:pPr>
      <w:r>
        <w:t>Старший преподаватель кафедра автоматизированных ситем обработки информации и управления инженерно^изического факультета Адыгейского государственного университета,</w:t>
      </w:r>
    </w:p>
    <w:p w:rsidR="00937062" w:rsidRDefault="00D00178">
      <w:pPr>
        <w:pStyle w:val="a3"/>
      </w:pPr>
      <w:r>
        <w:t>Для эффективного использования возобновляемых источников энергии (ВИЭ) в энергетической системе региона важную роль играют технологии преобразования возобновляемой энергии. Их высокая стоимость, а как следствие и высокая стоимость получаемой энергии, зависит от небольшой плотности энергетических потоков, их непостоянства во времени и необходимости значительных затрат на оборудование, обеспечивающее сбор, аккумулирование и преобразование энергии. Поэтому применение перспективных технологий преобразования энергии позволит существенно сократить стоимость получаемой энергии и тем самым вовлечь в энергетическую систему региона природные ВИЭ [1].</w:t>
      </w:r>
    </w:p>
    <w:p w:rsidR="00937062" w:rsidRDefault="00D00178">
      <w:pPr>
        <w:pStyle w:val="a3"/>
      </w:pPr>
      <w:r>
        <w:t>На основе анализа различных источников информации установлены наиболее перспективные технологии преобразования основных видов возобновляемой энергии (солнечной, ветра, биомасс, приливов и волн) (табл. 1) [2-4].</w:t>
      </w:r>
    </w:p>
    <w:p w:rsidR="00937062" w:rsidRDefault="00D00178">
      <w:pPr>
        <w:pStyle w:val="a3"/>
      </w:pPr>
      <w:r>
        <w:t>В результате определено, что основные исследования в области развития ВИЭ направлены на снижение себестоимости преобразователей за счет повышения их КПД, снижения потребления материалов, повышения энергоемкости, использования органических материалов взамен дефицитного сырья.</w:t>
      </w:r>
    </w:p>
    <w:p w:rsidR="00937062" w:rsidRDefault="00D00178">
      <w:pPr>
        <w:pStyle w:val="a3"/>
      </w:pPr>
      <w:r>
        <w:t>Перспективные технологии преобразования возобновляемой энергии</w:t>
      </w:r>
    </w:p>
    <w:p w:rsidR="00937062" w:rsidRDefault="00D00178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</w:tblGrid>
      <w:tr w:rsidR="00937062">
        <w:trPr>
          <w:trHeight w:val="57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37062" w:rsidRDefault="00D00178">
            <w:r>
              <w:t>Вид возобновляемой энергии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7062" w:rsidRDefault="00D00178">
            <w:r>
              <w:t>Недостатки вида ВИЭ и технологии его преобразования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7062" w:rsidRDefault="00D00178">
            <w:r>
              <w:t>Перспективные технологии преобразования</w:t>
            </w:r>
          </w:p>
        </w:tc>
      </w:tr>
      <w:tr w:rsidR="00937062">
        <w:trPr>
          <w:trHeight w:val="44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37062" w:rsidRDefault="00D00178">
            <w:r>
              <w:t>Солнечная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7062" w:rsidRDefault="00D00178">
            <w:r>
              <w:t>Непостоянность и непредсказуемость основного источника энергии; зависимость от погодных и климатических условий; необходимость в накопителях энергии или дополнительных источниках энергии; высокая стоимость фотоэлектрических систем (ФЭС) с учетом необходимости в накопителях и обратных преобразователях переменного тока; сравнительно низкий КПД; низкая энергоемкость, вследствие чего под ФЭС требуются большие территории.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7062" w:rsidRPr="00D00178" w:rsidRDefault="00D00178">
            <w:pPr>
              <w:pStyle w:val="a3"/>
            </w:pPr>
            <w:r w:rsidRPr="00D00178">
              <w:t>усовершенствованные неорганические тонкопленочные фотоэлектрические модули (ФЭМ) - сферические ФЭМ на основе селенида меди-индия (CIS) и тонкопленочные поли- кристаллические кремниевые ФЭМ;</w:t>
            </w:r>
          </w:p>
          <w:p w:rsidR="00937062" w:rsidRPr="00D00178" w:rsidRDefault="00D00178">
            <w:pPr>
              <w:pStyle w:val="a3"/>
            </w:pPr>
            <w:r w:rsidRPr="00D00178">
              <w:t>органические ФЭМ (в том числе фотосенсибилизированные красителем ФЭМ на основе органических полимеров);</w:t>
            </w:r>
          </w:p>
          <w:p w:rsidR="00937062" w:rsidRPr="00D00178" w:rsidRDefault="00D00178">
            <w:pPr>
              <w:pStyle w:val="a3"/>
            </w:pPr>
            <w:r w:rsidRPr="00D00178">
              <w:t>термо-фотоэлектрические (TPV) ячейки с узкой запрещенной зоной (low gap-band).</w:t>
            </w:r>
          </w:p>
        </w:tc>
      </w:tr>
      <w:tr w:rsidR="00937062">
        <w:trPr>
          <w:trHeight w:val="72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37062" w:rsidRDefault="00D00178">
            <w:r>
              <w:t>Ветровая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7062" w:rsidRDefault="00D00178">
            <w:r>
              <w:t>Непостоянность ветра, как источника энергии; нарушение эстетического пейзажа; сложности с подключением к существующим сетям (ввиду отдаленности наиболее благоприятных территорий); стоимость ветряной турбины.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7062" w:rsidRPr="00D00178" w:rsidRDefault="00D00178">
            <w:pPr>
              <w:pStyle w:val="a3"/>
            </w:pPr>
            <w:r w:rsidRPr="00D00178">
              <w:t>увеличение генерирующего потенциала (увеличение размеров турбин, высоты турбинных башен, использование оффшорных ветров и ветров на больших высотах);</w:t>
            </w:r>
          </w:p>
          <w:p w:rsidR="00937062" w:rsidRPr="00D00178" w:rsidRDefault="00D00178">
            <w:pPr>
              <w:pStyle w:val="a3"/>
            </w:pPr>
            <w:r w:rsidRPr="00D00178">
              <w:t>улучшение материалов (снижение зависимости башенных конструкций от стальных элементов, снижение веса пропеллеров (использование углеродных волокон и высокоинтенсивного углепластика));</w:t>
            </w:r>
          </w:p>
          <w:p w:rsidR="00937062" w:rsidRPr="00D00178" w:rsidRDefault="00D00178">
            <w:pPr>
              <w:pStyle w:val="a3"/>
            </w:pPr>
            <w:r w:rsidRPr="00D00178">
              <w:t>улучшение системы привода (редуктор, генератор, электроника) (развитие технологии сверхпроводников для более легких и эффективных электрогенераторов, использование постоянных электромагнитов в электрогенераторах);</w:t>
            </w:r>
          </w:p>
          <w:p w:rsidR="00937062" w:rsidRPr="00D00178" w:rsidRDefault="00D00178">
            <w:pPr>
              <w:pStyle w:val="a3"/>
            </w:pPr>
            <w:r w:rsidRPr="00D00178">
              <w:t>использование новых видов ветряных турбин: летающих и турбин с вертикальной осью;</w:t>
            </w:r>
          </w:p>
          <w:p w:rsidR="00937062" w:rsidRPr="00D00178" w:rsidRDefault="00D00178">
            <w:pPr>
              <w:pStyle w:val="a3"/>
            </w:pPr>
            <w:r w:rsidRPr="00D00178">
              <w:t>генерация на ветрах низких скоростей.</w:t>
            </w:r>
          </w:p>
        </w:tc>
      </w:tr>
      <w:tr w:rsidR="00937062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937062" w:rsidRDefault="00D00178">
            <w:r>
              <w:t>Вид возобновляемой энергии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7062" w:rsidRDefault="00D00178">
            <w:r>
              <w:t>Недостатки вида ВИЭ и технологии его преобразования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7062" w:rsidRDefault="00D00178">
            <w:r>
              <w:t>Перспективные технологии преобразования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 </w:t>
            </w:r>
          </w:p>
        </w:tc>
      </w:tr>
      <w:tr w:rsidR="00937062">
        <w:trPr>
          <w:trHeight w:val="4425"/>
          <w:tblCellSpacing w:w="0" w:type="dxa"/>
        </w:trPr>
        <w:tc>
          <w:tcPr>
            <w:tcW w:w="0" w:type="auto"/>
            <w:vAlign w:val="center"/>
            <w:hideMark/>
          </w:tcPr>
          <w:p w:rsidR="00937062" w:rsidRDefault="00D00178">
            <w:r>
              <w:t>Биоэнергия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7062" w:rsidRDefault="00D00178">
            <w:r>
              <w:t>Необходимость земельных и водных ресурсов для выращивания (конкурирует с производством пищевых продуктов); вредные выбросы при сжигании (NO2, сажа, зола, CO, CO2); сезонный характер роста некоторых культур; проблемы масштабирования генерирующих мощностей.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7062" w:rsidRPr="00D00178" w:rsidRDefault="00D00178">
            <w:pPr>
              <w:pStyle w:val="a3"/>
            </w:pPr>
            <w:r w:rsidRPr="00D00178">
              <w:t>совместное сжигание смесей биомассы с традиционными видами топлива;</w:t>
            </w:r>
          </w:p>
          <w:p w:rsidR="00937062" w:rsidRPr="00D00178" w:rsidRDefault="00D00178">
            <w:pPr>
              <w:pStyle w:val="a3"/>
            </w:pPr>
            <w:r w:rsidRPr="00D00178">
              <w:t>использование новых видов топлива из биомасс, включая различные бытовые и промышленные отходы;</w:t>
            </w:r>
          </w:p>
          <w:p w:rsidR="00937062" w:rsidRPr="00D00178" w:rsidRDefault="00D00178">
            <w:pPr>
              <w:pStyle w:val="a3"/>
            </w:pPr>
            <w:r w:rsidRPr="00D00178">
              <w:t>переоборудование существующих генерирующих мощностей на углеводородном топливе под использование биомасс;</w:t>
            </w:r>
          </w:p>
          <w:p w:rsidR="00937062" w:rsidRPr="00D00178" w:rsidRDefault="00D00178">
            <w:pPr>
              <w:pStyle w:val="a3"/>
            </w:pPr>
            <w:r w:rsidRPr="00D00178">
              <w:t>повышение теплоотдачи пел- лет биомассы за счет сушки;</w:t>
            </w:r>
          </w:p>
          <w:p w:rsidR="00937062" w:rsidRPr="00D00178" w:rsidRDefault="00D00178">
            <w:pPr>
              <w:pStyle w:val="a3"/>
            </w:pPr>
            <w:r w:rsidRPr="00D00178">
              <w:t>интегрированная газификация биомасс с топливными ячейками.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 </w:t>
            </w:r>
          </w:p>
        </w:tc>
      </w:tr>
      <w:tr w:rsidR="00937062">
        <w:trPr>
          <w:trHeight w:val="6915"/>
          <w:tblCellSpacing w:w="0" w:type="dxa"/>
        </w:trPr>
        <w:tc>
          <w:tcPr>
            <w:tcW w:w="0" w:type="auto"/>
            <w:vAlign w:val="center"/>
            <w:hideMark/>
          </w:tcPr>
          <w:p w:rsidR="00937062" w:rsidRDefault="00D00178">
            <w:r>
              <w:t>Приливная и волновая энергии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7062" w:rsidRDefault="00D00178">
            <w:r>
              <w:t>Высокие капитальные затраты на строительство; географическая привязка к береговой линии и удаленность от существующих электрических сетей; негативное влияние на окружающую среду; зависимость от природных явлений; дороговизна и сложность техобслуживания; быстрый износ генерирующего оборудования под воздействием воды.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7062" w:rsidRPr="00D00178" w:rsidRDefault="00D00178">
            <w:pPr>
              <w:pStyle w:val="a3"/>
            </w:pPr>
            <w:r w:rsidRPr="00D00178">
              <w:t>использование мостов в качестве приливных электростанций;</w:t>
            </w:r>
          </w:p>
          <w:p w:rsidR="00937062" w:rsidRPr="00D00178" w:rsidRDefault="00D00178">
            <w:pPr>
              <w:pStyle w:val="a3"/>
            </w:pPr>
            <w:r w:rsidRPr="00D00178">
              <w:t>колеблющееся подводное крыло (применяется вместо вращающихся элементов плавники (крылья), которые приводятся в движение течением);</w:t>
            </w:r>
          </w:p>
          <w:p w:rsidR="00937062" w:rsidRPr="00D00178" w:rsidRDefault="00D00178">
            <w:pPr>
              <w:pStyle w:val="a3"/>
            </w:pPr>
            <w:r w:rsidRPr="00D00178">
              <w:t>системы с использованием трубки Вентури;</w:t>
            </w:r>
          </w:p>
          <w:p w:rsidR="00937062" w:rsidRPr="00D00178" w:rsidRDefault="00D00178">
            <w:pPr>
              <w:pStyle w:val="a3"/>
            </w:pPr>
            <w:r w:rsidRPr="00D00178">
              <w:t>магнитогидродинамические системы (MHD) (используют криогенно охлажденную сверхпроводящую электромагнитную катушку, размещенную на морском дне, где проходящие приливные волны);</w:t>
            </w:r>
          </w:p>
          <w:p w:rsidR="00937062" w:rsidRPr="00D00178" w:rsidRDefault="00D00178">
            <w:pPr>
              <w:pStyle w:val="a3"/>
            </w:pPr>
            <w:r w:rsidRPr="00D00178">
              <w:t>использование волновых аттенюаторов - преобразователей волновой энергии в виде змеевидных устройств, наполовину погруженных в воду;</w:t>
            </w:r>
          </w:p>
          <w:p w:rsidR="00937062" w:rsidRPr="00D00178" w:rsidRDefault="00D00178">
            <w:pPr>
              <w:pStyle w:val="a3"/>
            </w:pPr>
            <w:r w:rsidRPr="00D00178">
              <w:t>волновые генераторы на принципе обратного маятника, генераторы с жидким / газообразным рабочим телом.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 </w:t>
            </w:r>
          </w:p>
        </w:tc>
      </w:tr>
      <w:tr w:rsidR="00937062">
        <w:trPr>
          <w:tblCellSpacing w:w="0" w:type="dxa"/>
        </w:trPr>
        <w:tc>
          <w:tcPr>
            <w:tcW w:w="0" w:type="auto"/>
            <w:vAlign w:val="center"/>
            <w:hideMark/>
          </w:tcPr>
          <w:p w:rsidR="00937062" w:rsidRDefault="00D0017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 </w:t>
            </w:r>
          </w:p>
        </w:tc>
      </w:tr>
    </w:tbl>
    <w:p w:rsidR="00937062" w:rsidRPr="00D00178" w:rsidRDefault="00D00178">
      <w:pPr>
        <w:pStyle w:val="a3"/>
      </w:pPr>
      <w:r>
        <w:t>Рассмотрим основные технологии преобразования энергии, получаемой от ВИЭ. Широкое применение в разных странах находят фотоэлектрические преобразователи (ФЭП), в развитии которых выделяют три поколения, представленных в таблице 2.</w:t>
      </w:r>
    </w:p>
    <w:p w:rsidR="00937062" w:rsidRDefault="00D00178">
      <w:pPr>
        <w:pStyle w:val="a3"/>
      </w:pPr>
      <w:r>
        <w:t>Поколения фотоэлектрических преобразователей</w:t>
      </w:r>
    </w:p>
    <w:p w:rsidR="00937062" w:rsidRDefault="00D00178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240"/>
        <w:gridCol w:w="480"/>
        <w:gridCol w:w="480"/>
        <w:gridCol w:w="480"/>
        <w:gridCol w:w="480"/>
        <w:gridCol w:w="480"/>
        <w:gridCol w:w="480"/>
        <w:gridCol w:w="480"/>
      </w:tblGrid>
      <w:tr w:rsidR="00937062">
        <w:trPr>
          <w:trHeight w:val="103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937062" w:rsidRDefault="00D00178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7062" w:rsidRDefault="00D00178">
            <w:r>
              <w:t>I-е поколение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7062" w:rsidRDefault="00D00178">
            <w:r>
              <w:t>II-е поколение (тонкопленочные)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937062" w:rsidRDefault="00D00178">
            <w:r>
              <w:t>III-е поколение</w:t>
            </w:r>
          </w:p>
        </w:tc>
      </w:tr>
      <w:tr w:rsidR="00937062">
        <w:trPr>
          <w:trHeight w:val="27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37062" w:rsidRDefault="00937062"/>
        </w:tc>
        <w:tc>
          <w:tcPr>
            <w:tcW w:w="0" w:type="auto"/>
            <w:vAlign w:val="center"/>
            <w:hideMark/>
          </w:tcPr>
          <w:p w:rsidR="00937062" w:rsidRDefault="00D00178">
            <w:r>
              <w:t>Моно- и по- ликристал- лический кремний</w:t>
            </w:r>
          </w:p>
        </w:tc>
        <w:tc>
          <w:tcPr>
            <w:tcW w:w="0" w:type="auto"/>
            <w:vAlign w:val="center"/>
            <w:hideMark/>
          </w:tcPr>
          <w:p w:rsidR="00937062" w:rsidRPr="00D00178" w:rsidRDefault="00D00178">
            <w:pPr>
              <w:pStyle w:val="a3"/>
            </w:pPr>
            <w:r w:rsidRPr="00D00178">
              <w:t>Аморфный</w:t>
            </w:r>
          </w:p>
          <w:p w:rsidR="00937062" w:rsidRPr="00D00178" w:rsidRDefault="00D00178">
            <w:pPr>
              <w:pStyle w:val="a3"/>
            </w:pPr>
            <w:r w:rsidRPr="00D00178">
              <w:t>кремний</w:t>
            </w:r>
          </w:p>
        </w:tc>
        <w:tc>
          <w:tcPr>
            <w:tcW w:w="0" w:type="auto"/>
            <w:vAlign w:val="center"/>
            <w:hideMark/>
          </w:tcPr>
          <w:p w:rsidR="00937062" w:rsidRPr="00D00178" w:rsidRDefault="00D00178">
            <w:pPr>
              <w:pStyle w:val="a3"/>
            </w:pPr>
            <w:r w:rsidRPr="00D00178">
              <w:t>Теллурид</w:t>
            </w:r>
          </w:p>
          <w:p w:rsidR="00937062" w:rsidRPr="00D00178" w:rsidRDefault="00D00178">
            <w:pPr>
              <w:pStyle w:val="a3"/>
            </w:pPr>
            <w:r w:rsidRPr="00D00178">
              <w:t>кадмия</w:t>
            </w:r>
          </w:p>
        </w:tc>
        <w:tc>
          <w:tcPr>
            <w:tcW w:w="0" w:type="auto"/>
            <w:vAlign w:val="center"/>
            <w:hideMark/>
          </w:tcPr>
          <w:p w:rsidR="00937062" w:rsidRPr="00D00178" w:rsidRDefault="00D00178">
            <w:pPr>
              <w:pStyle w:val="a3"/>
            </w:pPr>
            <w:r w:rsidRPr="00D00178">
              <w:t>Селинид</w:t>
            </w:r>
          </w:p>
          <w:p w:rsidR="00937062" w:rsidRPr="00D00178" w:rsidRDefault="00D00178">
            <w:pPr>
              <w:pStyle w:val="a3"/>
            </w:pPr>
            <w:r w:rsidRPr="00D00178">
              <w:t>меди</w:t>
            </w:r>
          </w:p>
          <w:p w:rsidR="00937062" w:rsidRPr="00D00178" w:rsidRDefault="00D00178">
            <w:pPr>
              <w:pStyle w:val="a3"/>
            </w:pPr>
            <w:r w:rsidRPr="00D00178">
              <w:t>(индия)</w:t>
            </w:r>
          </w:p>
          <w:p w:rsidR="00937062" w:rsidRPr="00D00178" w:rsidRDefault="00D00178">
            <w:pPr>
              <w:pStyle w:val="a3"/>
            </w:pPr>
            <w:r w:rsidRPr="00D00178">
              <w:t>галлия</w:t>
            </w:r>
          </w:p>
          <w:p w:rsidR="00937062" w:rsidRPr="00D00178" w:rsidRDefault="00D00178">
            <w:pPr>
              <w:pStyle w:val="a3"/>
            </w:pPr>
            <w:r w:rsidRPr="00D00178">
              <w:t>(CI(G)S)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Микро и нанокремний</w:t>
            </w:r>
          </w:p>
        </w:tc>
        <w:tc>
          <w:tcPr>
            <w:tcW w:w="0" w:type="auto"/>
            <w:vAlign w:val="center"/>
            <w:hideMark/>
          </w:tcPr>
          <w:p w:rsidR="00937062" w:rsidRPr="00D00178" w:rsidRDefault="00D00178">
            <w:pPr>
              <w:pStyle w:val="a3"/>
            </w:pPr>
            <w:r w:rsidRPr="00D00178">
              <w:t>Фотосен-</w:t>
            </w:r>
          </w:p>
          <w:p w:rsidR="00937062" w:rsidRPr="00D00178" w:rsidRDefault="00D00178">
            <w:pPr>
              <w:pStyle w:val="a3"/>
            </w:pPr>
            <w:r w:rsidRPr="00D00178">
              <w:t>сибилизи-</w:t>
            </w:r>
          </w:p>
          <w:p w:rsidR="00937062" w:rsidRPr="00D00178" w:rsidRDefault="00D00178">
            <w:pPr>
              <w:pStyle w:val="a3"/>
            </w:pPr>
            <w:r w:rsidRPr="00D00178">
              <w:t>рованные</w:t>
            </w:r>
          </w:p>
          <w:p w:rsidR="00937062" w:rsidRPr="00D00178" w:rsidRDefault="00D00178">
            <w:pPr>
              <w:pStyle w:val="a3"/>
            </w:pPr>
            <w:r w:rsidRPr="00D00178">
              <w:t>красите</w:t>
            </w:r>
          </w:p>
          <w:p w:rsidR="00937062" w:rsidRPr="00D00178" w:rsidRDefault="00D00178">
            <w:pPr>
              <w:pStyle w:val="a3"/>
            </w:pPr>
            <w:r w:rsidRPr="00D00178">
              <w:t>лем</w:t>
            </w:r>
          </w:p>
          <w:p w:rsidR="00937062" w:rsidRPr="00D00178" w:rsidRDefault="00D00178">
            <w:pPr>
              <w:pStyle w:val="a3"/>
            </w:pPr>
            <w:r w:rsidRPr="00D00178">
              <w:t>(DSSC-</w:t>
            </w:r>
          </w:p>
          <w:p w:rsidR="00937062" w:rsidRPr="00D00178" w:rsidRDefault="00D00178">
            <w:pPr>
              <w:pStyle w:val="a3"/>
            </w:pPr>
            <w:r w:rsidRPr="00D00178">
              <w:t>ячейки</w:t>
            </w:r>
          </w:p>
          <w:p w:rsidR="00937062" w:rsidRPr="00D00178" w:rsidRDefault="00D00178">
            <w:pPr>
              <w:pStyle w:val="a3"/>
            </w:pPr>
            <w:r w:rsidRPr="00D00178">
              <w:t>Гретцеля)</w:t>
            </w:r>
          </w:p>
        </w:tc>
        <w:tc>
          <w:tcPr>
            <w:tcW w:w="0" w:type="auto"/>
            <w:vAlign w:val="center"/>
            <w:hideMark/>
          </w:tcPr>
          <w:p w:rsidR="00937062" w:rsidRPr="00D00178" w:rsidRDefault="00D00178">
            <w:pPr>
              <w:pStyle w:val="a3"/>
            </w:pPr>
            <w:r w:rsidRPr="00D00178">
              <w:t>Органиче</w:t>
            </w:r>
          </w:p>
          <w:p w:rsidR="00937062" w:rsidRPr="00D00178" w:rsidRDefault="00D00178">
            <w:pPr>
              <w:pStyle w:val="a3"/>
            </w:pPr>
            <w:r w:rsidRPr="00D00178">
              <w:t>ские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Концентрирую- щие ФЭМ AmBV мульти- соединения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Термо- ФЭМ с запрещенной зоной</w:t>
            </w:r>
          </w:p>
        </w:tc>
      </w:tr>
      <w:tr w:rsidR="00937062">
        <w:trPr>
          <w:trHeight w:val="900"/>
          <w:tblCellSpacing w:w="0" w:type="dxa"/>
        </w:trPr>
        <w:tc>
          <w:tcPr>
            <w:tcW w:w="0" w:type="auto"/>
            <w:vAlign w:val="center"/>
            <w:hideMark/>
          </w:tcPr>
          <w:p w:rsidR="00937062" w:rsidRDefault="00D00178">
            <w:r>
              <w:t>Текущий КПД ФЭМ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11-19%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4-8%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10-11%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7-12%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7-9%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2-4%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4-6%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- 25%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 </w:t>
            </w:r>
          </w:p>
        </w:tc>
      </w:tr>
      <w:tr w:rsidR="00937062">
        <w:trPr>
          <w:trHeight w:val="900"/>
          <w:tblCellSpacing w:w="0" w:type="dxa"/>
        </w:trPr>
        <w:tc>
          <w:tcPr>
            <w:tcW w:w="0" w:type="auto"/>
            <w:vAlign w:val="center"/>
            <w:hideMark/>
          </w:tcPr>
          <w:p w:rsidR="00937062" w:rsidRDefault="00D00178">
            <w:r>
              <w:t>Площадь, на 1 кВт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7-8 м2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15 м2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10 м2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10 м2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12 м2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 </w:t>
            </w:r>
          </w:p>
        </w:tc>
      </w:tr>
      <w:tr w:rsidR="00937062">
        <w:trPr>
          <w:trHeight w:val="900"/>
          <w:tblCellSpacing w:w="0" w:type="dxa"/>
        </w:trPr>
        <w:tc>
          <w:tcPr>
            <w:tcW w:w="0" w:type="auto"/>
            <w:vAlign w:val="center"/>
            <w:hideMark/>
          </w:tcPr>
          <w:p w:rsidR="00937062" w:rsidRPr="00D00178" w:rsidRDefault="00D00178">
            <w:pPr>
              <w:pStyle w:val="a3"/>
            </w:pPr>
            <w:r w:rsidRPr="00D00178">
              <w:t>Потенци</w:t>
            </w:r>
          </w:p>
          <w:p w:rsidR="00937062" w:rsidRPr="00D00178" w:rsidRDefault="00D00178">
            <w:pPr>
              <w:pStyle w:val="a3"/>
            </w:pPr>
            <w:r w:rsidRPr="00D00178">
              <w:t>альный</w:t>
            </w:r>
          </w:p>
          <w:p w:rsidR="00937062" w:rsidRPr="00D00178" w:rsidRDefault="00D00178">
            <w:pPr>
              <w:pStyle w:val="a3"/>
            </w:pPr>
            <w:r w:rsidRPr="00D00178">
              <w:t>КПД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22%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10%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16%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20%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13%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8-12% (до 24%)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8-10%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Выше 40%</w:t>
            </w:r>
          </w:p>
        </w:tc>
        <w:tc>
          <w:tcPr>
            <w:tcW w:w="0" w:type="auto"/>
            <w:vAlign w:val="center"/>
            <w:hideMark/>
          </w:tcPr>
          <w:p w:rsidR="00937062" w:rsidRDefault="00D00178">
            <w:r>
              <w:t>30%</w:t>
            </w:r>
          </w:p>
        </w:tc>
      </w:tr>
    </w:tbl>
    <w:p w:rsidR="00937062" w:rsidRPr="00D00178" w:rsidRDefault="00D00178">
      <w:pPr>
        <w:pStyle w:val="a3"/>
      </w:pPr>
      <w:r>
        <w:t> </w:t>
      </w:r>
    </w:p>
    <w:p w:rsidR="00937062" w:rsidRDefault="00D00178">
      <w:pPr>
        <w:pStyle w:val="a3"/>
      </w:pPr>
      <w:r>
        <w:t>Кристаллические фотоэлектрические преобразователи (ФЭП) первого поколения, обладая максимальным показателем КПД, характеризуются высокой себестоимостью, хрупкостью, долгой капиталоемкой и энергоемкой производственной цепочкой. Тонкопленочные ФЭП, несмотря на увеличение доли рынка, не смогли обогнать кристаллические модули по показателю цена/качества. В ближайшей перспективе наиболее эффективная на сегодняшний момент тонкопленочная технология - CdTe - рискует столкнуться с экологическим барьером в форме директивы ЕС RoHS и попасть под запрет на крупнейшем европейском рынке.</w:t>
      </w:r>
    </w:p>
    <w:p w:rsidR="00937062" w:rsidRDefault="00D00178">
      <w:pPr>
        <w:pStyle w:val="a3"/>
      </w:pPr>
      <w:r>
        <w:t>Указанные факторы привели к необходимости разработки новых видов ФЭП («третьего поколения»), предусматривающих использование материалов, которые дружественны природе (подвергаются рециклингу по окончанию срока службы), отличаются низкой себестоимостью (полимеры, титановые белила и проч.) и наносятся печатными или другими методами с низкой себестоимостью. Органические ФЭП (OPV) наравне с фотосенсибилизированными красителем ФЭП (DSC) в настоящее время рассматриваются как наиболее близкие к коммерциализации и перспективные технологии третьего поколения.</w:t>
      </w:r>
    </w:p>
    <w:p w:rsidR="00937062" w:rsidRDefault="00D00178">
      <w:pPr>
        <w:pStyle w:val="a3"/>
      </w:pPr>
      <w:r>
        <w:t>Графики построены на основании опубликованных материалов и доклада Д. Ка- хена. Из рисунка 1 видно, что наибольшие значения КПД солнечных фотоэлементов были достигнуты для систем на основе материалов AIIIBV, в то время как для остальных полупроводников КПД в настоящее время не превышает 20-25%.</w:t>
      </w:r>
    </w:p>
    <w:p w:rsidR="00937062" w:rsidRDefault="00D00178">
      <w:pPr>
        <w:pStyle w:val="a3"/>
      </w:pPr>
      <w:r>
        <w:t>Сходные результаты были опубликованы в официальном бюллетене EPRI (Electric Power Research Institute), на основе данных Департамента энергетики США [2].</w:t>
      </w:r>
    </w:p>
    <w:p w:rsidR="00937062" w:rsidRDefault="00D00178">
      <w:pPr>
        <w:pStyle w:val="a3"/>
      </w:pPr>
      <w:r>
        <w:t>Ветроэнергетика является одним из наиболее популярных и быстро развивающихся направлений альтернативной энергетики. Тем не менее, ее распространение так же ограничивается непостоянностью ветра, как источника энергии, нарушением эстетического пейзажа ввиду установки огромных 100-метровых ветровых мельниц и сложностями с подключением к существующим сетям ввиду отдаленности наиболее</w:t>
      </w:r>
    </w:p>
    <w:p w:rsidR="00937062" w:rsidRDefault="00D00178">
      <w:pPr>
        <w:pStyle w:val="a3"/>
      </w:pPr>
      <w:r>
        <w:t>Годы 1960 1980 2000 2020 2040</w:t>
      </w:r>
    </w:p>
    <w:p w:rsidR="00937062" w:rsidRDefault="001C7190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87.25pt;height:166.5pt">
            <v:imagedata r:id="rId4" o:title=""/>
          </v:shape>
        </w:pict>
      </w:r>
    </w:p>
    <w:p w:rsidR="00937062" w:rsidRDefault="00D00178">
      <w:pPr>
        <w:pStyle w:val="a3"/>
      </w:pPr>
      <w:r>
        <w:t>Рис. 1. Изменение эффективности (КПД) различных типов полупроводниковых преобразователей солнечной энергии:</w:t>
      </w:r>
    </w:p>
    <w:p w:rsidR="00937062" w:rsidRDefault="00D00178">
      <w:pPr>
        <w:pStyle w:val="a3"/>
      </w:pPr>
      <w:r>
        <w:t>1 - кристаллический Si; 2 - аморфный Si; 3 - AIHBV ФЭП (в^ючая тандемные);</w:t>
      </w:r>
    </w:p>
    <w:p w:rsidR="00937062" w:rsidRDefault="00D00178">
      <w:pPr>
        <w:pStyle w:val="a3"/>
      </w:pPr>
      <w:r>
        <w:t>4 - ФЭП CIS (CdlnSe); 5 - ячейки Гретцеля; 6 - органические СФЭ</w:t>
      </w:r>
    </w:p>
    <w:p w:rsidR="00937062" w:rsidRDefault="00D00178">
      <w:pPr>
        <w:pStyle w:val="a3"/>
      </w:pPr>
      <w:r>
        <w:t>Анализ изменения КПД различных типов ФЭП с момента их появления, а также экстраполяция полученных зависимостей до 2050 года приведены на рисунке 1.</w:t>
      </w:r>
    </w:p>
    <w:p w:rsidR="00937062" w:rsidRDefault="00D00178">
      <w:pPr>
        <w:pStyle w:val="a3"/>
      </w:pPr>
      <w:r>
        <w:t>благоприятных территорий для установки ветрогенераторов от существующей инфраструктуры [3].</w:t>
      </w:r>
    </w:p>
    <w:p w:rsidR="00937062" w:rsidRDefault="00D00178">
      <w:pPr>
        <w:pStyle w:val="a3"/>
      </w:pPr>
      <w:r>
        <w:t>Ветроэнергетические установки (ВЭУ) обеспечивают преобразование энергии ветрового потока в механическую энергию вращающегося ветроколеса, а затем в электрическую энергию. Известны две основные конструкции ветроагрегатов: горизонтально-осевые и вертикально-осевые ветродвигатели. Оба типа ВЭУ имеют примерно равный КПД, однако наибольшее распространение получили ветроагрегаты первого типа. Мощность ВЭУ может быть от сотен ватт до нескольких мегаватт [3].</w:t>
      </w:r>
    </w:p>
    <w:p w:rsidR="00937062" w:rsidRDefault="00D00178">
      <w:pPr>
        <w:pStyle w:val="a3"/>
      </w:pPr>
      <w:r>
        <w:t>Технологии сетевой ветроэнергетики развиваются в направлении увеличения единичной мощности ВЭУ, сооружения крупных ветропарков с единой инфраструктурой, а также все более активным освоением шельфовых зон и выносом ветропарков в море. Все эти направления могут объясняться стремлением снизить удельные капитальные вложения в ВЭУ и ВЭС и снизить себестоимость производства электроэнергии. За 25 лет единичная мощность серийных ВЭУ возросла с 30 до 7000 кВт (в 200 раз), диаметр ветроколеса увеличился с 15 до 126 метров (более чем в 8 раз), годовое производство электроэнергии одним агрегатом увеличилось в 600 раз. Значительные изменения с течением времени претерпели компоновочные решения по размещению оборудования в гондоле. В отличие от редукторных все большее распространение получают безредукторные схемы соединения ветроколеса и генератора, а также схемы выдачи мощности с частотным регулированием, что позволяет более эффективно управлять ВЭУ. Кроме того, имеются примеры ВЭУ с редуктором и ротором на постоянных магнитах (WWD-3 MW).</w:t>
      </w:r>
    </w:p>
    <w:p w:rsidR="00937062" w:rsidRDefault="00D00178">
      <w:pPr>
        <w:pStyle w:val="a3"/>
      </w:pPr>
      <w:r>
        <w:t>Удельные капитальные вложения в ВЭУ снизились примерно в 2 раза и составляют сейчас около 1000-1300 евро/кВт для наземных ветропарков и около 2000 евро/кВт для морских ВЭС, а себестоимость энергии снизилась в 3-4 раза и составляет около 5 евроцентов за кВт/ч для наземных ВЭС и около 7 евроцентов для морских.</w:t>
      </w:r>
    </w:p>
    <w:p w:rsidR="00937062" w:rsidRDefault="00D00178">
      <w:pPr>
        <w:pStyle w:val="a3"/>
      </w:pPr>
      <w:r>
        <w:t>Широкое распространение в ряде стран получило производство и использование биотоплив, производимых из возобновляемых видов сырья. Преимуществами биотоплив являются:</w:t>
      </w:r>
    </w:p>
    <w:p w:rsidR="00937062" w:rsidRDefault="00D00178">
      <w:pPr>
        <w:pStyle w:val="a3"/>
      </w:pPr>
      <w:r>
        <w:t>использование возобновляемых видов сырья;</w:t>
      </w:r>
    </w:p>
    <w:p w:rsidR="00937062" w:rsidRDefault="00D00178">
      <w:pPr>
        <w:pStyle w:val="a3"/>
      </w:pPr>
      <w:r>
        <w:t>возможность получить экологически более чистое топливо (снижение вредных выбросов почти в 2 раза по сравнению с традиционным нефтяным топливом);</w:t>
      </w:r>
    </w:p>
    <w:p w:rsidR="00937062" w:rsidRDefault="00D00178">
      <w:pPr>
        <w:pStyle w:val="a3"/>
      </w:pPr>
      <w:r>
        <w:t>уменьшение зависимости от импорта дорожающей нефти.</w:t>
      </w:r>
    </w:p>
    <w:p w:rsidR="00937062" w:rsidRDefault="00D00178">
      <w:pPr>
        <w:pStyle w:val="a3"/>
      </w:pPr>
      <w:r>
        <w:t>Биотопливо отличается хорошими эксплуатационными характеристиками; его использование в смеси с традиционным топливом практически не требует изменений в инфраструктуре топливопотребления.</w:t>
      </w:r>
    </w:p>
    <w:p w:rsidR="00937062" w:rsidRDefault="00D00178">
      <w:pPr>
        <w:pStyle w:val="a3"/>
      </w:pPr>
      <w:r>
        <w:t>Во многих странах мира развернуты исследования и разработки в области технологий получения биотоплива второго поколения, а именно, из биомассы (целлюлоза, отходы лесной и деревообрабатывающей промышленности, сельскохозяйственные отходы, водоросли, лигнин и т.п.) [4].</w:t>
      </w:r>
    </w:p>
    <w:p w:rsidR="00937062" w:rsidRDefault="00D00178">
      <w:pPr>
        <w:pStyle w:val="a3"/>
      </w:pPr>
      <w:r>
        <w:t>Среди технологий второго поколения называют пирогенетическую переработку древесины; анаэробные процессы; весьма перспективный процесс BTL (biomasse to liquide), состоящий из стадий спекания биомассы посредством низкокислородного пиролиза, газификации полученных методом спекания гранул, каталитического синтеза по Фишеру-Тропшу, а также получение биоэтанола из биомассы древесины путем ферментации или гидролиза с последующим дегидрированием биоэтанола в био- бутанол и др. [4].</w:t>
      </w:r>
    </w:p>
    <w:p w:rsidR="00937062" w:rsidRDefault="00D00178">
      <w:pPr>
        <w:pStyle w:val="a3"/>
      </w:pPr>
      <w:r>
        <w:t>Весьма перспективным энергоносителем являются морские волны, которые способны развивать наибольшую для возобновляемых источников удельную мощность.</w:t>
      </w:r>
    </w:p>
    <w:p w:rsidR="00937062" w:rsidRDefault="00D00178">
      <w:pPr>
        <w:pStyle w:val="a3"/>
      </w:pPr>
      <w:r>
        <w:t>Так средняя величина потока энергии набегающей волны, зависящей от амплитуды и частоты волн, при периоде 7-10 с и сравнительно небольшой высоте 2 м в расчете на 1 м фронта волны составляет 40-50 кВт. В отдельных акваториях на средних широтах обоих полушарий Земли волновая активность характеризуется величинами удельных потоков 70-100 кВт/м.</w:t>
      </w:r>
    </w:p>
    <w:p w:rsidR="00937062" w:rsidRDefault="00D00178">
      <w:pPr>
        <w:pStyle w:val="a3"/>
      </w:pPr>
      <w:r>
        <w:t>Основные трудности, с которыми приходится иметь дело разработчикам волновых энергоустановок, исходят из необходимости создания преобразователей волновой энергии, пригодных для эффективной работы в условиях непостоянства амплитуд, фаз и направлений распространения волн, а также некотого характерного спектра частот возбуждающих сил. При этом устройства должны обладать совершенными конструктивными и эксплуатационными характеристиками, быть надежными и экономически приемлемыми. Несмотря на то, что пока волновые энергоустановки не достигли технического уровня, при котором возможно их массовое практическое применение, целесообразно продолжать исследования и разработки в этом направлении [3].</w:t>
      </w:r>
    </w:p>
    <w:p w:rsidR="00937062" w:rsidRDefault="00D00178">
      <w:pPr>
        <w:pStyle w:val="a3"/>
      </w:pPr>
      <w:r>
        <w:t>Стоимость энергии, получаемой от ВИЭ, в течение последних лет стремительно снижается, и в условиях противоположной тенденции роста цен на традиционные энергоресурсы многие технологии использования ВИЭ становятся все более конкурентоспособными. Это относится к быстро прогрессирующим технологиям использования биомассы для производства тепла и электроэнергии, солнечным водонагревателям, фотопреобразователям, мини- и микро-ГЭС, ветроустановкам, теплонасосным системам теплоснабжения. Наивысшую конкурентоспособность они проявляют в децентрализованных системах тепло- и электроснабжения. Вместе с тем, во многих случаях ВИЭ пока еще уступают технологиям, основанным на использовании традиционных видов топлива, прежде всего, из-за сравнительно высоких начальных капитальных затрат.</w:t>
      </w:r>
      <w:bookmarkStart w:id="0" w:name="_GoBack"/>
      <w:bookmarkEnd w:id="0"/>
    </w:p>
    <w:sectPr w:rsidR="009370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178"/>
    <w:rsid w:val="001C7190"/>
    <w:rsid w:val="00937062"/>
    <w:rsid w:val="00D0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E91E9E1-2E1E-4A10-B2A0-8700844A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2008</Words>
  <Characters>11452</Characters>
  <Application>Microsoft Office Word</Application>
  <DocSecurity>0</DocSecurity>
  <Lines>95</Lines>
  <Paragraphs>26</Paragraphs>
  <ScaleCrop>false</ScaleCrop>
  <Company>diakov.net</Company>
  <LinksUpToDate>false</LinksUpToDate>
  <CharactersWithSpaces>13434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Перспективные технологии преобразования возобновляемой энергии</dc:title>
  <dc:subject/>
  <dc:creator>Irina</dc:creator>
  <cp:keywords/>
  <dc:description/>
  <cp:lastModifiedBy>Irina</cp:lastModifiedBy>
  <cp:revision>2</cp:revision>
  <dcterms:created xsi:type="dcterms:W3CDTF">2014-08-02T19:58:00Z</dcterms:created>
  <dcterms:modified xsi:type="dcterms:W3CDTF">2014-08-02T19:58:00Z</dcterms:modified>
</cp:coreProperties>
</file>