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83" w:rsidRPr="00BD0B54" w:rsidRDefault="005B0783" w:rsidP="00BD0B54">
      <w:pPr>
        <w:spacing w:line="360" w:lineRule="auto"/>
        <w:ind w:firstLine="709"/>
        <w:jc w:val="center"/>
      </w:pPr>
      <w:bookmarkStart w:id="0" w:name="_Toc181767447"/>
      <w:r w:rsidRPr="00BD0B54">
        <w:t>Кафедра менеджменту</w:t>
      </w: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  <w:rPr>
          <w:caps/>
          <w:szCs w:val="28"/>
        </w:rPr>
      </w:pPr>
      <w:r w:rsidRPr="00BD0B54">
        <w:rPr>
          <w:caps/>
          <w:szCs w:val="28"/>
        </w:rPr>
        <w:t>реферат</w:t>
      </w: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  <w:r w:rsidRPr="00BD0B54">
        <w:t>з дисципліни “Екологія”</w:t>
      </w:r>
    </w:p>
    <w:p w:rsidR="005B0783" w:rsidRPr="00BD0B54" w:rsidRDefault="005B0783" w:rsidP="00BD0B54">
      <w:pPr>
        <w:spacing w:line="360" w:lineRule="auto"/>
        <w:ind w:firstLine="709"/>
        <w:jc w:val="center"/>
      </w:pPr>
    </w:p>
    <w:p w:rsidR="005B0783" w:rsidRPr="00BD0B54" w:rsidRDefault="005B0783" w:rsidP="00BD0B54">
      <w:pPr>
        <w:spacing w:line="360" w:lineRule="auto"/>
        <w:ind w:firstLine="709"/>
        <w:jc w:val="center"/>
      </w:pPr>
      <w:r w:rsidRPr="00BD0B54">
        <w:t>На тему:</w:t>
      </w:r>
    </w:p>
    <w:p w:rsidR="00A53326" w:rsidRPr="00BD0B54" w:rsidRDefault="00A53326" w:rsidP="00BD0B54">
      <w:pPr>
        <w:spacing w:line="360" w:lineRule="auto"/>
        <w:ind w:firstLine="709"/>
        <w:jc w:val="center"/>
      </w:pPr>
      <w:r w:rsidRPr="00BD0B54">
        <w:t>ЕКОНОМІЧНИЙ МЕХАНІЗМ ПРИРОДОКОРИСТУВАННЯ ТА ОХОРОНИ НАВКОЛИШНЬОГО СЕРЕДОВИЩА</w:t>
      </w:r>
      <w:bookmarkEnd w:id="0"/>
    </w:p>
    <w:p w:rsidR="002F36F5" w:rsidRPr="00033DAF" w:rsidRDefault="002F36F5" w:rsidP="00BD0B54">
      <w:pPr>
        <w:pStyle w:val="af9"/>
        <w:spacing w:line="360" w:lineRule="auto"/>
        <w:ind w:left="0" w:firstLine="709"/>
      </w:pPr>
      <w:r w:rsidRPr="00BD0B54">
        <w:br w:type="page"/>
      </w:r>
      <w:r w:rsidR="00033DAF">
        <w:t>Зміст</w:t>
      </w:r>
    </w:p>
    <w:p w:rsidR="002F36F5" w:rsidRPr="00BD0B54" w:rsidRDefault="002F36F5" w:rsidP="00BD0B54">
      <w:pPr>
        <w:pStyle w:val="af9"/>
        <w:spacing w:line="360" w:lineRule="auto"/>
        <w:ind w:left="0" w:firstLine="709"/>
      </w:pPr>
    </w:p>
    <w:p w:rsidR="00A53326" w:rsidRPr="00BD0B54" w:rsidRDefault="00A53326" w:rsidP="00BD0B54">
      <w:pPr>
        <w:pStyle w:val="af9"/>
        <w:spacing w:line="360" w:lineRule="auto"/>
        <w:ind w:left="0" w:firstLine="0"/>
        <w:rPr>
          <w:lang w:val="ru-RU"/>
        </w:rPr>
      </w:pPr>
      <w:r w:rsidRPr="00BD0B54">
        <w:t>1. Сутність економічного механізму природокористування.</w:t>
      </w:r>
      <w:r w:rsidR="009A6AE9" w:rsidRPr="00BD0B54">
        <w:t xml:space="preserve"> </w:t>
      </w:r>
      <w:r w:rsidR="00BD0B54">
        <w:t>Еколого-економічні інструменти</w:t>
      </w:r>
    </w:p>
    <w:p w:rsidR="00A53326" w:rsidRPr="00BD0B54" w:rsidRDefault="00A53326" w:rsidP="00BD0B54">
      <w:pPr>
        <w:pStyle w:val="af9"/>
        <w:spacing w:line="360" w:lineRule="auto"/>
        <w:ind w:left="0" w:firstLine="0"/>
        <w:rPr>
          <w:lang w:val="ru-RU"/>
        </w:rPr>
      </w:pPr>
      <w:r w:rsidRPr="00BD0B54">
        <w:t xml:space="preserve">2. Платежі за ресурси, </w:t>
      </w:r>
      <w:r w:rsidR="00BD0B54">
        <w:t>їх види і нормативи нарахування</w:t>
      </w:r>
    </w:p>
    <w:p w:rsidR="00105D54" w:rsidRPr="00BD0B54" w:rsidRDefault="00105D54" w:rsidP="00BD0B54">
      <w:pPr>
        <w:pStyle w:val="af9"/>
        <w:spacing w:line="360" w:lineRule="auto"/>
        <w:ind w:left="0" w:firstLine="0"/>
      </w:pPr>
      <w:r w:rsidRPr="00BD0B54">
        <w:t>2.1 Платежі за використання земельних ресурсів</w:t>
      </w:r>
    </w:p>
    <w:p w:rsidR="00105D54" w:rsidRPr="00BD0B54" w:rsidRDefault="00105D54" w:rsidP="00BD0B54">
      <w:pPr>
        <w:pStyle w:val="af9"/>
        <w:spacing w:line="360" w:lineRule="auto"/>
        <w:ind w:left="0" w:firstLine="0"/>
      </w:pPr>
      <w:r w:rsidRPr="00BD0B54">
        <w:t>2.2 Платежі за використання надр</w:t>
      </w:r>
    </w:p>
    <w:p w:rsidR="00105D54" w:rsidRPr="00BD0B54" w:rsidRDefault="00105D54" w:rsidP="00BD0B54">
      <w:pPr>
        <w:pStyle w:val="af9"/>
        <w:spacing w:line="360" w:lineRule="auto"/>
        <w:ind w:left="0" w:firstLine="0"/>
      </w:pPr>
      <w:r w:rsidRPr="00BD0B54">
        <w:t>2.3 Платежі за використання водних ресурсів</w:t>
      </w:r>
    </w:p>
    <w:p w:rsidR="00105D54" w:rsidRPr="00B01852" w:rsidRDefault="00BD0B54" w:rsidP="00BD0B54">
      <w:pPr>
        <w:pStyle w:val="af9"/>
        <w:spacing w:line="360" w:lineRule="auto"/>
        <w:ind w:left="0" w:firstLine="0"/>
        <w:rPr>
          <w:lang w:val="ru-RU"/>
        </w:rPr>
      </w:pPr>
      <w:r>
        <w:t>2.4 Платежі за лісокористування</w:t>
      </w:r>
    </w:p>
    <w:p w:rsidR="002F36F5" w:rsidRPr="00BD0B54" w:rsidRDefault="002F36F5" w:rsidP="00BD0B54">
      <w:pPr>
        <w:pStyle w:val="af9"/>
        <w:spacing w:line="360" w:lineRule="auto"/>
        <w:ind w:left="0" w:firstLine="0"/>
      </w:pPr>
      <w:r w:rsidRPr="00BD0B54">
        <w:t>Список літератури</w:t>
      </w:r>
    </w:p>
    <w:p w:rsidR="00A53326" w:rsidRPr="00BD0B54" w:rsidRDefault="002F36F5" w:rsidP="00BD0B5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pacing w:val="0"/>
          <w:sz w:val="28"/>
        </w:rPr>
      </w:pPr>
      <w:r w:rsidRPr="00BD0B54">
        <w:rPr>
          <w:rFonts w:ascii="Times New Roman" w:hAnsi="Times New Roman"/>
          <w:b w:val="0"/>
          <w:spacing w:val="0"/>
          <w:sz w:val="28"/>
        </w:rPr>
        <w:br w:type="page"/>
      </w:r>
      <w:r w:rsidR="00A53326" w:rsidRPr="00BD0B54">
        <w:rPr>
          <w:rFonts w:ascii="Times New Roman" w:hAnsi="Times New Roman"/>
          <w:b w:val="0"/>
          <w:spacing w:val="0"/>
          <w:sz w:val="28"/>
        </w:rPr>
        <w:t>1. Сутність економічного механізму природокористування. Еколого-економічні інструменти</w:t>
      </w:r>
    </w:p>
    <w:p w:rsidR="002F36F5" w:rsidRPr="00BD0B54" w:rsidRDefault="002F36F5" w:rsidP="00BD0B54">
      <w:pPr>
        <w:spacing w:line="360" w:lineRule="auto"/>
        <w:ind w:firstLine="709"/>
      </w:pPr>
    </w:p>
    <w:p w:rsidR="00A53326" w:rsidRPr="00BD0B54" w:rsidRDefault="00A53326" w:rsidP="00BD0B54">
      <w:pPr>
        <w:spacing w:line="360" w:lineRule="auto"/>
        <w:ind w:firstLine="709"/>
      </w:pPr>
      <w:r w:rsidRPr="00BD0B54">
        <w:t>Економічний механізм – це сукупність економічних структур, інститутів, форм і методів господарювання, за допомогою яких реалізуються чинні в конкре</w:t>
      </w:r>
      <w:r w:rsidR="0037046E" w:rsidRPr="00BD0B54">
        <w:t>тних умовах економічні закони,</w:t>
      </w:r>
      <w:r w:rsidRPr="00BD0B54">
        <w:t xml:space="preserve"> здійснюється погодження і корегування суспільних, групових і приватних інтересів. Економічний механізм відіграє важливу роль у реалізації цілей екологічної політики господарського суб’єкта будь-якого рівня.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Основними компонентами економічного механізму є: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правові основи здійснення економічної діяльності (права, обов’язки, ліцензії, обмеження тощо);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система відносин власності на основі засобів виробництва;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організаційна структура економіки, тобто система формальних і</w:t>
      </w:r>
      <w:r w:rsidR="002F36F5" w:rsidRPr="00BD0B54">
        <w:t xml:space="preserve"> </w:t>
      </w:r>
      <w:r w:rsidRPr="00BD0B54">
        <w:t>неформальних організаційних зв’язків, що формує реальні економічні відносини між господарськими суб’єктами;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система суспільних інститутів (традиції, моральні засади, релігійні звичаї тощо)</w:t>
      </w:r>
      <w:r w:rsidR="00AE47B0" w:rsidRPr="00BD0B54">
        <w:t xml:space="preserve">, що формують соціальне </w:t>
      </w:r>
      <w:r w:rsidRPr="00BD0B54">
        <w:t>інформаційне поле економічної активності;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економічні інструменти – засоби зміни фінансового стану економічних суб’єктів (заходи, методи, важелі).</w:t>
      </w:r>
    </w:p>
    <w:p w:rsidR="007B5C00" w:rsidRPr="00BD0B54" w:rsidRDefault="0037046E" w:rsidP="00BD0B54">
      <w:pPr>
        <w:spacing w:line="360" w:lineRule="auto"/>
        <w:ind w:firstLine="709"/>
      </w:pPr>
      <w:r w:rsidRPr="00BD0B54">
        <w:t>Одну із голов</w:t>
      </w:r>
      <w:r w:rsidR="00A53326" w:rsidRPr="00BD0B54">
        <w:t>них ролей в реалізації економічного механізму відіграють економічні інструменти. За допомогою екон</w:t>
      </w:r>
      <w:r w:rsidRPr="00BD0B54">
        <w:t>омічних інструментів можна</w:t>
      </w:r>
      <w:r w:rsidR="00A53326" w:rsidRPr="00BD0B54">
        <w:t xml:space="preserve"> впливати на спонукальні мотиви </w:t>
      </w:r>
      <w:r w:rsidRPr="00BD0B54">
        <w:t xml:space="preserve">в </w:t>
      </w:r>
      <w:r w:rsidR="00A53326" w:rsidRPr="00BD0B54">
        <w:t xml:space="preserve">діяльності господарських суб’єктів, регулювати товарно-грошові відносини на рівні підприємств, регіонів і країни в цілому. </w:t>
      </w:r>
      <w:r w:rsidRPr="00BD0B54">
        <w:t>Економічні інструменти можна по</w:t>
      </w:r>
      <w:r w:rsidR="00A53326" w:rsidRPr="00BD0B54">
        <w:t>ділити на три групи:</w:t>
      </w:r>
    </w:p>
    <w:p w:rsidR="00A53326" w:rsidRPr="00BD0B54" w:rsidRDefault="009A6AE9" w:rsidP="00BD0B54">
      <w:pPr>
        <w:spacing w:line="360" w:lineRule="auto"/>
        <w:ind w:firstLine="709"/>
      </w:pPr>
      <w:r w:rsidRPr="00BD0B54">
        <w:t xml:space="preserve">1. </w:t>
      </w:r>
      <w:r w:rsidR="00A53326" w:rsidRPr="00BD0B54">
        <w:t xml:space="preserve">Ціни </w:t>
      </w:r>
      <w:r w:rsidR="007675D9" w:rsidRPr="00BD0B54">
        <w:t>н</w:t>
      </w:r>
      <w:r w:rsidR="00A53326" w:rsidRPr="00BD0B54">
        <w:t>а ресурси</w:t>
      </w:r>
      <w:r w:rsidR="000811ED" w:rsidRPr="00BD0B54">
        <w:t xml:space="preserve"> – </w:t>
      </w:r>
      <w:r w:rsidR="00A53326" w:rsidRPr="00BD0B54">
        <w:t>цін</w:t>
      </w:r>
      <w:r w:rsidR="007675D9" w:rsidRPr="00BD0B54">
        <w:t>а н</w:t>
      </w:r>
      <w:r w:rsidR="00A53326" w:rsidRPr="00BD0B54">
        <w:t>а сировину, матеріали, енергію; платежі за право користуватися землею, водою, лісом та іншими природними ресурсами; платежі за використання асиміляцій</w:t>
      </w:r>
      <w:r w:rsidR="007675D9" w:rsidRPr="00BD0B54">
        <w:t>ного потенціалу екосистем (</w:t>
      </w:r>
      <w:r w:rsidR="00A53326" w:rsidRPr="00BD0B54">
        <w:t>за забруднення); орендна плата з</w:t>
      </w:r>
      <w:r w:rsidR="007675D9" w:rsidRPr="00BD0B54">
        <w:t xml:space="preserve">а використання основних фондів, </w:t>
      </w:r>
      <w:r w:rsidR="00A53326" w:rsidRPr="00BD0B54">
        <w:t>у тому числ</w:t>
      </w:r>
      <w:r w:rsidR="007675D9" w:rsidRPr="00BD0B54">
        <w:t>і природоохоронного призначення; ціна н</w:t>
      </w:r>
      <w:r w:rsidR="00A53326" w:rsidRPr="00BD0B54">
        <w:t xml:space="preserve">а трудові фактори (зарплата, </w:t>
      </w:r>
      <w:r w:rsidR="007675D9" w:rsidRPr="00BD0B54">
        <w:t>нарахування на зарплату); ціна н</w:t>
      </w:r>
      <w:r w:rsidR="00A53326" w:rsidRPr="00BD0B54">
        <w:t xml:space="preserve">а використання фінансових ресурсів (облікова ставка НБУ, процентна ставка комерційних банків, </w:t>
      </w:r>
      <w:r w:rsidR="007675D9" w:rsidRPr="00BD0B54">
        <w:t>виплати по позиках тощо). Ціни н</w:t>
      </w:r>
      <w:r w:rsidR="00A53326" w:rsidRPr="00BD0B54">
        <w:t>а ресурси виконують обмежувальні функції. Чим вищий рівень цін, тим менше ресурсів може бути придбано для господарської діяльності.</w:t>
      </w:r>
    </w:p>
    <w:p w:rsidR="00A53326" w:rsidRPr="00BD0B54" w:rsidRDefault="00341772" w:rsidP="00BD0B54">
      <w:pPr>
        <w:spacing w:line="360" w:lineRule="auto"/>
        <w:ind w:firstLine="709"/>
      </w:pPr>
      <w:r w:rsidRPr="00BD0B54">
        <w:t xml:space="preserve">2. </w:t>
      </w:r>
      <w:r w:rsidR="00A53326" w:rsidRPr="00BD0B54">
        <w:t>Економічні вигоди</w:t>
      </w:r>
      <w:r w:rsidR="007675D9" w:rsidRPr="00BD0B54">
        <w:t xml:space="preserve"> –</w:t>
      </w:r>
      <w:r w:rsidR="00B8233D" w:rsidRPr="00BD0B54">
        <w:t xml:space="preserve"> </w:t>
      </w:r>
      <w:r w:rsidR="007675D9" w:rsidRPr="00BD0B54">
        <w:t>додатковий дохід або</w:t>
      </w:r>
      <w:r w:rsidR="00A53326" w:rsidRPr="00BD0B54">
        <w:t xml:space="preserve"> одержання певних переваг. Економічна вигода формується під впливом таких факторів: ефективності господарювання (вміння отрим</w:t>
      </w:r>
      <w:r w:rsidR="0053560B" w:rsidRPr="00BD0B54">
        <w:t>ув</w:t>
      </w:r>
      <w:r w:rsidR="00A53326" w:rsidRPr="00BD0B54">
        <w:t>ати максимум вигоди від</w:t>
      </w:r>
      <w:r w:rsidR="000811ED" w:rsidRPr="00BD0B54">
        <w:t xml:space="preserve"> використання благ); кількісних і якісних характеристик</w:t>
      </w:r>
      <w:r w:rsidR="00A53326" w:rsidRPr="00BD0B54">
        <w:t xml:space="preserve"> природного ресурсу; з</w:t>
      </w:r>
      <w:r w:rsidR="000811ED" w:rsidRPr="00BD0B54">
        <w:t>овнішніх умов</w:t>
      </w:r>
      <w:r w:rsidR="002A44B8" w:rsidRPr="00BD0B54">
        <w:t xml:space="preserve"> економічного середовища (цін</w:t>
      </w:r>
      <w:r w:rsidR="00387D0F" w:rsidRPr="00BD0B54">
        <w:t>и</w:t>
      </w:r>
      <w:r w:rsidR="0053560B" w:rsidRPr="00BD0B54">
        <w:t xml:space="preserve"> н</w:t>
      </w:r>
      <w:r w:rsidR="00A53326" w:rsidRPr="00BD0B54">
        <w:t xml:space="preserve">а первинні ресурси, наявність знижок, податків, платежів, пільг тощо). </w:t>
      </w:r>
      <w:r w:rsidR="005C4FAC" w:rsidRPr="00BD0B54">
        <w:br/>
      </w:r>
      <w:r w:rsidR="00A53326" w:rsidRPr="00BD0B54">
        <w:t>Основна функція економічних вигод у системі товарно-грошових відносин – мотиваційна (отримання прибутку).</w:t>
      </w:r>
    </w:p>
    <w:p w:rsidR="003D6740" w:rsidRPr="00BD0B54" w:rsidRDefault="00341772" w:rsidP="00BD0B54">
      <w:pPr>
        <w:spacing w:line="360" w:lineRule="auto"/>
        <w:ind w:firstLine="709"/>
        <w:rPr>
          <w:lang w:val="ru-RU"/>
        </w:rPr>
      </w:pPr>
      <w:r w:rsidRPr="00BD0B54">
        <w:t xml:space="preserve">3. </w:t>
      </w:r>
      <w:r w:rsidR="00A53326" w:rsidRPr="00BD0B54">
        <w:t>Перерозподільні платежі (виплати) – система вилучення частини доходів в одних економічних суб’єктів з метою пере</w:t>
      </w:r>
      <w:r w:rsidR="00B8233D" w:rsidRPr="00BD0B54">
        <w:t>дачі іншим</w:t>
      </w:r>
      <w:r w:rsidR="00A53326" w:rsidRPr="00BD0B54">
        <w:t>. Даний механізм ґрунтується на законодавчих актах, двосторонніх угодах, а також на добровільних засадах. Система перерозподілу складається з</w:t>
      </w:r>
      <w:r w:rsidR="002F36F5" w:rsidRPr="00BD0B54">
        <w:rPr>
          <w:lang w:val="ru-RU"/>
        </w:rPr>
        <w:t xml:space="preserve"> </w:t>
      </w:r>
      <w:r w:rsidR="00A53326" w:rsidRPr="00BD0B54">
        <w:t>таких елементів: порядку вилучення доходів; ставки вилучення доходів; порядку передачі коштів; ставки виплат. Перерозподільні платежі виконують функції еколого-економічного та еколого-соціального регулювання.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Еко</w:t>
      </w:r>
      <w:r w:rsidR="0036647B" w:rsidRPr="00BD0B54">
        <w:t>лого-економічні інструменти –</w:t>
      </w:r>
      <w:r w:rsidRPr="00BD0B54">
        <w:t xml:space="preserve"> засоби (методи, заходи, важелі) впливу на фінансовий стан економічних суб</w:t>
      </w:r>
      <w:r w:rsidR="0036647B" w:rsidRPr="00BD0B54">
        <w:t>’єктів з метою орієнтації їх</w:t>
      </w:r>
      <w:r w:rsidRPr="00BD0B54">
        <w:t xml:space="preserve"> діяльності в екологічно сприятливому напрямку.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Найбільш суттєвими факторами при розробці і застосуванні еколого-економічних інструментів</w:t>
      </w:r>
      <w:r w:rsidR="0036647B" w:rsidRPr="00BD0B54">
        <w:t xml:space="preserve"> є такі: механізм реалізації; природа</w:t>
      </w:r>
      <w:r w:rsidRPr="00BD0B54">
        <w:t xml:space="preserve"> впливу на економічні інтереси суб’єктів; методичні підходи до в</w:t>
      </w:r>
      <w:r w:rsidR="0036647B" w:rsidRPr="00BD0B54">
        <w:t>становлення ставок; критеріальна база</w:t>
      </w:r>
      <w:r w:rsidRPr="00BD0B54">
        <w:t xml:space="preserve"> розрахунку ставок; принципи впливу на ключові групи економічних суб’єктів; форми інструментів.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Залежно від механізмів реалізації еколого-економічні інструменти поділяються на</w:t>
      </w:r>
      <w:r w:rsidR="005900CB" w:rsidRPr="00BD0B54">
        <w:t xml:space="preserve"> такі</w:t>
      </w:r>
      <w:r w:rsidRPr="00BD0B54">
        <w:t>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адміністративний перерозподіл коштів (штрафи, субсидії) –</w:t>
      </w:r>
      <w:r w:rsidR="005900CB" w:rsidRPr="00BD0B54">
        <w:t xml:space="preserve"> </w:t>
      </w:r>
      <w:r w:rsidR="00425B3C" w:rsidRPr="00BD0B54">
        <w:t xml:space="preserve">має </w:t>
      </w:r>
      <w:r w:rsidRPr="00BD0B54">
        <w:t>адресний характер вилучення і передачі коштів і застосовується у</w:t>
      </w:r>
      <w:r w:rsidR="002F36F5" w:rsidRPr="00BD0B54">
        <w:t xml:space="preserve"> </w:t>
      </w:r>
      <w:r w:rsidRPr="00BD0B54">
        <w:t>випадках аварійного забруднення довкілля;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  <w:rPr>
          <w:szCs w:val="28"/>
        </w:rPr>
      </w:pPr>
      <w:r w:rsidRPr="00BD0B54">
        <w:rPr>
          <w:szCs w:val="28"/>
        </w:rPr>
        <w:t>фінансові трансферти (від франц. transfert – передача) – система перерозподільних механізмів (податки, платежі, кредити, виплати тощо);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вільні ринкові механізми перерозподілу коштів (торгівля дозволами на викиди забруднюючих речовин);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сприяння на ринку</w:t>
      </w:r>
      <w:r w:rsidR="00425B3C" w:rsidRPr="00BD0B54">
        <w:t xml:space="preserve"> – застосування не</w:t>
      </w:r>
      <w:r w:rsidRPr="00BD0B54">
        <w:t>грошових форм підтримки економічних суб’єктів (нагородження спеціальними відзнаками, безкоштовна реклама тощо).</w:t>
      </w:r>
    </w:p>
    <w:p w:rsidR="007B5C00" w:rsidRPr="00BD0B54" w:rsidRDefault="00A53326" w:rsidP="00BD0B54">
      <w:pPr>
        <w:spacing w:line="360" w:lineRule="auto"/>
        <w:ind w:firstLine="709"/>
      </w:pPr>
      <w:r w:rsidRPr="00BD0B54">
        <w:t>За природою впливу на економічні інтереси суб’єктів еколого-економічні інструменти можна поділити на дві групи: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інструменти</w:t>
      </w:r>
      <w:r w:rsidR="005773AB" w:rsidRPr="00BD0B54">
        <w:t>,</w:t>
      </w:r>
      <w:r w:rsidRPr="00BD0B54">
        <w:t xml:space="preserve"> спрямовані на вилучення доходів;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інструменти</w:t>
      </w:r>
      <w:r w:rsidR="005773AB" w:rsidRPr="00BD0B54">
        <w:t>,</w:t>
      </w:r>
      <w:r w:rsidRPr="00BD0B54">
        <w:t xml:space="preserve"> спрямовані на збільшення доходів.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Даний поділ є умовним</w:t>
      </w:r>
      <w:r w:rsidR="00736D0E" w:rsidRPr="00BD0B54">
        <w:t>,</w:t>
      </w:r>
      <w:r w:rsidRPr="00BD0B54">
        <w:t xml:space="preserve"> тому що еколого-економічні інструменти залежно від обставин можуть виконувати функції і першої</w:t>
      </w:r>
      <w:r w:rsidR="005900CB" w:rsidRPr="00BD0B54">
        <w:t xml:space="preserve">, і другої групи. Наприклад, </w:t>
      </w:r>
      <w:r w:rsidRPr="00BD0B54">
        <w:t xml:space="preserve">податки виконують </w:t>
      </w:r>
      <w:r w:rsidR="005900CB" w:rsidRPr="00BD0B54">
        <w:t>функцію вилучення доходів, а у</w:t>
      </w:r>
      <w:r w:rsidRPr="00BD0B54">
        <w:t xml:space="preserve"> випадках пільгового оподаткування</w:t>
      </w:r>
      <w:r w:rsidR="005900CB" w:rsidRPr="00BD0B54">
        <w:t xml:space="preserve"> –</w:t>
      </w:r>
      <w:r w:rsidRPr="00BD0B54">
        <w:t xml:space="preserve"> функцію</w:t>
      </w:r>
      <w:r w:rsidR="007E53AF" w:rsidRPr="00BD0B54">
        <w:t xml:space="preserve"> збільшення доходів</w:t>
      </w:r>
      <w:r w:rsidR="005900CB" w:rsidRPr="00BD0B54">
        <w:t>. Виняток</w:t>
      </w:r>
      <w:r w:rsidRPr="00BD0B54">
        <w:t xml:space="preserve"> становлять штрафи</w:t>
      </w:r>
      <w:r w:rsidR="00EF3E7C" w:rsidRPr="00BD0B54">
        <w:t>, які</w:t>
      </w:r>
      <w:r w:rsidRPr="00BD0B54">
        <w:t xml:space="preserve"> </w:t>
      </w:r>
      <w:r w:rsidR="00EF3E7C" w:rsidRPr="00BD0B54">
        <w:t>відносятьс</w:t>
      </w:r>
      <w:r w:rsidR="00AE47B0" w:rsidRPr="00BD0B54">
        <w:t>я до першої групи, та субсидії, що</w:t>
      </w:r>
      <w:r w:rsidR="00EF3E7C" w:rsidRPr="00BD0B54">
        <w:t xml:space="preserve"> належать до групи збільшення доходів</w:t>
      </w:r>
      <w:r w:rsidRPr="00BD0B54">
        <w:t>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Методичні підходи до встановлення ставок. Ставки еколого-економічних інс</w:t>
      </w:r>
      <w:r w:rsidR="007F4564" w:rsidRPr="00BD0B54">
        <w:t>трументів можуть встановлюватися за такими методами</w:t>
      </w:r>
      <w:r w:rsidRPr="00BD0B54">
        <w:t>:</w:t>
      </w:r>
    </w:p>
    <w:p w:rsidR="00A53326" w:rsidRPr="00BD0B54" w:rsidRDefault="007F4564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емпіричним</w:t>
      </w:r>
      <w:r w:rsidR="00A53326" w:rsidRPr="00BD0B54">
        <w:t xml:space="preserve"> – значення ставок не прив’язується до реал</w:t>
      </w:r>
      <w:r w:rsidR="00FB3C08" w:rsidRPr="00BD0B54">
        <w:t>ьних показників екодеструктивного впливу</w:t>
      </w:r>
      <w:r w:rsidR="00A53326" w:rsidRPr="00BD0B54">
        <w:t xml:space="preserve"> діяльності на економічну систему. Критеріями для встановлення ставок є фіскальні показники,</w:t>
      </w:r>
      <w:r w:rsidRPr="00BD0B54">
        <w:t xml:space="preserve"> що підбираються емпіричним метод</w:t>
      </w:r>
      <w:r w:rsidR="00A53326" w:rsidRPr="00BD0B54">
        <w:t>ом. Тобто дослідним шляхом</w:t>
      </w:r>
      <w:r w:rsidRPr="00BD0B54">
        <w:t xml:space="preserve"> визначаються такі розміри ставок, які</w:t>
      </w:r>
      <w:r w:rsidR="007B5C00" w:rsidRPr="00BD0B54">
        <w:t xml:space="preserve"> </w:t>
      </w:r>
      <w:r w:rsidR="00A53326" w:rsidRPr="00BD0B54">
        <w:t>реально можуть впливати на екологічно спрямовану поведінку виробника чи споживача;</w:t>
      </w:r>
    </w:p>
    <w:p w:rsidR="00A53326" w:rsidRPr="00BD0B54" w:rsidRDefault="001D3A4C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розрахунковим</w:t>
      </w:r>
      <w:r w:rsidR="00A53326" w:rsidRPr="00BD0B54">
        <w:t xml:space="preserve"> – спирається на реальні еколого-економічні показ</w:t>
      </w:r>
      <w:r w:rsidR="00825B6D" w:rsidRPr="00BD0B54">
        <w:t>ники господарських суб’єктів, які</w:t>
      </w:r>
      <w:r w:rsidR="00A53326" w:rsidRPr="00BD0B54">
        <w:t xml:space="preserve"> пов’язані з процесами впливу на природне середовище.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 xml:space="preserve">Критеріальна розрахункова база ставок. Ставки є основою </w:t>
      </w:r>
      <w:r w:rsidR="000122C8" w:rsidRPr="00BD0B54">
        <w:t xml:space="preserve">для </w:t>
      </w:r>
      <w:r w:rsidRPr="00BD0B54">
        <w:t>приведення в дію економічних інструмен</w:t>
      </w:r>
      <w:r w:rsidR="000122C8" w:rsidRPr="00BD0B54">
        <w:t>тів. Еколого-економічні ставки –</w:t>
      </w:r>
      <w:r w:rsidRPr="00BD0B54">
        <w:t xml:space="preserve"> це питомі економічні показники (тарифи, частки, процентні нормативи), що враховують дію або вплив екологічних </w:t>
      </w:r>
      <w:r w:rsidR="000122C8" w:rsidRPr="00BD0B54">
        <w:t>факторів та забезпечують реалізаці</w:t>
      </w:r>
      <w:r w:rsidRPr="00BD0B54">
        <w:t>ю економічних інструментів. Основу</w:t>
      </w:r>
      <w:r w:rsidR="000122C8" w:rsidRPr="00BD0B54">
        <w:t xml:space="preserve"> критеріальної бази складають: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економічні показники, які характеризують економічний стан суб’єктів</w:t>
      </w:r>
      <w:r w:rsidR="00A54903" w:rsidRPr="00BD0B54">
        <w:t xml:space="preserve"> господарювання та</w:t>
      </w:r>
      <w:r w:rsidR="000122C8" w:rsidRPr="00BD0B54">
        <w:t xml:space="preserve"> вплив</w:t>
      </w:r>
      <w:r w:rsidRPr="00BD0B54">
        <w:t xml:space="preserve"> г</w:t>
      </w:r>
      <w:r w:rsidR="000122C8" w:rsidRPr="00BD0B54">
        <w:t>осподарської діяльності на зміну</w:t>
      </w:r>
      <w:r w:rsidRPr="00BD0B54">
        <w:t xml:space="preserve"> цін, ставок податків</w:t>
      </w:r>
      <w:r w:rsidR="000122C8" w:rsidRPr="00BD0B54">
        <w:t>, платежів тощо;</w:t>
      </w:r>
    </w:p>
    <w:p w:rsidR="00A53326" w:rsidRPr="00BD0B54" w:rsidRDefault="0059212F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еколого-економічні оцінки, які</w:t>
      </w:r>
      <w:r w:rsidR="00A53326" w:rsidRPr="00BD0B54">
        <w:t xml:space="preserve"> характеризують економічні показники (виробничі витрати, рівень рентабельності, якість продукції, продуктивність праці).</w:t>
      </w:r>
    </w:p>
    <w:p w:rsidR="00A53326" w:rsidRPr="00BD0B54" w:rsidRDefault="00A53326" w:rsidP="00BD0B54">
      <w:pPr>
        <w:keepNext/>
        <w:spacing w:line="360" w:lineRule="auto"/>
        <w:ind w:firstLine="709"/>
      </w:pPr>
      <w:r w:rsidRPr="00BD0B54">
        <w:t>Принципи впливу на ключові групи економічних суб’єктів:</w:t>
      </w:r>
    </w:p>
    <w:p w:rsidR="007B5C00" w:rsidRPr="00BD0B54" w:rsidRDefault="00341772" w:rsidP="00BD0B54">
      <w:pPr>
        <w:spacing w:line="360" w:lineRule="auto"/>
        <w:ind w:firstLine="709"/>
      </w:pPr>
      <w:r w:rsidRPr="00BD0B54">
        <w:t xml:space="preserve">1. </w:t>
      </w:r>
      <w:r w:rsidR="00A53326" w:rsidRPr="00BD0B54">
        <w:t>Принцип “забруднювач сплачує”</w:t>
      </w:r>
      <w:r w:rsidR="00A5474C" w:rsidRPr="00BD0B54">
        <w:t>. К</w:t>
      </w:r>
      <w:r w:rsidR="00A53326" w:rsidRPr="00BD0B54">
        <w:t>омпенс</w:t>
      </w:r>
      <w:r w:rsidR="00A5474C" w:rsidRPr="00BD0B54">
        <w:t>ацію екологічних витрат, зумовле</w:t>
      </w:r>
      <w:r w:rsidR="00A53326" w:rsidRPr="00BD0B54">
        <w:t>них впливом на природне середовище, повинен здійснювати економічний суб’єкт, який своє</w:t>
      </w:r>
      <w:r w:rsidR="00A5474C" w:rsidRPr="00BD0B54">
        <w:t xml:space="preserve">ю діяльністю призвів до них. </w:t>
      </w:r>
      <w:r w:rsidR="00A53326" w:rsidRPr="00BD0B54">
        <w:t>Даний принцип слід за</w:t>
      </w:r>
      <w:r w:rsidR="00A5474C" w:rsidRPr="00BD0B54">
        <w:t xml:space="preserve">стосовувати в тому випадку, коли </w:t>
      </w:r>
      <w:r w:rsidR="00A53326" w:rsidRPr="00BD0B54">
        <w:t>в суспільстві існують технічні можливості</w:t>
      </w:r>
      <w:r w:rsidR="00A5474C" w:rsidRPr="00BD0B54">
        <w:t xml:space="preserve"> для</w:t>
      </w:r>
      <w:r w:rsidR="00A53326" w:rsidRPr="00BD0B54">
        <w:t xml:space="preserve"> виробництва продукції без</w:t>
      </w:r>
      <w:r w:rsidR="00A5474C" w:rsidRPr="00BD0B54">
        <w:t xml:space="preserve"> еколого-економічних наслідків або</w:t>
      </w:r>
      <w:r w:rsidR="00A53326" w:rsidRPr="00BD0B54">
        <w:t xml:space="preserve"> їх суттєвого</w:t>
      </w:r>
      <w:r w:rsidR="00A5474C" w:rsidRPr="00BD0B54">
        <w:t xml:space="preserve"> зниження. Компенсацію збитків </w:t>
      </w:r>
      <w:r w:rsidR="00A53326" w:rsidRPr="00BD0B54">
        <w:t>забруднювач повинен здійс</w:t>
      </w:r>
      <w:r w:rsidR="00B36FCD" w:rsidRPr="00BD0B54">
        <w:t>нювати за рахунок свого</w:t>
      </w:r>
      <w:r w:rsidR="00A53326" w:rsidRPr="00BD0B54">
        <w:t xml:space="preserve"> прибутку.</w:t>
      </w:r>
    </w:p>
    <w:p w:rsidR="007B5C00" w:rsidRPr="00BD0B54" w:rsidRDefault="00A53326" w:rsidP="00BD0B54">
      <w:pPr>
        <w:spacing w:line="360" w:lineRule="auto"/>
        <w:ind w:firstLine="709"/>
      </w:pPr>
      <w:r w:rsidRPr="00BD0B54">
        <w:t>Вперше на міжнародному рівні принцип “забруднювач сплачує” був обґрунтований Організацією економічного співтовариства і розвитку в 1972</w:t>
      </w:r>
      <w:r w:rsidR="002F36F5" w:rsidRPr="00BD0B54">
        <w:t xml:space="preserve"> </w:t>
      </w:r>
      <w:r w:rsidR="000A3BA5" w:rsidRPr="00BD0B54">
        <w:t>році. З цього часу зазначений</w:t>
      </w:r>
      <w:r w:rsidRPr="00BD0B54">
        <w:t xml:space="preserve"> принцип </w:t>
      </w:r>
      <w:r w:rsidR="000A3BA5" w:rsidRPr="00BD0B54">
        <w:t>активно використовується</w:t>
      </w:r>
      <w:r w:rsidRPr="00BD0B54">
        <w:t xml:space="preserve"> в законодавчій практиці європейських</w:t>
      </w:r>
      <w:r w:rsidR="000A3BA5" w:rsidRPr="00BD0B54">
        <w:t xml:space="preserve"> країн</w:t>
      </w:r>
      <w:r w:rsidRPr="00BD0B54">
        <w:t xml:space="preserve"> та інших країн світу. В Україні даний п</w:t>
      </w:r>
      <w:r w:rsidR="000A3BA5" w:rsidRPr="00BD0B54">
        <w:t>ринцип було запроваджено в 1991</w:t>
      </w:r>
      <w:r w:rsidR="002F36F5" w:rsidRPr="00BD0B54">
        <w:t xml:space="preserve"> </w:t>
      </w:r>
      <w:r w:rsidRPr="00BD0B54">
        <w:t>році Законом України “Про охорону навколишньог</w:t>
      </w:r>
      <w:r w:rsidR="000A3BA5" w:rsidRPr="00BD0B54">
        <w:t>о природного середовища”,</w:t>
      </w:r>
      <w:r w:rsidRPr="00BD0B54">
        <w:t xml:space="preserve"> </w:t>
      </w:r>
      <w:r w:rsidR="000A3BA5" w:rsidRPr="00BD0B54">
        <w:t xml:space="preserve">в </w:t>
      </w:r>
      <w:r w:rsidRPr="00BD0B54">
        <w:t>44</w:t>
      </w:r>
      <w:r w:rsidR="002F36F5" w:rsidRPr="00BD0B54">
        <w:t xml:space="preserve"> </w:t>
      </w:r>
      <w:r w:rsidR="000A3BA5" w:rsidRPr="00BD0B54">
        <w:t>ст. якого зазначено</w:t>
      </w:r>
      <w:r w:rsidRPr="00BD0B54">
        <w:t>, що в Україні здійснюється плата за забруднення навколишнього природного середовища.</w:t>
      </w:r>
    </w:p>
    <w:p w:rsidR="00A53326" w:rsidRPr="00BD0B54" w:rsidRDefault="00341772" w:rsidP="00BD0B54">
      <w:pPr>
        <w:spacing w:line="360" w:lineRule="auto"/>
        <w:ind w:firstLine="709"/>
      </w:pPr>
      <w:r w:rsidRPr="00BD0B54">
        <w:t xml:space="preserve">2. </w:t>
      </w:r>
      <w:r w:rsidR="00A53326" w:rsidRPr="00BD0B54">
        <w:t xml:space="preserve">Принцип </w:t>
      </w:r>
      <w:r w:rsidR="000A3BA5" w:rsidRPr="00BD0B54">
        <w:t>“</w:t>
      </w:r>
      <w:r w:rsidR="00A53326" w:rsidRPr="00BD0B54">
        <w:t>споживач сплачує</w:t>
      </w:r>
      <w:r w:rsidR="000A3BA5" w:rsidRPr="00BD0B54">
        <w:t>”.</w:t>
      </w:r>
      <w:r w:rsidR="00A53326" w:rsidRPr="00BD0B54">
        <w:t xml:space="preserve"> </w:t>
      </w:r>
      <w:r w:rsidR="000A3BA5" w:rsidRPr="00BD0B54">
        <w:t>К</w:t>
      </w:r>
      <w:r w:rsidR="00A53326" w:rsidRPr="00BD0B54">
        <w:t>омпенсацію екологічних витрат, пов’язаних із впливом на довкілля, повинні здійснювати споживачі товарів, виробни</w:t>
      </w:r>
      <w:r w:rsidR="00FE5AA5" w:rsidRPr="00BD0B54">
        <w:t>цтво яких спричинило цей вплив.</w:t>
      </w:r>
      <w:r w:rsidR="00A53326" w:rsidRPr="00BD0B54">
        <w:t xml:space="preserve"> Даний принцип слід застосовувати</w:t>
      </w:r>
      <w:r w:rsidR="00FE5AA5" w:rsidRPr="00BD0B54">
        <w:t xml:space="preserve"> тоді</w:t>
      </w:r>
      <w:r w:rsidR="00A53326" w:rsidRPr="00BD0B54">
        <w:t>, коли в суспільстві не існує технічних можливостей</w:t>
      </w:r>
      <w:r w:rsidR="00FE5AA5" w:rsidRPr="00BD0B54">
        <w:t xml:space="preserve"> для забезпечення</w:t>
      </w:r>
      <w:r w:rsidR="00A53326" w:rsidRPr="00BD0B54">
        <w:t xml:space="preserve"> випуск</w:t>
      </w:r>
      <w:r w:rsidR="00FE5AA5" w:rsidRPr="00BD0B54">
        <w:t>у</w:t>
      </w:r>
      <w:r w:rsidR="00A53326" w:rsidRPr="00BD0B54">
        <w:t xml:space="preserve"> продукції без негативних наслід</w:t>
      </w:r>
      <w:r w:rsidR="00FE5AA5" w:rsidRPr="00BD0B54">
        <w:t>ків. У цьому випадку компенсація</w:t>
      </w:r>
      <w:r w:rsidR="00A53326" w:rsidRPr="00BD0B54">
        <w:t xml:space="preserve"> </w:t>
      </w:r>
      <w:r w:rsidR="00FE5AA5" w:rsidRPr="00BD0B54">
        <w:t>економічних збитків перекладається</w:t>
      </w:r>
      <w:r w:rsidR="00A53326" w:rsidRPr="00BD0B54">
        <w:t xml:space="preserve"> на споживачів продукції шляхом включення екологічних витрат у собівартість, а отже і </w:t>
      </w:r>
      <w:r w:rsidR="00FE5AA5" w:rsidRPr="00BD0B54">
        <w:t xml:space="preserve">в </w:t>
      </w:r>
      <w:r w:rsidR="00A53326" w:rsidRPr="00BD0B54">
        <w:t>ціну товару.</w:t>
      </w:r>
    </w:p>
    <w:p w:rsidR="00A53326" w:rsidRPr="00BD0B54" w:rsidRDefault="00341772" w:rsidP="00BD0B54">
      <w:pPr>
        <w:spacing w:line="360" w:lineRule="auto"/>
        <w:ind w:firstLine="709"/>
      </w:pPr>
      <w:r w:rsidRPr="00BD0B54">
        <w:t xml:space="preserve">3. </w:t>
      </w:r>
      <w:r w:rsidR="00A53326" w:rsidRPr="00BD0B54">
        <w:t>Принцип “усе суспільство сплачує”. Суть принципу в тому, щоб оплату витрат на реалізацію екологічних заходів, що мають глобальний, загальнодержавний або регіональний характер, здійснювати з фондів відповідного рівня, які створюються за рахунок коштів платників податків.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Існує велика кількість форм еколого-економічних інструментів</w:t>
      </w:r>
      <w:r w:rsidR="00FE5AA5" w:rsidRPr="00BD0B54">
        <w:t>. Це</w:t>
      </w:r>
      <w:r w:rsidRPr="00BD0B54">
        <w:t xml:space="preserve"> створює </w:t>
      </w:r>
      <w:r w:rsidR="00FE5AA5" w:rsidRPr="00BD0B54">
        <w:t xml:space="preserve">великий </w:t>
      </w:r>
      <w:r w:rsidRPr="00BD0B54">
        <w:t xml:space="preserve">спектр можливостей </w:t>
      </w:r>
      <w:r w:rsidR="00FE5AA5" w:rsidRPr="00BD0B54">
        <w:t xml:space="preserve">для </w:t>
      </w:r>
      <w:r w:rsidRPr="00BD0B54">
        <w:t>цілеспрямованого екологічно орієнтованого впливу на економічні інтереси суб’єктів господарювання. Основні форми ек</w:t>
      </w:r>
      <w:r w:rsidR="00FE5AA5" w:rsidRPr="00BD0B54">
        <w:t>олого-економічних інструментів т</w:t>
      </w:r>
      <w:r w:rsidRPr="00BD0B54">
        <w:t>а напрямки їх</w:t>
      </w:r>
      <w:r w:rsidR="007B5C00" w:rsidRPr="00BD0B54">
        <w:t xml:space="preserve"> </w:t>
      </w:r>
      <w:r w:rsidRPr="00BD0B54">
        <w:t>застосування наведені в табл.1.</w:t>
      </w:r>
    </w:p>
    <w:p w:rsidR="002F36F5" w:rsidRPr="00BD0B54" w:rsidRDefault="002F36F5" w:rsidP="00BD0B54">
      <w:pPr>
        <w:spacing w:line="360" w:lineRule="auto"/>
        <w:ind w:firstLine="709"/>
      </w:pPr>
    </w:p>
    <w:p w:rsidR="00A53326" w:rsidRPr="00BD0B54" w:rsidRDefault="002F36F5" w:rsidP="00BD0B54">
      <w:pPr>
        <w:spacing w:line="360" w:lineRule="auto"/>
        <w:ind w:firstLine="709"/>
      </w:pPr>
      <w:r w:rsidRPr="00BD0B54">
        <w:t xml:space="preserve">Таблиця </w:t>
      </w:r>
      <w:r w:rsidR="00A53326" w:rsidRPr="00BD0B54">
        <w:t>1.</w:t>
      </w:r>
      <w:r w:rsidRPr="00BD0B54">
        <w:t xml:space="preserve"> </w:t>
      </w:r>
      <w:r w:rsidR="00A53326" w:rsidRPr="00BD0B54">
        <w:t>Форми ек</w:t>
      </w:r>
      <w:r w:rsidR="00FE5AA5" w:rsidRPr="00BD0B54">
        <w:t>олого-економічних інструментів т</w:t>
      </w:r>
      <w:r w:rsidR="00A53326" w:rsidRPr="00BD0B54">
        <w:t>а напрямки їх</w:t>
      </w:r>
      <w:r w:rsidR="007B5C00" w:rsidRPr="00BD0B54">
        <w:t xml:space="preserve"> </w:t>
      </w:r>
      <w:r w:rsidR="00A53326" w:rsidRPr="00BD0B54">
        <w:t>застосування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583"/>
        <w:gridCol w:w="5761"/>
      </w:tblGrid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FE5AA5" w:rsidRPr="00A93C04" w:rsidRDefault="007B5C00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Форми еколого-економічних інструментів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Напрямки застосування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 xml:space="preserve">Податки екологічної </w:t>
            </w:r>
            <w:r w:rsidR="005312DD" w:rsidRPr="00A93C04">
              <w:rPr>
                <w:rFonts w:ascii="Times New Roman" w:hAnsi="Times New Roman"/>
                <w:sz w:val="20"/>
              </w:rPr>
              <w:t>спря</w:t>
            </w:r>
            <w:r w:rsidR="005C4FAC" w:rsidRPr="00A93C04">
              <w:rPr>
                <w:rFonts w:ascii="Times New Roman" w:hAnsi="Times New Roman"/>
                <w:sz w:val="20"/>
              </w:rPr>
              <w:t>-</w:t>
            </w:r>
            <w:r w:rsidR="005C4FAC" w:rsidRPr="00A93C04">
              <w:rPr>
                <w:rFonts w:ascii="Times New Roman" w:hAnsi="Times New Roman"/>
                <w:sz w:val="20"/>
              </w:rPr>
              <w:br/>
            </w:r>
            <w:r w:rsidR="005312DD" w:rsidRPr="00A93C04">
              <w:rPr>
                <w:rFonts w:ascii="Times New Roman" w:hAnsi="Times New Roman"/>
                <w:sz w:val="20"/>
              </w:rPr>
              <w:t>мованості стягуються ок</w:t>
            </w:r>
            <w:r w:rsidR="009432CC" w:rsidRPr="00A93C04">
              <w:rPr>
                <w:rFonts w:ascii="Times New Roman" w:hAnsi="Times New Roman"/>
                <w:sz w:val="20"/>
                <w:lang w:val="ru-RU"/>
              </w:rPr>
              <w:t>-</w:t>
            </w:r>
            <w:r w:rsidR="009432CC" w:rsidRPr="00A93C04">
              <w:rPr>
                <w:rFonts w:ascii="Times New Roman" w:hAnsi="Times New Roman"/>
                <w:sz w:val="20"/>
                <w:lang w:val="ru-RU"/>
              </w:rPr>
              <w:br/>
            </w:r>
            <w:r w:rsidR="005312DD" w:rsidRPr="00A93C04">
              <w:rPr>
                <w:rFonts w:ascii="Times New Roman" w:hAnsi="Times New Roman"/>
                <w:sz w:val="20"/>
              </w:rPr>
              <w:t>ремо</w:t>
            </w:r>
            <w:r w:rsidRPr="00A93C04">
              <w:rPr>
                <w:rFonts w:ascii="Times New Roman" w:hAnsi="Times New Roman"/>
                <w:sz w:val="20"/>
              </w:rPr>
              <w:t xml:space="preserve"> або в складі інших податків. Надходять на бюджетні рахунки відповідного рівня (державного чи місцевого) і використовуються на фінансування екологічних проблем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 xml:space="preserve">- громадський </w:t>
            </w:r>
            <w:r w:rsidR="005312DD" w:rsidRPr="00A93C04">
              <w:rPr>
                <w:rFonts w:ascii="Times New Roman" w:hAnsi="Times New Roman"/>
                <w:sz w:val="20"/>
              </w:rPr>
              <w:t>екологічний податок (стягується</w:t>
            </w:r>
            <w:r w:rsidRPr="00A93C04">
              <w:rPr>
                <w:rFonts w:ascii="Times New Roman" w:hAnsi="Times New Roman"/>
                <w:sz w:val="20"/>
              </w:rPr>
              <w:t xml:space="preserve"> із</w:t>
            </w:r>
            <w:r w:rsidR="005312DD" w:rsidRPr="00A93C04">
              <w:rPr>
                <w:rFonts w:ascii="Times New Roman" w:hAnsi="Times New Roman"/>
                <w:sz w:val="20"/>
              </w:rPr>
              <w:t xml:space="preserve"> платоспроможних громадян</w:t>
            </w:r>
            <w:r w:rsidRPr="00A93C04">
              <w:rPr>
                <w:rFonts w:ascii="Times New Roman" w:hAnsi="Times New Roman"/>
                <w:sz w:val="20"/>
              </w:rPr>
              <w:t xml:space="preserve"> на екологічні потреби);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податок на розв’язання глобальних, національних чи</w:t>
            </w:r>
            <w:r w:rsidR="007B5C00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регіональних екологічних проблем;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податок на транзит через країну вантажів;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податок на автомобілі, повітряний транспорт;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податок на конкретні групи товарів (мінеральні добрива, пестициди, пластмасова тара, розчинники, мастила, шини, акумулятори тощо);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податок на паливо (залежно від наявності в ньому свинцю, вуглецю, сірки, окислів азоту);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комунальний податок (передбачає компенсацію витрат на водогін, каналізацію, утилізацію відходів)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48" w:type="dxa"/>
            <w:vAlign w:val="center"/>
          </w:tcPr>
          <w:p w:rsidR="00A53326" w:rsidRPr="00A93C04" w:rsidRDefault="00595250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Мито</w:t>
            </w:r>
            <w:r w:rsidR="00A53326" w:rsidRPr="00A93C04">
              <w:rPr>
                <w:rFonts w:ascii="Times New Roman" w:hAnsi="Times New Roman"/>
                <w:sz w:val="20"/>
              </w:rPr>
              <w:t xml:space="preserve"> – обов’язковий внесок, який стягується митними органами країни при ввезенні товару на її територію чи вивезенні </w:t>
            </w:r>
            <w:r w:rsidR="005312DD" w:rsidRPr="00A93C04">
              <w:rPr>
                <w:rFonts w:ascii="Times New Roman" w:hAnsi="Times New Roman"/>
                <w:sz w:val="20"/>
              </w:rPr>
              <w:t xml:space="preserve">його </w:t>
            </w:r>
            <w:r w:rsidR="00A53326" w:rsidRPr="00A93C04">
              <w:rPr>
                <w:rFonts w:ascii="Times New Roman" w:hAnsi="Times New Roman"/>
                <w:sz w:val="20"/>
              </w:rPr>
              <w:t>з цієї території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5312DD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екологічні вв</w:t>
            </w:r>
            <w:r w:rsidR="0092593F" w:rsidRPr="00A93C04">
              <w:rPr>
                <w:rFonts w:ascii="Times New Roman" w:hAnsi="Times New Roman"/>
                <w:sz w:val="20"/>
              </w:rPr>
              <w:t>ізні мита (підвищення тарифів)</w:t>
            </w:r>
            <w:r w:rsidRPr="00A93C04">
              <w:rPr>
                <w:rFonts w:ascii="Times New Roman" w:hAnsi="Times New Roman"/>
                <w:sz w:val="20"/>
              </w:rPr>
              <w:t xml:space="preserve"> встановлюються для екологічно несприятливих товарів;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5312DD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звільнення від в</w:t>
            </w:r>
            <w:r w:rsidR="0092593F" w:rsidRPr="00A93C04">
              <w:rPr>
                <w:rFonts w:ascii="Times New Roman" w:hAnsi="Times New Roman"/>
                <w:sz w:val="20"/>
              </w:rPr>
              <w:t>візних мит (зменшення тарифів) на продукцію</w:t>
            </w:r>
            <w:r w:rsidRPr="00A93C04">
              <w:rPr>
                <w:rFonts w:ascii="Times New Roman" w:hAnsi="Times New Roman"/>
                <w:sz w:val="20"/>
              </w:rPr>
              <w:t xml:space="preserve"> екологічного призначення;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5312DD" w:rsidRPr="00A93C04">
              <w:rPr>
                <w:rFonts w:ascii="Times New Roman" w:hAnsi="Times New Roman"/>
                <w:sz w:val="20"/>
              </w:rPr>
              <w:t xml:space="preserve"> </w:t>
            </w:r>
            <w:r w:rsidR="0092593F" w:rsidRPr="00A93C04">
              <w:rPr>
                <w:rFonts w:ascii="Times New Roman" w:hAnsi="Times New Roman"/>
                <w:sz w:val="20"/>
              </w:rPr>
              <w:t>екологічні вивізні мита</w:t>
            </w:r>
            <w:r w:rsidRPr="00A93C04">
              <w:rPr>
                <w:rFonts w:ascii="Times New Roman" w:hAnsi="Times New Roman"/>
                <w:sz w:val="20"/>
              </w:rPr>
              <w:t xml:space="preserve"> на продукцію, виробництво якої в</w:t>
            </w:r>
            <w:r w:rsidR="002F36F5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країні, звідки вона вивозиться, пов’язане із спричиненням еколого-економічних збитків;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92593F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звільнення від вив</w:t>
            </w:r>
            <w:r w:rsidR="0092593F" w:rsidRPr="00A93C04">
              <w:rPr>
                <w:rFonts w:ascii="Times New Roman" w:hAnsi="Times New Roman"/>
                <w:sz w:val="20"/>
              </w:rPr>
              <w:t xml:space="preserve">ізних мит (зменшення тарифів) </w:t>
            </w:r>
            <w:r w:rsidRPr="00A93C04">
              <w:rPr>
                <w:rFonts w:ascii="Times New Roman" w:hAnsi="Times New Roman"/>
                <w:sz w:val="20"/>
              </w:rPr>
              <w:t>на екологічно чисту продукцію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Плата, платежі – грошові чи інші блага, які економічний суб’єкт сплачує за викорис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тання ресурсів, природних благ, </w:t>
            </w:r>
            <w:r w:rsidRPr="00A93C04">
              <w:rPr>
                <w:rFonts w:ascii="Times New Roman" w:hAnsi="Times New Roman"/>
                <w:sz w:val="20"/>
              </w:rPr>
              <w:t>в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тому числі асиміляційного потенціалу,</w:t>
            </w:r>
            <w:r w:rsidRPr="00A93C04">
              <w:rPr>
                <w:rFonts w:ascii="Times New Roman" w:hAnsi="Times New Roman"/>
                <w:sz w:val="20"/>
              </w:rPr>
              <w:t xml:space="preserve"> і за можливість здійснення господарської діяльності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плата за землю;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плата за мінеральні ресурси;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плата за використання інших ко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мпонентів природного середовища, </w:t>
            </w:r>
            <w:r w:rsidRPr="00A93C04">
              <w:rPr>
                <w:rFonts w:ascii="Times New Roman" w:hAnsi="Times New Roman"/>
                <w:sz w:val="20"/>
              </w:rPr>
              <w:t>наприклад</w:t>
            </w:r>
            <w:r w:rsidR="00C96E54" w:rsidRPr="00A93C04">
              <w:rPr>
                <w:rFonts w:ascii="Times New Roman" w:hAnsi="Times New Roman"/>
                <w:sz w:val="20"/>
              </w:rPr>
              <w:t>, ефіру</w:t>
            </w:r>
            <w:r w:rsidRPr="00A93C04">
              <w:rPr>
                <w:rFonts w:ascii="Times New Roman" w:hAnsi="Times New Roman"/>
                <w:sz w:val="20"/>
              </w:rPr>
              <w:t>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платежі за вирубування лісів;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платежі за використання ресурсів рослинного і тваринного світу;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плата за випас худоби, за полювання і рибальство;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плата за вхід на територію природних парків;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платежі за викиди в атмосферу, за скидання у водні джерела, за розміщення відходів;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платежі за інші види забруднення середовища (шумові, електромагнітні тощо)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 xml:space="preserve">Штраф – засіб матеріального впливу на юридичних і фізичних осіб, </w:t>
            </w:r>
            <w:r w:rsidR="00C96E54" w:rsidRPr="00A93C04">
              <w:rPr>
                <w:rFonts w:ascii="Times New Roman" w:hAnsi="Times New Roman"/>
                <w:sz w:val="20"/>
              </w:rPr>
              <w:t>які порушують чинні</w:t>
            </w:r>
            <w:r w:rsidRPr="00A93C04">
              <w:rPr>
                <w:rFonts w:ascii="Times New Roman" w:hAnsi="Times New Roman"/>
                <w:sz w:val="20"/>
              </w:rPr>
              <w:t xml:space="preserve"> зако</w:t>
            </w:r>
            <w:r w:rsidR="00C96E54" w:rsidRPr="00A93C04">
              <w:rPr>
                <w:rFonts w:ascii="Times New Roman" w:hAnsi="Times New Roman"/>
                <w:sz w:val="20"/>
              </w:rPr>
              <w:t>ни, договори</w:t>
            </w:r>
            <w:r w:rsidRPr="00A93C04">
              <w:rPr>
                <w:rFonts w:ascii="Times New Roman" w:hAnsi="Times New Roman"/>
                <w:sz w:val="20"/>
              </w:rPr>
              <w:t>, правил</w:t>
            </w:r>
            <w:r w:rsidR="00C96E54" w:rsidRPr="00A93C0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міжнародні санкції за порушення умов міжнародних договорів у галузі навколишнього середовища;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штрафи за недотримання екологічного законодавства в країні;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відшкодування збитків (на міжнародному рівні), що завдані однією країною інш</w:t>
            </w:r>
            <w:r w:rsidR="00C96E54" w:rsidRPr="00A93C04">
              <w:rPr>
                <w:rFonts w:ascii="Times New Roman" w:hAnsi="Times New Roman"/>
                <w:sz w:val="20"/>
              </w:rPr>
              <w:t>ій</w:t>
            </w:r>
            <w:r w:rsidRPr="00A93C04">
              <w:rPr>
                <w:rFonts w:ascii="Times New Roman" w:hAnsi="Times New Roman"/>
                <w:sz w:val="20"/>
              </w:rPr>
              <w:t>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відшкодування збитків (на національному рівні),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що завдані</w:t>
            </w:r>
            <w:r w:rsidRPr="00A93C04">
              <w:rPr>
                <w:rFonts w:ascii="Times New Roman" w:hAnsi="Times New Roman"/>
                <w:sz w:val="20"/>
              </w:rPr>
              <w:t xml:space="preserve"> одним економічним суб’єктом іншому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Субсидія – цільова незворотна допомога в</w:t>
            </w:r>
            <w:r w:rsidR="002F36F5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 xml:space="preserve">грошовій чи натуральній формі, що надається 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економічним суб’єктам </w:t>
            </w:r>
            <w:r w:rsidRPr="00A93C04">
              <w:rPr>
                <w:rFonts w:ascii="Times New Roman" w:hAnsi="Times New Roman"/>
                <w:sz w:val="20"/>
              </w:rPr>
              <w:t xml:space="preserve">за рахунок коштів державного бюджету або спеціальних державних і недержавних фондів 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здійснення природоохоронних програм, що мають загальнодержавне, регіональне значення (створення за</w:t>
            </w:r>
            <w:r w:rsidR="00C96E54" w:rsidRPr="00A93C04">
              <w:rPr>
                <w:rFonts w:ascii="Times New Roman" w:hAnsi="Times New Roman"/>
                <w:sz w:val="20"/>
              </w:rPr>
              <w:t>повідників, озеленення територій</w:t>
            </w:r>
            <w:r w:rsidRPr="00A93C04">
              <w:rPr>
                <w:rFonts w:ascii="Times New Roman" w:hAnsi="Times New Roman"/>
                <w:sz w:val="20"/>
              </w:rPr>
              <w:t xml:space="preserve"> тощо);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2F36F5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фінансування науково-дослідних і дослідно-конструкторських робіт за “пілотними” проектами</w:t>
            </w:r>
            <w:r w:rsidR="00C96E54" w:rsidRPr="00A93C04">
              <w:rPr>
                <w:rFonts w:ascii="Times New Roman" w:hAnsi="Times New Roman"/>
                <w:sz w:val="20"/>
              </w:rPr>
              <w:t>, що мають загальнонаціональне або</w:t>
            </w:r>
            <w:r w:rsidRPr="00A93C04">
              <w:rPr>
                <w:rFonts w:ascii="Times New Roman" w:hAnsi="Times New Roman"/>
                <w:sz w:val="20"/>
              </w:rPr>
              <w:t xml:space="preserve"> регіональне значення (розробка екологічних технологій, отримання альтернативних джерел енергії тощо);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фінансування міжнародних проектів екологічної спрямованості (збереження клімату і біорізноманіття, збереження об’єктів</w:t>
            </w:r>
            <w:r w:rsidR="00C96E54" w:rsidRPr="00A93C04">
              <w:rPr>
                <w:rFonts w:ascii="Times New Roman" w:hAnsi="Times New Roman"/>
                <w:sz w:val="20"/>
              </w:rPr>
              <w:t>,</w:t>
            </w:r>
            <w:r w:rsidRPr="00A93C04">
              <w:rPr>
                <w:rFonts w:ascii="Times New Roman" w:hAnsi="Times New Roman"/>
                <w:sz w:val="20"/>
              </w:rPr>
              <w:t xml:space="preserve"> які мають міжнародне значення);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C96E5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фінансування освітніх, просвітницьких і культурних програм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 xml:space="preserve">Дотація – грошова допомога або інші види допомоги з державних чи інших </w:t>
            </w:r>
            <w:r w:rsidR="00805AD6" w:rsidRPr="00A93C04">
              <w:rPr>
                <w:rFonts w:ascii="Times New Roman" w:hAnsi="Times New Roman"/>
                <w:sz w:val="20"/>
              </w:rPr>
              <w:t>джерел, що надаються юридичним або</w:t>
            </w:r>
            <w:r w:rsidRPr="00A93C04">
              <w:rPr>
                <w:rFonts w:ascii="Times New Roman" w:hAnsi="Times New Roman"/>
                <w:sz w:val="20"/>
              </w:rPr>
              <w:t xml:space="preserve"> фізичним</w:t>
            </w:r>
            <w:r w:rsidR="00805AD6" w:rsidRPr="00A93C04">
              <w:rPr>
                <w:rFonts w:ascii="Times New Roman" w:hAnsi="Times New Roman"/>
                <w:sz w:val="20"/>
              </w:rPr>
              <w:t xml:space="preserve"> особам для покриття збитків чи</w:t>
            </w:r>
            <w:r w:rsidRPr="00A93C04">
              <w:rPr>
                <w:rFonts w:ascii="Times New Roman" w:hAnsi="Times New Roman"/>
                <w:sz w:val="20"/>
              </w:rPr>
              <w:t xml:space="preserve"> на спеціальні цілі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805AD6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дотації в сільське господарство на вирощування продукції без отруйних хімікатів;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805AD6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несення ризику щодо просування на ринок нової продукції, яка має екологічне призначення;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805AD6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ведення сільськог</w:t>
            </w:r>
            <w:r w:rsidR="00805AD6" w:rsidRPr="00A93C04">
              <w:rPr>
                <w:rFonts w:ascii="Times New Roman" w:hAnsi="Times New Roman"/>
                <w:sz w:val="20"/>
              </w:rPr>
              <w:t>о господарства в особливо бережлив</w:t>
            </w:r>
            <w:r w:rsidRPr="00A93C04">
              <w:rPr>
                <w:rFonts w:ascii="Times New Roman" w:hAnsi="Times New Roman"/>
                <w:sz w:val="20"/>
              </w:rPr>
              <w:t>ому режимі (збереження первинних ландшафтів, пам’ятників історії);</w:t>
            </w:r>
          </w:p>
          <w:p w:rsidR="00A53326" w:rsidRPr="00A93C04" w:rsidRDefault="00805AD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 дотації регіонам (країнам)</w:t>
            </w:r>
            <w:r w:rsidR="00A53326" w:rsidRPr="00A93C04">
              <w:rPr>
                <w:rFonts w:ascii="Times New Roman" w:hAnsi="Times New Roman"/>
                <w:sz w:val="20"/>
              </w:rPr>
              <w:t xml:space="preserve">, </w:t>
            </w:r>
            <w:r w:rsidRPr="00A93C04">
              <w:rPr>
                <w:rFonts w:ascii="Times New Roman" w:hAnsi="Times New Roman"/>
                <w:sz w:val="20"/>
              </w:rPr>
              <w:t xml:space="preserve">які </w:t>
            </w:r>
            <w:r w:rsidR="00A53326" w:rsidRPr="00A93C04">
              <w:rPr>
                <w:rFonts w:ascii="Times New Roman" w:hAnsi="Times New Roman"/>
                <w:sz w:val="20"/>
              </w:rPr>
              <w:t>змушен</w:t>
            </w:r>
            <w:r w:rsidRPr="00A93C04">
              <w:rPr>
                <w:rFonts w:ascii="Times New Roman" w:hAnsi="Times New Roman"/>
                <w:sz w:val="20"/>
              </w:rPr>
              <w:t>і</w:t>
            </w:r>
            <w:r w:rsidR="00A53326" w:rsidRPr="00A93C04">
              <w:rPr>
                <w:rFonts w:ascii="Times New Roman" w:hAnsi="Times New Roman"/>
                <w:sz w:val="20"/>
              </w:rPr>
              <w:t xml:space="preserve"> стримувати індустріальний розвиток заради збереження природних ландшафтів, що мають нац</w:t>
            </w:r>
            <w:r w:rsidRPr="00A93C04">
              <w:rPr>
                <w:rFonts w:ascii="Times New Roman" w:hAnsi="Times New Roman"/>
                <w:sz w:val="20"/>
              </w:rPr>
              <w:t>іональне або</w:t>
            </w:r>
            <w:r w:rsidR="00426DD1" w:rsidRPr="00A93C04">
              <w:rPr>
                <w:rFonts w:ascii="Times New Roman" w:hAnsi="Times New Roman"/>
                <w:sz w:val="20"/>
              </w:rPr>
              <w:t xml:space="preserve"> міжнародне значення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Кредити – позика в грошовій чи товарній формі, надана кредитором позичальнику на умовах зворотності, найчастіше з</w:t>
            </w:r>
            <w:r w:rsidR="002F36F5" w:rsidRPr="00A93C0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 xml:space="preserve">виплатою відсотка за користування </w:t>
            </w:r>
          </w:p>
        </w:tc>
        <w:tc>
          <w:tcPr>
            <w:tcW w:w="6149" w:type="dxa"/>
            <w:vAlign w:val="center"/>
          </w:tcPr>
          <w:p w:rsidR="00A53326" w:rsidRPr="00A93C04" w:rsidRDefault="00944E6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 xml:space="preserve">- </w:t>
            </w:r>
            <w:r w:rsidR="00A53326" w:rsidRPr="00A93C04">
              <w:rPr>
                <w:rFonts w:ascii="Times New Roman" w:hAnsi="Times New Roman"/>
                <w:sz w:val="20"/>
              </w:rPr>
              <w:t xml:space="preserve">для вирішення екологічних проблем застосовуються </w:t>
            </w:r>
            <w:r w:rsidRPr="00A93C04">
              <w:rPr>
                <w:rFonts w:ascii="Times New Roman" w:hAnsi="Times New Roman"/>
                <w:sz w:val="20"/>
              </w:rPr>
              <w:t xml:space="preserve">такі </w:t>
            </w:r>
            <w:r w:rsidR="00A53326" w:rsidRPr="00A93C04">
              <w:rPr>
                <w:rFonts w:ascii="Times New Roman" w:hAnsi="Times New Roman"/>
                <w:sz w:val="20"/>
              </w:rPr>
              <w:t>кредитні пільги: за термінами кредитування; за процентними ставками; за обсягами кредитування; за гарантіями за кредит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Виплати, відшкодування витрат – грошові виплати юридичним чи фізичним особам</w:t>
            </w:r>
            <w:r w:rsidR="00944E66" w:rsidRPr="00A93C04">
              <w:rPr>
                <w:rFonts w:ascii="Times New Roman" w:hAnsi="Times New Roman"/>
                <w:sz w:val="20"/>
              </w:rPr>
              <w:t xml:space="preserve"> або система заходів, спрямованих</w:t>
            </w:r>
            <w:r w:rsidR="00055A64" w:rsidRPr="00A93C04">
              <w:rPr>
                <w:rFonts w:ascii="Times New Roman" w:hAnsi="Times New Roman"/>
                <w:sz w:val="20"/>
              </w:rPr>
              <w:t xml:space="preserve"> на компенсацію різних видів</w:t>
            </w:r>
            <w:r w:rsidRPr="00A93C04">
              <w:rPr>
                <w:rFonts w:ascii="Times New Roman" w:hAnsi="Times New Roman"/>
                <w:sz w:val="20"/>
              </w:rPr>
              <w:t xml:space="preserve"> збитку,</w:t>
            </w:r>
            <w:r w:rsidR="00944E66" w:rsidRPr="00A93C04">
              <w:rPr>
                <w:rFonts w:ascii="Times New Roman" w:hAnsi="Times New Roman"/>
                <w:sz w:val="20"/>
              </w:rPr>
              <w:t xml:space="preserve"> що пов’язані</w:t>
            </w:r>
            <w:r w:rsidRPr="00A93C04">
              <w:rPr>
                <w:rFonts w:ascii="Times New Roman" w:hAnsi="Times New Roman"/>
                <w:sz w:val="20"/>
              </w:rPr>
              <w:t xml:space="preserve"> з порушенням</w:t>
            </w:r>
            <w:r w:rsidR="00944E66" w:rsidRPr="00A93C04">
              <w:rPr>
                <w:rFonts w:ascii="Times New Roman" w:hAnsi="Times New Roman"/>
                <w:sz w:val="20"/>
              </w:rPr>
              <w:t>и</w:t>
            </w:r>
            <w:r w:rsidRPr="00A93C04">
              <w:rPr>
                <w:rFonts w:ascii="Times New Roman" w:hAnsi="Times New Roman"/>
                <w:sz w:val="20"/>
              </w:rPr>
              <w:t xml:space="preserve"> </w:t>
            </w:r>
            <w:r w:rsidR="00944E66" w:rsidRPr="00A93C04">
              <w:rPr>
                <w:rFonts w:ascii="Times New Roman" w:hAnsi="Times New Roman"/>
                <w:sz w:val="20"/>
              </w:rPr>
              <w:t xml:space="preserve">навколишнього </w:t>
            </w:r>
            <w:r w:rsidRPr="00A93C04">
              <w:rPr>
                <w:rFonts w:ascii="Times New Roman" w:hAnsi="Times New Roman"/>
                <w:sz w:val="20"/>
              </w:rPr>
              <w:t>середовища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виплати підприємствам чи окремим особам на компенсацію збитків від забруднення середовища;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виплати країнам, що мають негативний баланс у транскордонному забрудненні середовища;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виплати підприємствам чи населенню за згоду “терпіти” поруч із собою екологічно несприятливий або потенційно небезпечний об’єкт;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виплати регіонам втраченої вигоди (стримування індустріального розвитку заради збереження природних об’єктів);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компенсація підприємствам, що здійснюють екологічно необхідні, але економічно неприбуткові види діяльності (переробка відходів, створення природоохоронних територій тощо)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Цінові інструменти – система заходів впливу на економічні інтереси суб’є</w:t>
            </w:r>
            <w:r w:rsidR="009432CC" w:rsidRPr="00A93C04">
              <w:rPr>
                <w:rFonts w:ascii="Times New Roman" w:hAnsi="Times New Roman"/>
                <w:sz w:val="20"/>
              </w:rPr>
              <w:t>-</w:t>
            </w:r>
            <w:r w:rsidRPr="00A93C04">
              <w:rPr>
                <w:rFonts w:ascii="Times New Roman" w:hAnsi="Times New Roman"/>
                <w:sz w:val="20"/>
              </w:rPr>
              <w:t>ктів госпо</w:t>
            </w:r>
            <w:r w:rsidR="00055A64" w:rsidRPr="00A93C04">
              <w:rPr>
                <w:rFonts w:ascii="Times New Roman" w:hAnsi="Times New Roman"/>
                <w:sz w:val="20"/>
              </w:rPr>
              <w:t>дарювання, основним</w:t>
            </w:r>
            <w:r w:rsidRPr="00A93C04">
              <w:rPr>
                <w:rFonts w:ascii="Times New Roman" w:hAnsi="Times New Roman"/>
                <w:sz w:val="20"/>
              </w:rPr>
              <w:t xml:space="preserve"> механізмом якої є</w:t>
            </w:r>
            <w:r w:rsidR="002F36F5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цілеспрямована зміна вигідності різних видів діяльності (товарів) за допомогою зменшення чи збільшення цін</w:t>
            </w:r>
          </w:p>
        </w:tc>
        <w:tc>
          <w:tcPr>
            <w:tcW w:w="6149" w:type="dxa"/>
            <w:vAlign w:val="center"/>
          </w:tcPr>
          <w:p w:rsidR="00A53326" w:rsidRPr="00A93C04" w:rsidRDefault="00D344A4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Методи прямого регулювання цін</w:t>
            </w:r>
            <w:r w:rsidR="00A53326" w:rsidRPr="00A93C04">
              <w:rPr>
                <w:rFonts w:ascii="Times New Roman" w:hAnsi="Times New Roman"/>
                <w:sz w:val="20"/>
              </w:rPr>
              <w:t xml:space="preserve"> за допомогою адміністративних заходів: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диверсифікація цін у часі (протягом доби) на електроенергію з метою більш рівномірного споживання енергії;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 xml:space="preserve">диверсифікація цін за споживачами на природні ресурси (встановлення різних тарифів на воду для різних </w:t>
            </w:r>
            <w:r w:rsidR="00422733" w:rsidRPr="00A93C04">
              <w:rPr>
                <w:rFonts w:ascii="Times New Roman" w:hAnsi="Times New Roman"/>
                <w:sz w:val="20"/>
              </w:rPr>
              <w:br/>
            </w:r>
            <w:r w:rsidRPr="00A93C04">
              <w:rPr>
                <w:rFonts w:ascii="Times New Roman" w:hAnsi="Times New Roman"/>
                <w:sz w:val="20"/>
              </w:rPr>
              <w:t>споживачів);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диверсифікація цін за споживачами на послуги інфраструктури (зв'язок, транспорт, комунальні послуги);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 xml:space="preserve">встановлення підвищених закупівельних цін на екологічно чисту </w:t>
            </w:r>
            <w:r w:rsidR="00D344A4" w:rsidRPr="00A93C04">
              <w:rPr>
                <w:rFonts w:ascii="Times New Roman" w:hAnsi="Times New Roman"/>
                <w:sz w:val="20"/>
              </w:rPr>
              <w:t>сільськогосподарську продукцію</w:t>
            </w:r>
            <w:r w:rsidRPr="00A93C04">
              <w:rPr>
                <w:rFonts w:ascii="Times New Roman" w:hAnsi="Times New Roman"/>
                <w:sz w:val="20"/>
              </w:rPr>
              <w:t>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Методи непрямого регулювання цін: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підвищення рівня цін для споживача на екологічно несприятливу продукцію;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 xml:space="preserve">зниження рівня цін 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для </w:t>
            </w:r>
            <w:r w:rsidRPr="00A93C04">
              <w:rPr>
                <w:rFonts w:ascii="Times New Roman" w:hAnsi="Times New Roman"/>
                <w:sz w:val="20"/>
              </w:rPr>
              <w:t xml:space="preserve">споживача на екологічно </w:t>
            </w:r>
            <w:r w:rsidR="00D344A4" w:rsidRPr="00A93C04">
              <w:rPr>
                <w:rFonts w:ascii="Times New Roman" w:hAnsi="Times New Roman"/>
                <w:sz w:val="20"/>
              </w:rPr>
              <w:t xml:space="preserve">чисту </w:t>
            </w:r>
            <w:r w:rsidRPr="00A93C04">
              <w:rPr>
                <w:rFonts w:ascii="Times New Roman" w:hAnsi="Times New Roman"/>
                <w:sz w:val="20"/>
              </w:rPr>
              <w:t>продукцію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Сприяння (обмеження) на ринку – комплекс організаційних заходів, який до</w:t>
            </w:r>
            <w:r w:rsidR="00422733" w:rsidRPr="00A93C04">
              <w:rPr>
                <w:rFonts w:ascii="Times New Roman" w:hAnsi="Times New Roman"/>
                <w:sz w:val="20"/>
              </w:rPr>
              <w:t>-</w:t>
            </w:r>
            <w:r w:rsidRPr="00A93C04">
              <w:rPr>
                <w:rFonts w:ascii="Times New Roman" w:hAnsi="Times New Roman"/>
                <w:sz w:val="20"/>
              </w:rPr>
              <w:t>зволяє надати додаткові економічні переваги екологічно орієнтованим суб’єктам або створити економічні обмеження екологічно несприятливим господарникам без прямого фінансового впливу на інтереси суб’єктів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присудження нагород, отримання</w:t>
            </w:r>
            <w:r w:rsidRPr="00A93C04">
              <w:rPr>
                <w:rFonts w:ascii="Times New Roman" w:hAnsi="Times New Roman"/>
                <w:sz w:val="20"/>
              </w:rPr>
              <w:t xml:space="preserve"> яки</w:t>
            </w:r>
            <w:r w:rsidR="00FB4DDE" w:rsidRPr="00A93C04">
              <w:rPr>
                <w:rFonts w:ascii="Times New Roman" w:hAnsi="Times New Roman"/>
                <w:sz w:val="20"/>
              </w:rPr>
              <w:t>х</w:t>
            </w:r>
            <w:r w:rsidRPr="00A93C04">
              <w:rPr>
                <w:rFonts w:ascii="Times New Roman" w:hAnsi="Times New Roman"/>
                <w:sz w:val="20"/>
              </w:rPr>
              <w:t xml:space="preserve"> надає підприємствам ринк</w:t>
            </w:r>
            <w:r w:rsidR="00FB4DDE" w:rsidRPr="00A93C04">
              <w:rPr>
                <w:rFonts w:ascii="Times New Roman" w:hAnsi="Times New Roman"/>
                <w:sz w:val="20"/>
              </w:rPr>
              <w:t>ові переваги</w:t>
            </w:r>
            <w:r w:rsidRPr="00A93C04">
              <w:rPr>
                <w:rFonts w:ascii="Times New Roman" w:hAnsi="Times New Roman"/>
                <w:sz w:val="20"/>
              </w:rPr>
              <w:t>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маркетингове сприяння (безкоштовна реклама);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розширення сфер</w:t>
            </w:r>
            <w:r w:rsidR="00FB4DDE" w:rsidRPr="00A93C04">
              <w:rPr>
                <w:rFonts w:ascii="Times New Roman" w:hAnsi="Times New Roman"/>
                <w:sz w:val="20"/>
              </w:rPr>
              <w:t>и</w:t>
            </w:r>
            <w:r w:rsidRPr="00A93C04">
              <w:rPr>
                <w:rFonts w:ascii="Times New Roman" w:hAnsi="Times New Roman"/>
                <w:sz w:val="20"/>
              </w:rPr>
              <w:t xml:space="preserve"> ді</w:t>
            </w:r>
            <w:r w:rsidR="00FB4DDE" w:rsidRPr="00A93C04">
              <w:rPr>
                <w:rFonts w:ascii="Times New Roman" w:hAnsi="Times New Roman"/>
                <w:sz w:val="20"/>
              </w:rPr>
              <w:t>яльності екологічно орієнтованих суб’єктів</w:t>
            </w:r>
            <w:r w:rsidRPr="00A93C04">
              <w:rPr>
                <w:rFonts w:ascii="Times New Roman" w:hAnsi="Times New Roman"/>
                <w:sz w:val="20"/>
              </w:rPr>
              <w:t xml:space="preserve"> господарювання;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надання додаткових ресурсів (територій), лімітів на електроенергію, воду, газ екологічно сприятливим підприємствам;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інформаційна підтримка;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державний протекціонізм для екологічно орієнтованих видів продукції в зовнішній торгівлі</w:t>
            </w:r>
          </w:p>
        </w:tc>
      </w:tr>
      <w:tr w:rsidR="00A53326" w:rsidRPr="00A93C04" w:rsidTr="00A93C04">
        <w:trPr>
          <w:trHeight w:val="20"/>
          <w:jc w:val="center"/>
        </w:trPr>
        <w:tc>
          <w:tcPr>
            <w:tcW w:w="45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748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Екологічне страхування – створення за рахунок коштів економічних суб’єктів резервних (страхових) фондів, призначених для відшкодування збитків від впливу на природне середовище внаслідок непередбачених надзвичайних ситуацій</w:t>
            </w:r>
          </w:p>
        </w:tc>
        <w:tc>
          <w:tcPr>
            <w:tcW w:w="6149" w:type="dxa"/>
            <w:vAlign w:val="center"/>
          </w:tcPr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Об’єктом екологічного страхування є екологічні інтереси, які потр</w:t>
            </w:r>
            <w:r w:rsidR="00FB4DDE" w:rsidRPr="00A93C04">
              <w:rPr>
                <w:rFonts w:ascii="Times New Roman" w:hAnsi="Times New Roman"/>
                <w:sz w:val="20"/>
              </w:rPr>
              <w:t>ебують страхового захисту. Екологічні</w:t>
            </w:r>
            <w:r w:rsidRPr="00A93C04">
              <w:rPr>
                <w:rFonts w:ascii="Times New Roman" w:hAnsi="Times New Roman"/>
                <w:sz w:val="20"/>
              </w:rPr>
              <w:t xml:space="preserve"> інтереси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–</w:t>
            </w:r>
            <w:r w:rsidRPr="00A93C04">
              <w:rPr>
                <w:rFonts w:ascii="Times New Roman" w:hAnsi="Times New Roman"/>
                <w:sz w:val="20"/>
              </w:rPr>
              <w:t xml:space="preserve"> </w:t>
            </w:r>
            <w:r w:rsidR="00FB4DDE" w:rsidRPr="00A93C04">
              <w:rPr>
                <w:rFonts w:ascii="Times New Roman" w:hAnsi="Times New Roman"/>
                <w:sz w:val="20"/>
              </w:rPr>
              <w:t>це</w:t>
            </w:r>
            <w:r w:rsidRPr="00A93C04">
              <w:rPr>
                <w:rFonts w:ascii="Times New Roman" w:hAnsi="Times New Roman"/>
                <w:sz w:val="20"/>
              </w:rPr>
              <w:t xml:space="preserve"> природні і соціально обумовлені потреби населення в</w:t>
            </w:r>
            <w:r w:rsidR="002F36F5" w:rsidRPr="00A93C0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галузі використання природних ресурсів, охорони навколишнього природного середовища і забезпечення екологічної безпеки: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створення системи економічної відповідальності за можливі економічні збитки внаслідок надзвичайних ситуацій;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B4DDE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створення резервних фондів для відшкодування можливих збитків;</w:t>
            </w:r>
          </w:p>
          <w:p w:rsidR="00A53326" w:rsidRPr="00A93C04" w:rsidRDefault="00A53326" w:rsidP="00A93C0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A93C04">
              <w:rPr>
                <w:rFonts w:ascii="Times New Roman" w:hAnsi="Times New Roman"/>
                <w:sz w:val="20"/>
              </w:rPr>
              <w:t>-</w:t>
            </w:r>
            <w:r w:rsidR="00F12F75" w:rsidRPr="00A93C04">
              <w:rPr>
                <w:rFonts w:ascii="Times New Roman" w:hAnsi="Times New Roman"/>
                <w:sz w:val="20"/>
              </w:rPr>
              <w:t xml:space="preserve"> </w:t>
            </w:r>
            <w:r w:rsidRPr="00A93C04">
              <w:rPr>
                <w:rFonts w:ascii="Times New Roman" w:hAnsi="Times New Roman"/>
                <w:sz w:val="20"/>
              </w:rPr>
              <w:t>забезпечення економічної захищеності реципієнтів, які можуть зазнати шкоди в результаті надзвичайних ситуацій</w:t>
            </w:r>
          </w:p>
        </w:tc>
      </w:tr>
    </w:tbl>
    <w:p w:rsidR="002F36F5" w:rsidRPr="00BD0B54" w:rsidRDefault="002F36F5" w:rsidP="00BD0B5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pacing w:val="0"/>
          <w:sz w:val="28"/>
        </w:rPr>
      </w:pPr>
    </w:p>
    <w:p w:rsidR="00A53326" w:rsidRPr="00BD0B54" w:rsidRDefault="00C0092B" w:rsidP="00BD0B5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br w:type="page"/>
      </w:r>
      <w:r w:rsidR="00A53326" w:rsidRPr="00BD0B54">
        <w:rPr>
          <w:rFonts w:ascii="Times New Roman" w:hAnsi="Times New Roman"/>
          <w:b w:val="0"/>
          <w:spacing w:val="0"/>
          <w:sz w:val="28"/>
        </w:rPr>
        <w:t>2. Платежі за ресурси, їх види і нормативи нарахування</w:t>
      </w:r>
    </w:p>
    <w:p w:rsidR="002F36F5" w:rsidRPr="00BD0B54" w:rsidRDefault="002F36F5" w:rsidP="00BD0B54">
      <w:pPr>
        <w:spacing w:line="360" w:lineRule="auto"/>
        <w:ind w:firstLine="709"/>
      </w:pPr>
    </w:p>
    <w:p w:rsidR="00A53326" w:rsidRPr="00BD0B54" w:rsidRDefault="000420ED" w:rsidP="00BD0B54">
      <w:pPr>
        <w:spacing w:line="360" w:lineRule="auto"/>
        <w:ind w:firstLine="709"/>
      </w:pPr>
      <w:r w:rsidRPr="00BD0B54">
        <w:t xml:space="preserve">Основою </w:t>
      </w:r>
      <w:r w:rsidR="00A53326" w:rsidRPr="00BD0B54">
        <w:t>формування економічного механізму раціонального використання природних ресурсів та їх охорони є принцип платного природокористування.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 xml:space="preserve">Об’єктами плати є джерела природних ресурсів – родовища корисних копалин, водосховища, лісові ділянки, земельні ресурси тощо, а суб’єктами – підприємства, організації та установи, окремі громадяни, які використовують природні ресурси. </w:t>
      </w:r>
      <w:r w:rsidR="000420ED" w:rsidRPr="00BD0B54">
        <w:t xml:space="preserve">Отже, </w:t>
      </w:r>
      <w:r w:rsidRPr="00BD0B54">
        <w:t xml:space="preserve">плата за користування природними ресурсами </w:t>
      </w:r>
      <w:r w:rsidR="000420ED" w:rsidRPr="00BD0B54">
        <w:t>– це форма</w:t>
      </w:r>
      <w:r w:rsidRPr="00BD0B54">
        <w:t xml:space="preserve"> реалізації економічних відносин між державою або іншими власниками природних ресурсів, з одного боку, і суб’єктами господарської діяльності, </w:t>
      </w:r>
      <w:r w:rsidR="000420ED" w:rsidRPr="00BD0B54">
        <w:t>що здійснюють їх експлуатацію, –</w:t>
      </w:r>
      <w:r w:rsidRPr="00BD0B54">
        <w:t xml:space="preserve"> з другого. Платне природокористування розв’язує</w:t>
      </w:r>
      <w:r w:rsidR="007B5C00" w:rsidRPr="00BD0B54">
        <w:t xml:space="preserve"> </w:t>
      </w:r>
      <w:r w:rsidRPr="00BD0B54">
        <w:t>цілий ряд п</w:t>
      </w:r>
      <w:r w:rsidR="000420ED" w:rsidRPr="00BD0B54">
        <w:t>роблем</w:t>
      </w:r>
      <w:r w:rsidRPr="00BD0B54">
        <w:t>, а саме: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створює економічні основи для розвитку ринкових відносин у сфері природокористування;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стимулює комплексне, раціональне використання природних ресурсів і створює для цього науково-технічні передумови;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вирівнює умови господарювання при використанні природних ресурсів різної якості та доступності;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розширює інвестиційні можливості щодо соціально-економічного розвитку територій з інтенсивним природокористуванням;</w:t>
      </w:r>
    </w:p>
    <w:p w:rsidR="00A53326" w:rsidRPr="00BD0B54" w:rsidRDefault="00A53326" w:rsidP="00BD0B54">
      <w:pPr>
        <w:pStyle w:val="a0"/>
        <w:keepNext/>
        <w:keepLines/>
        <w:numPr>
          <w:ilvl w:val="0"/>
          <w:numId w:val="7"/>
        </w:numPr>
        <w:spacing w:line="360" w:lineRule="auto"/>
        <w:ind w:left="0" w:firstLine="709"/>
      </w:pPr>
      <w:r w:rsidRPr="00BD0B54">
        <w:t>забезпечує узгодження загальнодержавних інтересів з інтересами певних регіонів шляхом збалансованого розподілу коштів, отриманих від плати за природні ресурси, між державним і місцевим бюджетами;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  <w:rPr>
          <w:szCs w:val="28"/>
        </w:rPr>
      </w:pPr>
      <w:r w:rsidRPr="00BD0B54">
        <w:rPr>
          <w:szCs w:val="28"/>
        </w:rPr>
        <w:t>запобігає порушенням встановленого режиму природокористування.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 xml:space="preserve">Плата за використання природних ресурсів стягується через ставки земельного і лісового податків, ставки “роялті”, у складі орендної плати або </w:t>
      </w:r>
      <w:r w:rsidR="00DA0358" w:rsidRPr="00BD0B54">
        <w:t xml:space="preserve">в </w:t>
      </w:r>
      <w:r w:rsidRPr="00BD0B54">
        <w:t>інших формах, передбачених законодавством. Вона може виступати я</w:t>
      </w:r>
      <w:r w:rsidR="00DA0358" w:rsidRPr="00BD0B54">
        <w:t xml:space="preserve">к самостійна форма плати, </w:t>
      </w:r>
      <w:r w:rsidRPr="00BD0B54">
        <w:t>наприклад, “р</w:t>
      </w:r>
      <w:r w:rsidR="00DA0358" w:rsidRPr="00BD0B54">
        <w:t>оялті” для мінеральних ресурсів,</w:t>
      </w:r>
      <w:r w:rsidRPr="00BD0B54">
        <w:t xml:space="preserve"> або входити як складова при визначенні єдиного пока</w:t>
      </w:r>
      <w:r w:rsidR="00DA0358" w:rsidRPr="00BD0B54">
        <w:t xml:space="preserve">зника з іншими видами платежів, </w:t>
      </w:r>
      <w:r w:rsidRPr="00BD0B54">
        <w:t>наприклад</w:t>
      </w:r>
      <w:r w:rsidR="00DA0358" w:rsidRPr="00BD0B54">
        <w:t>, у складі тарифів на воду тощо</w:t>
      </w:r>
      <w:r w:rsidRPr="00BD0B54">
        <w:t>.</w:t>
      </w:r>
    </w:p>
    <w:p w:rsidR="00A53326" w:rsidRPr="00BD0B54" w:rsidRDefault="00A53326" w:rsidP="00BD0B54">
      <w:pPr>
        <w:spacing w:line="360" w:lineRule="auto"/>
        <w:ind w:firstLine="709"/>
        <w:rPr>
          <w:szCs w:val="28"/>
        </w:rPr>
      </w:pPr>
      <w:r w:rsidRPr="00BD0B54">
        <w:rPr>
          <w:szCs w:val="28"/>
        </w:rPr>
        <w:t xml:space="preserve">При використанні природних ресурсів у межах встановлених лімітів (квот) платежі за них відносяться на витрати виробництва і стягуються з доходу (балансового прибутку) підприємств, об’єднань, організацій тощо, які володіють і користуються надрами, водою, мисливськими угіддями та іншими природними ресурсами. </w:t>
      </w:r>
      <w:r w:rsidR="008C40D3" w:rsidRPr="00BD0B54">
        <w:rPr>
          <w:szCs w:val="28"/>
        </w:rPr>
        <w:t xml:space="preserve">Водночас </w:t>
      </w:r>
      <w:r w:rsidRPr="00BD0B54">
        <w:rPr>
          <w:szCs w:val="28"/>
        </w:rPr>
        <w:t>вилучення рен</w:t>
      </w:r>
      <w:r w:rsidR="008C40D3" w:rsidRPr="00BD0B54">
        <w:rPr>
          <w:szCs w:val="28"/>
        </w:rPr>
        <w:t>тних платежів може здійснюватися</w:t>
      </w:r>
      <w:r w:rsidRPr="00BD0B54">
        <w:rPr>
          <w:szCs w:val="28"/>
        </w:rPr>
        <w:t xml:space="preserve"> не тільки через дохід, але й через прогресивний податок на прибуток. У зарубіжній п</w:t>
      </w:r>
      <w:r w:rsidR="008C40D3" w:rsidRPr="00BD0B54">
        <w:rPr>
          <w:szCs w:val="28"/>
        </w:rPr>
        <w:t>рактиці відомі обидва підходи. Останнім часом</w:t>
      </w:r>
      <w:r w:rsidRPr="00BD0B54">
        <w:rPr>
          <w:szCs w:val="28"/>
        </w:rPr>
        <w:t xml:space="preserve"> спост</w:t>
      </w:r>
      <w:r w:rsidR="008C40D3" w:rsidRPr="00BD0B54">
        <w:rPr>
          <w:szCs w:val="28"/>
        </w:rPr>
        <w:t>ерігається їх еволюція (перехід одного в інший)</w:t>
      </w:r>
      <w:r w:rsidRPr="00BD0B54">
        <w:rPr>
          <w:szCs w:val="28"/>
        </w:rPr>
        <w:t xml:space="preserve"> залежно від економічної та ресурсної</w:t>
      </w:r>
      <w:r w:rsidR="008C40D3" w:rsidRPr="00BD0B54">
        <w:rPr>
          <w:szCs w:val="28"/>
        </w:rPr>
        <w:t xml:space="preserve"> політики.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Платежі за понадлімітне і нераціональне використання природних ресурсів стягуються у вигляді штрафів з прибутку, що залишаються у розпорядженні при</w:t>
      </w:r>
      <w:r w:rsidR="008C40D3" w:rsidRPr="00BD0B54">
        <w:t>родокористувача, і з його влас</w:t>
      </w:r>
      <w:r w:rsidRPr="00BD0B54">
        <w:t>них коштів.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Нормативи плати за користування природними ресурсами визначаються з урахуванням їх поширення, якості, можливості відтворення, доступності, комплексності, місцезнаходження, можливостей переробки й утилізації відходів тощо.</w:t>
      </w:r>
    </w:p>
    <w:p w:rsidR="002E12CD" w:rsidRPr="00BD0B54" w:rsidRDefault="002E12CD" w:rsidP="00BD0B54">
      <w:pPr>
        <w:spacing w:line="360" w:lineRule="auto"/>
        <w:ind w:firstLine="709"/>
      </w:pPr>
    </w:p>
    <w:p w:rsidR="002E12CD" w:rsidRPr="00BD0B54" w:rsidRDefault="00105D54" w:rsidP="00BD0B54">
      <w:pPr>
        <w:spacing w:line="360" w:lineRule="auto"/>
        <w:ind w:firstLine="709"/>
      </w:pPr>
      <w:r w:rsidRPr="00BD0B54">
        <w:t xml:space="preserve">2.1 </w:t>
      </w:r>
      <w:r w:rsidR="00A53326" w:rsidRPr="00BD0B54">
        <w:t>Платежі за використання земельних ресурсів</w:t>
      </w:r>
    </w:p>
    <w:p w:rsidR="002E12CD" w:rsidRPr="00BD0B54" w:rsidRDefault="002E12CD" w:rsidP="00BD0B54">
      <w:pPr>
        <w:spacing w:line="360" w:lineRule="auto"/>
        <w:ind w:firstLine="709"/>
      </w:pPr>
    </w:p>
    <w:p w:rsidR="00A53326" w:rsidRPr="00BD0B54" w:rsidRDefault="00CB7CA1" w:rsidP="00BD0B54">
      <w:pPr>
        <w:spacing w:line="360" w:lineRule="auto"/>
        <w:ind w:firstLine="709"/>
      </w:pPr>
      <w:r w:rsidRPr="00BD0B54">
        <w:t>Н</w:t>
      </w:r>
      <w:r w:rsidR="00A53326" w:rsidRPr="00BD0B54">
        <w:t xml:space="preserve">ормативна ціна землі </w:t>
      </w:r>
      <w:r w:rsidRPr="00BD0B54">
        <w:t xml:space="preserve">в Україні </w:t>
      </w:r>
      <w:r w:rsidR="00A53326" w:rsidRPr="00BD0B54">
        <w:t>– це вартість земельних ділянок певної якості та місцезнаходження, визначена з врахуванням потенційного доходу (“еталонної” прибутковості одиниці площі землі) і встановленого Кабінетом Міністрів відсотка капіталізації чистого прибутку від землі.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В Україні встан</w:t>
      </w:r>
      <w:r w:rsidR="00794A7E" w:rsidRPr="00BD0B54">
        <w:t xml:space="preserve">овлено три види платежів </w:t>
      </w:r>
      <w:r w:rsidRPr="00BD0B54">
        <w:t>за земельні ресурси: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за використання земель сільськогосподарського призначення;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за використання земель населених пунктів;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за вилучення угідь, що не на</w:t>
      </w:r>
      <w:r w:rsidR="00794A7E" w:rsidRPr="00BD0B54">
        <w:t>лежать до населених пунктів, для</w:t>
      </w:r>
      <w:r w:rsidRPr="00BD0B54">
        <w:t xml:space="preserve"> непрофільн</w:t>
      </w:r>
      <w:r w:rsidR="00794A7E" w:rsidRPr="00BD0B54">
        <w:t>ого</w:t>
      </w:r>
      <w:r w:rsidRPr="00BD0B54">
        <w:t xml:space="preserve"> використання.</w:t>
      </w:r>
    </w:p>
    <w:p w:rsidR="00A53326" w:rsidRPr="00BD0B54" w:rsidRDefault="00E40D33" w:rsidP="00BD0B54">
      <w:pPr>
        <w:spacing w:line="360" w:lineRule="auto"/>
        <w:ind w:firstLine="709"/>
        <w:rPr>
          <w:szCs w:val="28"/>
        </w:rPr>
      </w:pPr>
      <w:r w:rsidRPr="00BD0B54">
        <w:rPr>
          <w:szCs w:val="28"/>
        </w:rPr>
        <w:t>О</w:t>
      </w:r>
      <w:r w:rsidR="00A53326" w:rsidRPr="00BD0B54">
        <w:rPr>
          <w:szCs w:val="28"/>
        </w:rPr>
        <w:t>снов</w:t>
      </w:r>
      <w:r w:rsidRPr="00BD0B54">
        <w:rPr>
          <w:szCs w:val="28"/>
        </w:rPr>
        <w:t>ою</w:t>
      </w:r>
      <w:r w:rsidR="00A53326" w:rsidRPr="00BD0B54">
        <w:rPr>
          <w:szCs w:val="28"/>
        </w:rPr>
        <w:t xml:space="preserve"> формування нормативної ціни землі </w:t>
      </w:r>
      <w:r w:rsidRPr="00BD0B54">
        <w:rPr>
          <w:szCs w:val="28"/>
        </w:rPr>
        <w:t>є показники якості</w:t>
      </w:r>
      <w:r w:rsidR="00A53326" w:rsidRPr="00BD0B54">
        <w:rPr>
          <w:szCs w:val="28"/>
        </w:rPr>
        <w:t xml:space="preserve"> та місцез</w:t>
      </w:r>
      <w:r w:rsidRPr="00BD0B54">
        <w:rPr>
          <w:szCs w:val="28"/>
        </w:rPr>
        <w:t>находження земельної ділянки. Відповідно</w:t>
      </w:r>
      <w:r w:rsidR="00A53326" w:rsidRPr="00BD0B54">
        <w:rPr>
          <w:szCs w:val="28"/>
        </w:rPr>
        <w:t xml:space="preserve"> до Закону України “Про плату за землю”</w:t>
      </w:r>
      <w:r w:rsidR="00F01A0B" w:rsidRPr="00BD0B54">
        <w:rPr>
          <w:szCs w:val="28"/>
        </w:rPr>
        <w:t xml:space="preserve"> від </w:t>
      </w:r>
      <w:smartTag w:uri="urn:schemas-microsoft-com:office:smarttags" w:element="date">
        <w:smartTagPr>
          <w:attr w:name="ls" w:val="trans"/>
          <w:attr w:name="Month" w:val="09"/>
          <w:attr w:name="Day" w:val="19"/>
          <w:attr w:name="Year" w:val="96"/>
        </w:smartTagPr>
        <w:r w:rsidR="00A53326" w:rsidRPr="00BD0B54">
          <w:rPr>
            <w:szCs w:val="28"/>
          </w:rPr>
          <w:t>19.09.96</w:t>
        </w:r>
      </w:smartTag>
      <w:r w:rsidRPr="00BD0B54">
        <w:rPr>
          <w:szCs w:val="28"/>
        </w:rPr>
        <w:t xml:space="preserve"> </w:t>
      </w:r>
      <w:r w:rsidR="00A53326" w:rsidRPr="00BD0B54">
        <w:rPr>
          <w:szCs w:val="28"/>
        </w:rPr>
        <w:t>плата за землю здійснюється у вигляді земельного податку або орендної плати, що визначається зале</w:t>
      </w:r>
      <w:r w:rsidRPr="00BD0B54">
        <w:rPr>
          <w:szCs w:val="28"/>
        </w:rPr>
        <w:t>жно від грошової оцінки земель. Земельний податок – обов’язковий</w:t>
      </w:r>
      <w:r w:rsidR="00A53326" w:rsidRPr="00BD0B54">
        <w:rPr>
          <w:szCs w:val="28"/>
        </w:rPr>
        <w:t xml:space="preserve"> платіж, що стягується з юридичних і фізичних осіб за </w:t>
      </w:r>
      <w:r w:rsidRPr="00BD0B54">
        <w:rPr>
          <w:szCs w:val="28"/>
        </w:rPr>
        <w:t>використання земельної ділянки. Р</w:t>
      </w:r>
      <w:r w:rsidR="00A53326" w:rsidRPr="00BD0B54">
        <w:rPr>
          <w:szCs w:val="28"/>
        </w:rPr>
        <w:t>озмір земельного податку не залежить від результатів господарської діяльності власників землі та землекористувачів.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 xml:space="preserve">Нормативи платежів за земельні ресурси </w:t>
      </w:r>
      <w:r w:rsidR="00591782" w:rsidRPr="00BD0B54">
        <w:t>в Україні наведені в</w:t>
      </w:r>
      <w:r w:rsidR="002F36F5" w:rsidRPr="00BD0B54">
        <w:t xml:space="preserve"> </w:t>
      </w:r>
      <w:r w:rsidR="00591782" w:rsidRPr="00BD0B54">
        <w:t>табл. 2.</w:t>
      </w:r>
    </w:p>
    <w:p w:rsidR="00F01A0B" w:rsidRPr="00BD0B54" w:rsidRDefault="00F01A0B" w:rsidP="00BD0B54">
      <w:pPr>
        <w:spacing w:line="360" w:lineRule="auto"/>
        <w:ind w:firstLine="709"/>
      </w:pPr>
    </w:p>
    <w:p w:rsidR="00A53326" w:rsidRPr="00BD0B54" w:rsidRDefault="00802C1B" w:rsidP="00BD0B54">
      <w:pPr>
        <w:spacing w:line="360" w:lineRule="auto"/>
        <w:ind w:firstLine="709"/>
      </w:pPr>
      <w:r w:rsidRPr="00BD0B54">
        <w:t>Таблиця 2</w:t>
      </w:r>
      <w:r w:rsidR="002F36F5" w:rsidRPr="00BD0B54">
        <w:t xml:space="preserve">. </w:t>
      </w:r>
      <w:r w:rsidR="00A53326" w:rsidRPr="00BD0B54">
        <w:t>Нормативи платежів за земельні ресурси України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1019"/>
        <w:gridCol w:w="1859"/>
        <w:gridCol w:w="1684"/>
      </w:tblGrid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Категорія земель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Площа земель, млн. га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 xml:space="preserve">Нормативна ціна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41840">
                <w:rPr>
                  <w:rFonts w:ascii="Times New Roman" w:hAnsi="Times New Roman"/>
                  <w:sz w:val="20"/>
                </w:rPr>
                <w:t>1 га</w:t>
              </w:r>
            </w:smartTag>
            <w:r w:rsidR="005A1EC6" w:rsidRPr="00541840">
              <w:rPr>
                <w:rFonts w:ascii="Times New Roman" w:hAnsi="Times New Roman"/>
                <w:sz w:val="20"/>
              </w:rPr>
              <w:t xml:space="preserve"> </w:t>
            </w:r>
            <w:r w:rsidR="002F36F5" w:rsidRPr="00541840">
              <w:rPr>
                <w:rFonts w:ascii="Times New Roman" w:hAnsi="Times New Roman"/>
                <w:sz w:val="20"/>
              </w:rPr>
              <w:t xml:space="preserve"> </w:t>
            </w:r>
            <w:r w:rsidR="005A1EC6" w:rsidRPr="00541840">
              <w:rPr>
                <w:rFonts w:ascii="Times New Roman" w:hAnsi="Times New Roman"/>
                <w:sz w:val="20"/>
              </w:rPr>
              <w:t>землі,</w:t>
            </w:r>
            <w:r w:rsidR="00246C0E" w:rsidRPr="00541840">
              <w:rPr>
                <w:rFonts w:ascii="Times New Roman" w:hAnsi="Times New Roman"/>
                <w:sz w:val="20"/>
              </w:rPr>
              <w:t xml:space="preserve"> </w:t>
            </w:r>
            <w:r w:rsidRPr="00541840">
              <w:rPr>
                <w:rFonts w:ascii="Times New Roman" w:hAnsi="Times New Roman"/>
                <w:sz w:val="20"/>
              </w:rPr>
              <w:t>тис.</w:t>
            </w:r>
            <w:r w:rsidR="002F36F5" w:rsidRPr="00541840">
              <w:rPr>
                <w:rFonts w:ascii="Times New Roman" w:hAnsi="Times New Roman"/>
                <w:sz w:val="20"/>
              </w:rPr>
              <w:t xml:space="preserve"> </w:t>
            </w:r>
            <w:r w:rsidR="007B5C00" w:rsidRPr="00541840">
              <w:rPr>
                <w:rFonts w:ascii="Times New Roman" w:hAnsi="Times New Roman"/>
                <w:sz w:val="20"/>
              </w:rPr>
              <w:t>грн.</w:t>
            </w:r>
          </w:p>
        </w:tc>
        <w:tc>
          <w:tcPr>
            <w:tcW w:w="1684" w:type="dxa"/>
            <w:vAlign w:val="center"/>
          </w:tcPr>
          <w:p w:rsidR="00A53326" w:rsidRPr="00541840" w:rsidRDefault="005A1EC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Вартість землі</w:t>
            </w:r>
            <w:r w:rsidR="00A53326" w:rsidRPr="00541840">
              <w:rPr>
                <w:rFonts w:ascii="Times New Roman" w:hAnsi="Times New Roman"/>
                <w:sz w:val="20"/>
              </w:rPr>
              <w:t xml:space="preserve"> за нормативами, млрд.</w:t>
            </w:r>
            <w:r w:rsidR="002F36F5" w:rsidRPr="00541840">
              <w:rPr>
                <w:rFonts w:ascii="Times New Roman" w:hAnsi="Times New Roman"/>
                <w:sz w:val="20"/>
              </w:rPr>
              <w:t xml:space="preserve"> </w:t>
            </w:r>
            <w:r w:rsidR="007B5C00" w:rsidRPr="00541840">
              <w:rPr>
                <w:rFonts w:ascii="Times New Roman" w:hAnsi="Times New Roman"/>
                <w:sz w:val="20"/>
              </w:rPr>
              <w:t>грн.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Сільськогосподарські угіддя (без земель населених пунктів)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231,6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5A1EC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 xml:space="preserve">В тому </w:t>
            </w:r>
            <w:r w:rsidR="00A53326" w:rsidRPr="00541840">
              <w:rPr>
                <w:rFonts w:ascii="Times New Roman" w:hAnsi="Times New Roman"/>
                <w:sz w:val="20"/>
              </w:rPr>
              <w:t>ч</w:t>
            </w:r>
            <w:r w:rsidRPr="00541840">
              <w:rPr>
                <w:rFonts w:ascii="Times New Roman" w:hAnsi="Times New Roman"/>
                <w:sz w:val="20"/>
              </w:rPr>
              <w:t>ислі:</w:t>
            </w:r>
            <w:r w:rsidR="00246C0E" w:rsidRPr="00541840">
              <w:rPr>
                <w:rFonts w:ascii="Times New Roman" w:hAnsi="Times New Roman"/>
                <w:sz w:val="20"/>
              </w:rPr>
              <w:br/>
            </w:r>
            <w:r w:rsidRPr="00541840">
              <w:rPr>
                <w:rFonts w:ascii="Times New Roman" w:hAnsi="Times New Roman"/>
                <w:sz w:val="20"/>
              </w:rPr>
              <w:t xml:space="preserve">- </w:t>
            </w:r>
            <w:r w:rsidR="00A53326" w:rsidRPr="00541840">
              <w:rPr>
                <w:rFonts w:ascii="Times New Roman" w:hAnsi="Times New Roman"/>
                <w:sz w:val="20"/>
              </w:rPr>
              <w:t>рілля</w:t>
            </w:r>
          </w:p>
        </w:tc>
        <w:tc>
          <w:tcPr>
            <w:tcW w:w="1019" w:type="dxa"/>
            <w:vAlign w:val="center"/>
          </w:tcPr>
          <w:p w:rsidR="00A53326" w:rsidRPr="00541840" w:rsidRDefault="00246C0E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br/>
            </w:r>
            <w:r w:rsidR="00A53326" w:rsidRPr="00541840">
              <w:rPr>
                <w:rFonts w:ascii="Times New Roman" w:hAnsi="Times New Roman"/>
                <w:sz w:val="20"/>
              </w:rPr>
              <w:t>29,93</w:t>
            </w:r>
          </w:p>
        </w:tc>
        <w:tc>
          <w:tcPr>
            <w:tcW w:w="1859" w:type="dxa"/>
            <w:vAlign w:val="center"/>
          </w:tcPr>
          <w:p w:rsidR="00A53326" w:rsidRPr="00541840" w:rsidRDefault="00246C0E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br/>
            </w:r>
            <w:r w:rsidR="00A53326" w:rsidRPr="00541840">
              <w:rPr>
                <w:rFonts w:ascii="Times New Roman" w:hAnsi="Times New Roman"/>
                <w:sz w:val="20"/>
              </w:rPr>
              <w:t>6,8</w:t>
            </w:r>
          </w:p>
        </w:tc>
        <w:tc>
          <w:tcPr>
            <w:tcW w:w="1684" w:type="dxa"/>
            <w:vAlign w:val="center"/>
          </w:tcPr>
          <w:p w:rsidR="00A53326" w:rsidRPr="00541840" w:rsidRDefault="00246C0E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br/>
            </w:r>
            <w:r w:rsidR="00A53326" w:rsidRPr="00541840">
              <w:rPr>
                <w:rFonts w:ascii="Times New Roman" w:hAnsi="Times New Roman"/>
                <w:sz w:val="20"/>
              </w:rPr>
              <w:t>203,5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7B5C00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 xml:space="preserve"> </w:t>
            </w:r>
            <w:r w:rsidR="00A53326" w:rsidRPr="00541840">
              <w:rPr>
                <w:rFonts w:ascii="Times New Roman" w:hAnsi="Times New Roman"/>
                <w:sz w:val="20"/>
              </w:rPr>
              <w:t>- багаторічні насадження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26,3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17,6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7B5C00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 xml:space="preserve"> </w:t>
            </w:r>
            <w:r w:rsidR="00A53326" w:rsidRPr="00541840">
              <w:rPr>
                <w:rFonts w:ascii="Times New Roman" w:hAnsi="Times New Roman"/>
                <w:sz w:val="20"/>
              </w:rPr>
              <w:t>- сіножаті, пасовища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6,75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2,8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18,9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Землі лісів та інші площі</w:t>
            </w:r>
            <w:r w:rsidR="005A1EC6" w:rsidRPr="00541840">
              <w:rPr>
                <w:rFonts w:ascii="Times New Roman" w:hAnsi="Times New Roman"/>
                <w:sz w:val="20"/>
              </w:rPr>
              <w:t>, вкриті лісом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10,372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13,4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139,0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Землі в межах населених пунктів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6,818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169,7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1157,0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5A1EC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 xml:space="preserve">В тому </w:t>
            </w:r>
            <w:r w:rsidR="00A53326" w:rsidRPr="00541840">
              <w:rPr>
                <w:rFonts w:ascii="Times New Roman" w:hAnsi="Times New Roman"/>
                <w:sz w:val="20"/>
              </w:rPr>
              <w:t>ч</w:t>
            </w:r>
            <w:r w:rsidRPr="00541840">
              <w:rPr>
                <w:rFonts w:ascii="Times New Roman" w:hAnsi="Times New Roman"/>
                <w:sz w:val="20"/>
              </w:rPr>
              <w:t>ислі:</w:t>
            </w:r>
            <w:r w:rsidR="00246C0E" w:rsidRPr="00541840">
              <w:rPr>
                <w:rFonts w:ascii="Times New Roman" w:hAnsi="Times New Roman"/>
                <w:sz w:val="20"/>
                <w:lang w:val="ru-RU"/>
              </w:rPr>
              <w:br/>
            </w:r>
            <w:r w:rsidR="00A53326" w:rsidRPr="00541840">
              <w:rPr>
                <w:rFonts w:ascii="Times New Roman" w:hAnsi="Times New Roman"/>
                <w:sz w:val="20"/>
              </w:rPr>
              <w:t>- в містах і селищах міського типу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1,736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441,9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767,1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7B5C00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 xml:space="preserve"> </w:t>
            </w:r>
            <w:r w:rsidR="00A53326" w:rsidRPr="00541840">
              <w:rPr>
                <w:rFonts w:ascii="Times New Roman" w:hAnsi="Times New Roman"/>
                <w:sz w:val="20"/>
              </w:rPr>
              <w:t>- у сільських населених пунктах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5,082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88,3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448,7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Землі</w:t>
            </w:r>
            <w:r w:rsidR="005A1EC6" w:rsidRPr="00541840">
              <w:rPr>
                <w:rFonts w:ascii="Times New Roman" w:hAnsi="Times New Roman"/>
                <w:sz w:val="20"/>
              </w:rPr>
              <w:t xml:space="preserve"> </w:t>
            </w:r>
            <w:r w:rsidR="00B4626C" w:rsidRPr="00541840">
              <w:rPr>
                <w:rFonts w:ascii="Times New Roman" w:hAnsi="Times New Roman"/>
                <w:sz w:val="20"/>
              </w:rPr>
              <w:t>промислових</w:t>
            </w:r>
            <w:r w:rsidR="005A1EC6" w:rsidRPr="00541840">
              <w:rPr>
                <w:rFonts w:ascii="Times New Roman" w:hAnsi="Times New Roman"/>
                <w:sz w:val="20"/>
              </w:rPr>
              <w:t xml:space="preserve"> підприємств</w:t>
            </w:r>
            <w:r w:rsidRPr="00541840">
              <w:rPr>
                <w:rFonts w:ascii="Times New Roman" w:hAnsi="Times New Roman"/>
                <w:sz w:val="20"/>
              </w:rPr>
              <w:t>, транспорту, зв’язку, оборони та іншого призначення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2,089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16,8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35,1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Землі природоохоронного, оздоровчого, рекреаційного, історико-культурного призначення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0,279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7,4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Інші землі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1,035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1,3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Всього земель (суша)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57,943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1571,4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Води (території, що вкриті поверхневими водами)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2,411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4,1</w:t>
            </w:r>
          </w:p>
        </w:tc>
      </w:tr>
      <w:tr w:rsidR="00A53326" w:rsidRPr="00541840">
        <w:trPr>
          <w:jc w:val="center"/>
        </w:trPr>
        <w:tc>
          <w:tcPr>
            <w:tcW w:w="4000" w:type="dxa"/>
            <w:vAlign w:val="center"/>
          </w:tcPr>
          <w:p w:rsidR="00A53326" w:rsidRPr="00541840" w:rsidRDefault="00B4626C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Всього</w:t>
            </w:r>
            <w:r w:rsidR="00055A64" w:rsidRPr="00541840">
              <w:rPr>
                <w:rFonts w:ascii="Times New Roman" w:hAnsi="Times New Roman"/>
                <w:sz w:val="20"/>
              </w:rPr>
              <w:t xml:space="preserve"> територі</w:t>
            </w:r>
            <w:r w:rsidR="002749C2" w:rsidRPr="00541840">
              <w:rPr>
                <w:rFonts w:ascii="Times New Roman" w:hAnsi="Times New Roman"/>
                <w:sz w:val="20"/>
              </w:rPr>
              <w:t>ї</w:t>
            </w:r>
          </w:p>
        </w:tc>
        <w:tc>
          <w:tcPr>
            <w:tcW w:w="101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60,354</w:t>
            </w:r>
          </w:p>
        </w:tc>
        <w:tc>
          <w:tcPr>
            <w:tcW w:w="1859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vAlign w:val="center"/>
          </w:tcPr>
          <w:p w:rsidR="00A53326" w:rsidRPr="00541840" w:rsidRDefault="00A53326" w:rsidP="00541840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41840">
              <w:rPr>
                <w:rFonts w:ascii="Times New Roman" w:hAnsi="Times New Roman"/>
                <w:sz w:val="20"/>
              </w:rPr>
              <w:t>1575,5</w:t>
            </w:r>
          </w:p>
        </w:tc>
      </w:tr>
    </w:tbl>
    <w:p w:rsidR="00A53326" w:rsidRPr="00BD0B54" w:rsidRDefault="00A53326" w:rsidP="00BD0B54">
      <w:pPr>
        <w:spacing w:line="360" w:lineRule="auto"/>
        <w:ind w:firstLine="709"/>
      </w:pPr>
    </w:p>
    <w:p w:rsidR="00246C0E" w:rsidRPr="00BD0B54" w:rsidRDefault="00246C0E" w:rsidP="00BD0B54">
      <w:pPr>
        <w:spacing w:line="360" w:lineRule="auto"/>
        <w:ind w:firstLine="709"/>
      </w:pPr>
      <w:r w:rsidRPr="00BD0B54">
        <w:t>Економічна оцінка одного гектара землі (Г) за методикою академіка С.Г.</w:t>
      </w:r>
      <w:r w:rsidR="002F36F5" w:rsidRPr="00BD0B54">
        <w:t xml:space="preserve"> </w:t>
      </w:r>
      <w:r w:rsidRPr="00BD0B54">
        <w:t>Струмиліна визначається за формулою:</w:t>
      </w:r>
    </w:p>
    <w:p w:rsidR="005F79CB" w:rsidRPr="00B01852" w:rsidRDefault="005F79CB" w:rsidP="00BD0B54">
      <w:pPr>
        <w:pStyle w:val="af7"/>
        <w:spacing w:before="0" w:after="0" w:line="360" w:lineRule="auto"/>
        <w:ind w:firstLine="709"/>
        <w:jc w:val="both"/>
        <w:rPr>
          <w:i w:val="0"/>
          <w:szCs w:val="28"/>
          <w:lang w:val="ru-RU"/>
        </w:rPr>
      </w:pPr>
    </w:p>
    <w:p w:rsidR="00246C0E" w:rsidRPr="00BD0B54" w:rsidRDefault="00246C0E" w:rsidP="00BD0B54">
      <w:pPr>
        <w:pStyle w:val="af7"/>
        <w:spacing w:before="0" w:after="0" w:line="360" w:lineRule="auto"/>
        <w:ind w:firstLine="709"/>
        <w:jc w:val="both"/>
        <w:rPr>
          <w:i w:val="0"/>
          <w:szCs w:val="28"/>
        </w:rPr>
      </w:pPr>
      <w:r w:rsidRPr="00BD0B54">
        <w:rPr>
          <w:i w:val="0"/>
          <w:szCs w:val="28"/>
        </w:rPr>
        <w:t>Г = К (У/Т: У</w:t>
      </w:r>
      <w:r w:rsidRPr="00BD0B54">
        <w:rPr>
          <w:i w:val="0"/>
          <w:szCs w:val="28"/>
          <w:vertAlign w:val="subscript"/>
        </w:rPr>
        <w:t>1</w:t>
      </w:r>
      <w:r w:rsidRPr="00BD0B54">
        <w:rPr>
          <w:i w:val="0"/>
          <w:szCs w:val="28"/>
        </w:rPr>
        <w:t>/Т</w:t>
      </w:r>
      <w:r w:rsidRPr="00BD0B54">
        <w:rPr>
          <w:i w:val="0"/>
          <w:szCs w:val="28"/>
          <w:vertAlign w:val="subscript"/>
        </w:rPr>
        <w:t>1</w:t>
      </w:r>
      <w:r w:rsidRPr="00BD0B54">
        <w:rPr>
          <w:i w:val="0"/>
          <w:szCs w:val="28"/>
        </w:rPr>
        <w:t>),</w:t>
      </w:r>
    </w:p>
    <w:p w:rsidR="005F79CB" w:rsidRPr="00B01852" w:rsidRDefault="005F79CB" w:rsidP="00BD0B54">
      <w:pPr>
        <w:pStyle w:val="af8"/>
        <w:tabs>
          <w:tab w:val="clear" w:pos="567"/>
          <w:tab w:val="clear" w:pos="1372"/>
          <w:tab w:val="left" w:pos="-11"/>
          <w:tab w:val="left" w:pos="814"/>
          <w:tab w:val="left" w:pos="1441"/>
        </w:tabs>
        <w:spacing w:line="360" w:lineRule="auto"/>
        <w:ind w:left="0" w:firstLine="709"/>
        <w:rPr>
          <w:lang w:val="ru-RU"/>
        </w:rPr>
      </w:pPr>
    </w:p>
    <w:p w:rsidR="00246C0E" w:rsidRPr="00BD0B54" w:rsidRDefault="00246C0E" w:rsidP="00BD0B54">
      <w:pPr>
        <w:pStyle w:val="af8"/>
        <w:tabs>
          <w:tab w:val="clear" w:pos="567"/>
          <w:tab w:val="clear" w:pos="1372"/>
          <w:tab w:val="left" w:pos="-11"/>
          <w:tab w:val="left" w:pos="814"/>
          <w:tab w:val="left" w:pos="1441"/>
        </w:tabs>
        <w:spacing w:line="360" w:lineRule="auto"/>
        <w:ind w:left="0" w:firstLine="709"/>
        <w:rPr>
          <w:szCs w:val="28"/>
        </w:rPr>
      </w:pPr>
      <w:r w:rsidRPr="00BD0B54">
        <w:t>де</w:t>
      </w:r>
      <w:r w:rsidRPr="00BD0B54">
        <w:tab/>
        <w:t>К</w:t>
      </w:r>
      <w:r w:rsidRPr="00BD0B54">
        <w:tab/>
        <w:t>–</w:t>
      </w:r>
      <w:r w:rsidRPr="00BD0B54">
        <w:tab/>
        <w:t xml:space="preserve">вартість освоєння одного гектара у визначених умовах (середня по </w:t>
      </w:r>
      <w:r w:rsidRPr="00BD0B54">
        <w:rPr>
          <w:szCs w:val="28"/>
        </w:rPr>
        <w:t>державі);</w:t>
      </w:r>
    </w:p>
    <w:p w:rsidR="005F79CB" w:rsidRPr="00B01852" w:rsidRDefault="005F79CB" w:rsidP="00BD0B54">
      <w:pPr>
        <w:pStyle w:val="af8"/>
        <w:tabs>
          <w:tab w:val="clear" w:pos="567"/>
          <w:tab w:val="clear" w:pos="1372"/>
          <w:tab w:val="left" w:pos="-11"/>
          <w:tab w:val="left" w:pos="814"/>
          <w:tab w:val="left" w:pos="1441"/>
        </w:tabs>
        <w:spacing w:line="360" w:lineRule="auto"/>
        <w:ind w:left="0" w:firstLine="709"/>
        <w:rPr>
          <w:lang w:val="ru-RU"/>
        </w:rPr>
      </w:pPr>
    </w:p>
    <w:p w:rsidR="005F79CB" w:rsidRPr="00B01852" w:rsidRDefault="00246C0E" w:rsidP="00BD0B54">
      <w:pPr>
        <w:pStyle w:val="af8"/>
        <w:tabs>
          <w:tab w:val="clear" w:pos="567"/>
          <w:tab w:val="clear" w:pos="1372"/>
          <w:tab w:val="left" w:pos="-11"/>
          <w:tab w:val="left" w:pos="814"/>
          <w:tab w:val="left" w:pos="1441"/>
        </w:tabs>
        <w:spacing w:line="360" w:lineRule="auto"/>
        <w:ind w:left="0" w:firstLine="709"/>
        <w:rPr>
          <w:lang w:val="ru-RU"/>
        </w:rPr>
      </w:pPr>
      <w:r w:rsidRPr="00BD0B54">
        <w:t>У/Т і У</w:t>
      </w:r>
      <w:r w:rsidRPr="00BD0B54">
        <w:rPr>
          <w:vertAlign w:val="subscript"/>
        </w:rPr>
        <w:t>1</w:t>
      </w:r>
      <w:r w:rsidRPr="00BD0B54">
        <w:t>/Т</w:t>
      </w:r>
      <w:r w:rsidRPr="00BD0B54">
        <w:rPr>
          <w:vertAlign w:val="subscript"/>
        </w:rPr>
        <w:t>1</w:t>
      </w:r>
      <w:r w:rsidR="005F79CB">
        <w:tab/>
      </w:r>
    </w:p>
    <w:p w:rsidR="005F79CB" w:rsidRPr="00B01852" w:rsidRDefault="005F79CB" w:rsidP="00BD0B54">
      <w:pPr>
        <w:pStyle w:val="af8"/>
        <w:tabs>
          <w:tab w:val="clear" w:pos="567"/>
          <w:tab w:val="clear" w:pos="1372"/>
          <w:tab w:val="left" w:pos="-11"/>
          <w:tab w:val="left" w:pos="814"/>
          <w:tab w:val="left" w:pos="1441"/>
        </w:tabs>
        <w:spacing w:line="360" w:lineRule="auto"/>
        <w:ind w:left="0" w:firstLine="709"/>
        <w:rPr>
          <w:lang w:val="ru-RU"/>
        </w:rPr>
      </w:pPr>
    </w:p>
    <w:p w:rsidR="00246C0E" w:rsidRPr="00BD0B54" w:rsidRDefault="00246C0E" w:rsidP="00BD0B54">
      <w:pPr>
        <w:pStyle w:val="af8"/>
        <w:tabs>
          <w:tab w:val="clear" w:pos="567"/>
          <w:tab w:val="clear" w:pos="1372"/>
          <w:tab w:val="left" w:pos="-11"/>
          <w:tab w:val="left" w:pos="814"/>
          <w:tab w:val="left" w:pos="1441"/>
        </w:tabs>
        <w:spacing w:line="360" w:lineRule="auto"/>
        <w:ind w:left="0" w:firstLine="709"/>
      </w:pPr>
      <w:r w:rsidRPr="00BD0B54">
        <w:t>відношення врожайності до витрат на виробництво сільськогосподарської продукції на даній дільниці і середньої величини по Україні.</w:t>
      </w:r>
    </w:p>
    <w:p w:rsidR="00246C0E" w:rsidRPr="00BD0B54" w:rsidRDefault="00246C0E" w:rsidP="00BD0B54">
      <w:pPr>
        <w:spacing w:line="360" w:lineRule="auto"/>
        <w:ind w:firstLine="709"/>
      </w:pPr>
      <w:r w:rsidRPr="00BD0B54">
        <w:t xml:space="preserve">Ціну землі у грошовому вираженні можна відобразити </w:t>
      </w:r>
      <w:r w:rsidR="003D6368" w:rsidRPr="00BD0B54">
        <w:br/>
      </w:r>
      <w:r w:rsidRPr="00BD0B54">
        <w:t>формулою:</w:t>
      </w:r>
    </w:p>
    <w:p w:rsidR="005F79CB" w:rsidRPr="00B01852" w:rsidRDefault="005F79CB" w:rsidP="00BD0B54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246C0E" w:rsidRPr="00BD0B54" w:rsidRDefault="00B56627" w:rsidP="00BD0B54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0B54">
        <w:rPr>
          <w:i w:val="0"/>
        </w:rPr>
        <w:object w:dxaOrig="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2.75pt" o:ole="" fillcolor="window">
            <v:imagedata r:id="rId7" o:title=""/>
          </v:shape>
          <o:OLEObject Type="Embed" ProgID="Equation.3" ShapeID="_x0000_i1025" DrawAspect="Content" ObjectID="_1458247112" r:id="rId8"/>
        </w:object>
      </w:r>
      <w:r w:rsidR="00246C0E" w:rsidRPr="00BD0B54">
        <w:rPr>
          <w:i w:val="0"/>
        </w:rPr>
        <w:t>,</w:t>
      </w:r>
    </w:p>
    <w:p w:rsidR="005F79CB" w:rsidRPr="00B01852" w:rsidRDefault="005F79CB" w:rsidP="00BD0B54">
      <w:pPr>
        <w:pStyle w:val="af8"/>
        <w:spacing w:line="360" w:lineRule="auto"/>
        <w:ind w:left="0" w:firstLine="709"/>
        <w:rPr>
          <w:lang w:val="ru-RU"/>
        </w:rPr>
      </w:pPr>
    </w:p>
    <w:p w:rsidR="00246C0E" w:rsidRPr="00BD0B54" w:rsidRDefault="00246C0E" w:rsidP="00BD0B54">
      <w:pPr>
        <w:pStyle w:val="af8"/>
        <w:spacing w:line="360" w:lineRule="auto"/>
        <w:ind w:left="0" w:firstLine="709"/>
      </w:pPr>
      <w:r w:rsidRPr="00BD0B54">
        <w:t>де</w:t>
      </w:r>
      <w:r w:rsidRPr="00BD0B54">
        <w:tab/>
        <w:t xml:space="preserve">S </w:t>
      </w:r>
      <w:r w:rsidRPr="00BD0B54">
        <w:tab/>
        <w:t>–</w:t>
      </w:r>
      <w:r w:rsidRPr="00BD0B54">
        <w:tab/>
        <w:t>ціна землі,</w:t>
      </w:r>
      <w:r w:rsidR="002F36F5" w:rsidRPr="00BD0B54">
        <w:t xml:space="preserve"> </w:t>
      </w:r>
      <w:r w:rsidRPr="00BD0B54">
        <w:t>грн.;</w:t>
      </w:r>
    </w:p>
    <w:p w:rsidR="00246C0E" w:rsidRPr="00BD0B54" w:rsidRDefault="00246C0E" w:rsidP="00BD0B54">
      <w:pPr>
        <w:pStyle w:val="af8"/>
        <w:spacing w:line="360" w:lineRule="auto"/>
        <w:ind w:left="0" w:firstLine="709"/>
      </w:pPr>
      <w:r w:rsidRPr="00BD0B54">
        <w:tab/>
        <w:t xml:space="preserve">R </w:t>
      </w:r>
      <w:r w:rsidRPr="00BD0B54">
        <w:tab/>
        <w:t>–</w:t>
      </w:r>
      <w:r w:rsidRPr="00BD0B54">
        <w:tab/>
        <w:t>диференційна рента;</w:t>
      </w:r>
    </w:p>
    <w:p w:rsidR="00246C0E" w:rsidRPr="00BD0B54" w:rsidRDefault="00246C0E" w:rsidP="00BD0B54">
      <w:pPr>
        <w:pStyle w:val="af8"/>
        <w:spacing w:line="360" w:lineRule="auto"/>
        <w:ind w:left="0" w:firstLine="709"/>
      </w:pPr>
      <w:r w:rsidRPr="00BD0B54">
        <w:tab/>
        <w:t>Е</w:t>
      </w:r>
      <w:r w:rsidRPr="00BD0B54">
        <w:rPr>
          <w:vertAlign w:val="subscript"/>
        </w:rPr>
        <w:t>н</w:t>
      </w:r>
      <w:r w:rsidRPr="00BD0B54">
        <w:rPr>
          <w:vertAlign w:val="subscript"/>
        </w:rPr>
        <w:tab/>
      </w:r>
      <w:r w:rsidRPr="00BD0B54">
        <w:t>–</w:t>
      </w:r>
      <w:r w:rsidRPr="00BD0B54">
        <w:tab/>
        <w:t>норматив ефективності.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Зібрані кошти за використання земельних ресурсів розподіляються так: 30</w:t>
      </w:r>
      <w:r w:rsidR="002F36F5" w:rsidRPr="00BD0B54">
        <w:t xml:space="preserve"> </w:t>
      </w:r>
      <w:r w:rsidR="007B5C00" w:rsidRPr="00BD0B54">
        <w:t>%</w:t>
      </w:r>
      <w:r w:rsidRPr="00BD0B54">
        <w:t xml:space="preserve"> </w:t>
      </w:r>
      <w:r w:rsidR="00C47942" w:rsidRPr="00BD0B54">
        <w:t>– відрахування у держбюджет; 70</w:t>
      </w:r>
      <w:r w:rsidR="002F36F5" w:rsidRPr="00BD0B54">
        <w:t xml:space="preserve"> </w:t>
      </w:r>
      <w:r w:rsidR="007B5C00" w:rsidRPr="00BD0B54">
        <w:t>%</w:t>
      </w:r>
      <w:r w:rsidR="00C47942" w:rsidRPr="00BD0B54">
        <w:t xml:space="preserve"> –</w:t>
      </w:r>
      <w:r w:rsidRPr="00BD0B54">
        <w:t xml:space="preserve"> в обласні та місцеві бюджети.</w:t>
      </w:r>
    </w:p>
    <w:p w:rsidR="002E12CD" w:rsidRPr="00BD0B54" w:rsidRDefault="00382AB7" w:rsidP="00BD0B54">
      <w:pPr>
        <w:spacing w:line="360" w:lineRule="auto"/>
        <w:ind w:firstLine="709"/>
      </w:pPr>
      <w:r>
        <w:br w:type="page"/>
      </w:r>
      <w:r w:rsidR="00105D54" w:rsidRPr="00BD0B54">
        <w:t xml:space="preserve">2.2 </w:t>
      </w:r>
      <w:r w:rsidR="00A53326" w:rsidRPr="00BD0B54">
        <w:t>Платежі за використання надр</w:t>
      </w:r>
    </w:p>
    <w:p w:rsidR="002E12CD" w:rsidRPr="00BD0B54" w:rsidRDefault="002E12CD" w:rsidP="00BD0B54">
      <w:pPr>
        <w:spacing w:line="360" w:lineRule="auto"/>
        <w:ind w:firstLine="709"/>
      </w:pPr>
    </w:p>
    <w:p w:rsidR="00A53326" w:rsidRPr="00BD0B54" w:rsidRDefault="00C47942" w:rsidP="00BD0B54">
      <w:pPr>
        <w:spacing w:line="360" w:lineRule="auto"/>
        <w:ind w:firstLine="709"/>
      </w:pPr>
      <w:r w:rsidRPr="00BD0B54">
        <w:t>Дані платежі можна по</w:t>
      </w:r>
      <w:r w:rsidR="00A53326" w:rsidRPr="00BD0B54">
        <w:t xml:space="preserve">ділити на </w:t>
      </w:r>
      <w:r w:rsidRPr="00BD0B54">
        <w:t xml:space="preserve">такі </w:t>
      </w:r>
      <w:r w:rsidR="00A53326" w:rsidRPr="00BD0B54">
        <w:t>види: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збір за видачу ліцензій на користування надрами (</w:t>
      </w:r>
      <w:r w:rsidR="00C47942" w:rsidRPr="00BD0B54">
        <w:t xml:space="preserve">встановлюється, </w:t>
      </w:r>
      <w:r w:rsidRPr="00BD0B54">
        <w:t>виходячи з розмірів неоподаткованого мінімуму доходів громадян; затверджено</w:t>
      </w:r>
      <w:r w:rsidR="00C47942" w:rsidRPr="00BD0B54">
        <w:t>го Постановою Кабінету Міністрів</w:t>
      </w:r>
      <w:r w:rsidRPr="00BD0B54">
        <w:t xml:space="preserve"> України від 31.08.95</w:t>
      </w:r>
      <w:r w:rsidR="00C47942"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="00C47942" w:rsidRPr="00BD0B54">
        <w:t>709</w:t>
      </w:r>
      <w:r w:rsidRPr="00BD0B54">
        <w:t>);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плата за користування надрами (нормативи за використання надр для видобутку корисних копали</w:t>
      </w:r>
      <w:r w:rsidR="00B6681F" w:rsidRPr="00BD0B54">
        <w:t>н</w:t>
      </w:r>
      <w:r w:rsidRPr="00BD0B54">
        <w:t xml:space="preserve"> затверджені Постановою К</w:t>
      </w:r>
      <w:r w:rsidR="00B6681F" w:rsidRPr="00BD0B54">
        <w:t xml:space="preserve">абінету </w:t>
      </w:r>
      <w:r w:rsidRPr="00BD0B54">
        <w:rPr>
          <w:szCs w:val="28"/>
        </w:rPr>
        <w:t>М</w:t>
      </w:r>
      <w:r w:rsidR="00B6681F" w:rsidRPr="00BD0B54">
        <w:rPr>
          <w:szCs w:val="28"/>
        </w:rPr>
        <w:t>іністрів</w:t>
      </w:r>
      <w:r w:rsidRPr="00BD0B54">
        <w:rPr>
          <w:szCs w:val="28"/>
        </w:rPr>
        <w:t xml:space="preserve"> України від 12.09.97</w:t>
      </w:r>
      <w:r w:rsidR="00B6681F" w:rsidRPr="00BD0B54">
        <w:rPr>
          <w:szCs w:val="28"/>
        </w:rPr>
        <w:t xml:space="preserve"> </w:t>
      </w:r>
      <w:r w:rsidR="007B5C00" w:rsidRPr="00BD0B54">
        <w:rPr>
          <w:szCs w:val="28"/>
        </w:rPr>
        <w:t>№</w:t>
      </w:r>
      <w:r w:rsidR="002F36F5" w:rsidRPr="00BD0B54">
        <w:rPr>
          <w:szCs w:val="28"/>
        </w:rPr>
        <w:t xml:space="preserve"> </w:t>
      </w:r>
      <w:r w:rsidR="00B6681F" w:rsidRPr="00BD0B54">
        <w:rPr>
          <w:szCs w:val="28"/>
        </w:rPr>
        <w:t>1014.</w:t>
      </w:r>
      <w:r w:rsidRPr="00BD0B54">
        <w:rPr>
          <w:szCs w:val="28"/>
        </w:rPr>
        <w:t xml:space="preserve"> У 2</w:t>
      </w:r>
      <w:r w:rsidR="00B6681F" w:rsidRPr="00BD0B54">
        <w:rPr>
          <w:szCs w:val="28"/>
        </w:rPr>
        <w:t>001 році</w:t>
      </w:r>
      <w:r w:rsidR="00B6681F" w:rsidRPr="00BD0B54">
        <w:t xml:space="preserve"> вони були скориговані П</w:t>
      </w:r>
      <w:r w:rsidRPr="00BD0B54">
        <w:t>остановою К</w:t>
      </w:r>
      <w:r w:rsidR="00B6681F" w:rsidRPr="00BD0B54">
        <w:t xml:space="preserve">абінету </w:t>
      </w:r>
      <w:r w:rsidRPr="00BD0B54">
        <w:t>М</w:t>
      </w:r>
      <w:r w:rsidR="00B6681F" w:rsidRPr="00BD0B54">
        <w:t>іністрів</w:t>
      </w:r>
      <w:r w:rsidRPr="00BD0B54">
        <w:t xml:space="preserve"> України від</w:t>
      </w:r>
      <w:r w:rsidR="003D6368" w:rsidRPr="00BD0B54">
        <w:t xml:space="preserve"> </w:t>
      </w:r>
      <w:r w:rsidRPr="00BD0B54">
        <w:t>08.08.2001</w:t>
      </w:r>
      <w:r w:rsidR="00B6681F"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="00B6681F" w:rsidRPr="00BD0B54">
        <w:t>957</w:t>
      </w:r>
      <w:r w:rsidRPr="00BD0B54">
        <w:t xml:space="preserve"> </w:t>
      </w:r>
      <w:r w:rsidR="00B6681F" w:rsidRPr="00BD0B54">
        <w:t>(табл. 3), яка</w:t>
      </w:r>
      <w:r w:rsidRPr="00BD0B54">
        <w:t xml:space="preserve"> набрала чинності з</w:t>
      </w:r>
      <w:r w:rsidR="002F36F5" w:rsidRPr="00BD0B54">
        <w:t xml:space="preserve"> </w:t>
      </w:r>
      <w:r w:rsidRPr="00BD0B54">
        <w:t>01.01.2002);</w:t>
      </w:r>
    </w:p>
    <w:p w:rsidR="00105D54" w:rsidRPr="00BD0B54" w:rsidRDefault="00105D54" w:rsidP="00BD0B54">
      <w:pPr>
        <w:pStyle w:val="a0"/>
        <w:numPr>
          <w:ilvl w:val="0"/>
          <w:numId w:val="0"/>
        </w:numPr>
        <w:spacing w:line="360" w:lineRule="auto"/>
        <w:ind w:firstLine="709"/>
      </w:pPr>
    </w:p>
    <w:p w:rsidR="00105D54" w:rsidRPr="00BD0B54" w:rsidRDefault="00105D54" w:rsidP="00BD0B54">
      <w:pPr>
        <w:spacing w:line="360" w:lineRule="auto"/>
        <w:ind w:firstLine="709"/>
      </w:pPr>
      <w:r w:rsidRPr="00BD0B54">
        <w:t>Таблиця 3. Базові нормативи плати за використання надр для видобутку окремих корисних копалин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3025"/>
      </w:tblGrid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Корисні копалини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 xml:space="preserve">Плата за одиницю </w:t>
            </w:r>
            <w:r w:rsidRPr="00743C02">
              <w:rPr>
                <w:rFonts w:ascii="Times New Roman" w:hAnsi="Times New Roman"/>
                <w:sz w:val="20"/>
                <w:lang w:val="ru-RU"/>
              </w:rPr>
              <w:br/>
            </w:r>
            <w:r w:rsidRPr="00743C02">
              <w:rPr>
                <w:rFonts w:ascii="Times New Roman" w:hAnsi="Times New Roman"/>
                <w:sz w:val="20"/>
              </w:rPr>
              <w:t>погашених запасів, грн./т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Залізна руда для збагачення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0,07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Залізна руда збагачена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1,10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Марганцева руда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0,17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Бентонітова глина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0,08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Глина вогнетривка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0,06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Каолін вторинний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0,06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Доломіт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0,05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Флюсові вапняки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0,03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Кварцит і пісок кварцовий для металургії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0,05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Пісок формувальний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0,04</w:t>
            </w:r>
          </w:p>
        </w:tc>
      </w:tr>
      <w:tr w:rsidR="00105D54" w:rsidRPr="00743C02">
        <w:trPr>
          <w:jc w:val="center"/>
        </w:trPr>
        <w:tc>
          <w:tcPr>
            <w:tcW w:w="5480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Кварцит для виробництва</w:t>
            </w:r>
          </w:p>
        </w:tc>
        <w:tc>
          <w:tcPr>
            <w:tcW w:w="3025" w:type="dxa"/>
            <w:vAlign w:val="center"/>
          </w:tcPr>
          <w:p w:rsidR="00105D54" w:rsidRPr="00743C02" w:rsidRDefault="00105D54" w:rsidP="00743C02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743C02">
              <w:rPr>
                <w:rFonts w:ascii="Times New Roman" w:hAnsi="Times New Roman"/>
                <w:sz w:val="20"/>
              </w:rPr>
              <w:t>0,07</w:t>
            </w:r>
          </w:p>
        </w:tc>
      </w:tr>
    </w:tbl>
    <w:p w:rsidR="00105D54" w:rsidRPr="00BD0B54" w:rsidRDefault="00105D54" w:rsidP="00BD0B54">
      <w:pPr>
        <w:pStyle w:val="a0"/>
        <w:numPr>
          <w:ilvl w:val="0"/>
          <w:numId w:val="0"/>
        </w:numPr>
        <w:spacing w:line="360" w:lineRule="auto"/>
        <w:ind w:firstLine="709"/>
      </w:pP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відрахування за геологорозвідувальні роботи, що виконуються</w:t>
      </w:r>
      <w:r w:rsidR="00B6681F" w:rsidRPr="00BD0B54">
        <w:t xml:space="preserve"> за рахунок державного бюджету, </w:t>
      </w:r>
      <w:r w:rsidRPr="00BD0B54">
        <w:t>затверджені в 1995</w:t>
      </w:r>
      <w:r w:rsidR="002F36F5" w:rsidRPr="00BD0B54">
        <w:t xml:space="preserve"> </w:t>
      </w:r>
      <w:r w:rsidR="00B6681F" w:rsidRPr="00BD0B54">
        <w:t>р</w:t>
      </w:r>
      <w:r w:rsidRPr="00BD0B54">
        <w:t>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 xml:space="preserve">плата за використання підземного простору (порядок і ставки плати </w:t>
      </w:r>
      <w:r w:rsidRPr="00BD0B54">
        <w:rPr>
          <w:szCs w:val="28"/>
        </w:rPr>
        <w:t>встановлені Постановою К</w:t>
      </w:r>
      <w:r w:rsidR="00B6681F" w:rsidRPr="00BD0B54">
        <w:rPr>
          <w:szCs w:val="28"/>
        </w:rPr>
        <w:t xml:space="preserve">абінету </w:t>
      </w:r>
      <w:r w:rsidRPr="00BD0B54">
        <w:rPr>
          <w:szCs w:val="28"/>
        </w:rPr>
        <w:t>М</w:t>
      </w:r>
      <w:r w:rsidR="00B6681F" w:rsidRPr="00BD0B54">
        <w:rPr>
          <w:szCs w:val="28"/>
        </w:rPr>
        <w:t>іністрів</w:t>
      </w:r>
      <w:r w:rsidRPr="00BD0B54">
        <w:rPr>
          <w:szCs w:val="28"/>
        </w:rPr>
        <w:t xml:space="preserve"> від 08.11.2000 </w:t>
      </w:r>
      <w:r w:rsidR="007B5C00" w:rsidRPr="00BD0B54">
        <w:rPr>
          <w:szCs w:val="28"/>
        </w:rPr>
        <w:t>№</w:t>
      </w:r>
      <w:r w:rsidR="002F36F5" w:rsidRPr="00BD0B54">
        <w:rPr>
          <w:szCs w:val="28"/>
        </w:rPr>
        <w:t xml:space="preserve"> </w:t>
      </w:r>
      <w:r w:rsidRPr="00BD0B54">
        <w:rPr>
          <w:szCs w:val="28"/>
        </w:rPr>
        <w:t>1682);</w:t>
      </w:r>
    </w:p>
    <w:p w:rsidR="007B5C00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акцизний збір.</w:t>
      </w:r>
    </w:p>
    <w:p w:rsidR="00901015" w:rsidRPr="00BD0B54" w:rsidRDefault="00901015" w:rsidP="00BD0B54">
      <w:pPr>
        <w:keepLines/>
        <w:spacing w:line="360" w:lineRule="auto"/>
        <w:ind w:firstLine="709"/>
      </w:pPr>
      <w:r w:rsidRPr="00BD0B54">
        <w:t>Для суб’єктів підприємницької діяльності діє єдиний норматив плати за кожну одиницю погашених або видобутих балансових запасів корисних копалин у розмірі одного відсотка від ціни реалізації одиниці видобутої мінеральної сировини без урахування податку на додану вартість.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Зібрані кошти за використання надр розподіляються таким чином: 40</w:t>
      </w:r>
      <w:r w:rsidR="002F36F5" w:rsidRPr="00BD0B54">
        <w:t xml:space="preserve"> </w:t>
      </w:r>
      <w:r w:rsidR="007B5C00" w:rsidRPr="00BD0B54">
        <w:t>%</w:t>
      </w:r>
      <w:r w:rsidRPr="00BD0B54">
        <w:t xml:space="preserve"> </w:t>
      </w:r>
      <w:r w:rsidR="00142756" w:rsidRPr="00BD0B54">
        <w:t>–</w:t>
      </w:r>
      <w:r w:rsidR="00FC31EA" w:rsidRPr="00BD0B54">
        <w:rPr>
          <w:lang w:val="ru-RU"/>
        </w:rPr>
        <w:t xml:space="preserve"> </w:t>
      </w:r>
      <w:r w:rsidR="00142756" w:rsidRPr="00BD0B54">
        <w:t>відрахування у держбюджет; 60</w:t>
      </w:r>
      <w:r w:rsidR="002F36F5" w:rsidRPr="00BD0B54">
        <w:t xml:space="preserve"> </w:t>
      </w:r>
      <w:r w:rsidR="007B5C00" w:rsidRPr="00BD0B54">
        <w:t>%</w:t>
      </w:r>
      <w:r w:rsidR="00142756" w:rsidRPr="00BD0B54">
        <w:t xml:space="preserve"> –</w:t>
      </w:r>
      <w:r w:rsidRPr="00BD0B54">
        <w:t xml:space="preserve"> в обласні та місцеві бюджети.</w:t>
      </w:r>
    </w:p>
    <w:p w:rsidR="002E12CD" w:rsidRPr="00BD0B54" w:rsidRDefault="002E12CD" w:rsidP="00BD0B54">
      <w:pPr>
        <w:spacing w:line="360" w:lineRule="auto"/>
        <w:ind w:firstLine="709"/>
      </w:pPr>
    </w:p>
    <w:p w:rsidR="002E12CD" w:rsidRPr="00BD0B54" w:rsidRDefault="00105D54" w:rsidP="00BD0B54">
      <w:pPr>
        <w:spacing w:line="360" w:lineRule="auto"/>
        <w:ind w:firstLine="709"/>
      </w:pPr>
      <w:r w:rsidRPr="00BD0B54">
        <w:t xml:space="preserve">2.3 </w:t>
      </w:r>
      <w:r w:rsidR="00A53326" w:rsidRPr="00BD0B54">
        <w:t>Платежі за використання водних ресурсів</w:t>
      </w:r>
    </w:p>
    <w:p w:rsidR="002E12CD" w:rsidRPr="00BD0B54" w:rsidRDefault="002E12CD" w:rsidP="00BD0B54">
      <w:pPr>
        <w:spacing w:line="360" w:lineRule="auto"/>
        <w:ind w:firstLine="709"/>
      </w:pPr>
    </w:p>
    <w:p w:rsidR="00A53326" w:rsidRPr="00BD0B54" w:rsidRDefault="00A53326" w:rsidP="00BD0B54">
      <w:pPr>
        <w:spacing w:line="360" w:lineRule="auto"/>
        <w:ind w:firstLine="709"/>
      </w:pPr>
      <w:r w:rsidRPr="00BD0B54">
        <w:t xml:space="preserve">Система плати за водні ресурси була введена </w:t>
      </w:r>
      <w:r w:rsidR="00142756" w:rsidRPr="00BD0B54">
        <w:t xml:space="preserve">в дію </w:t>
      </w:r>
      <w:r w:rsidRPr="00BD0B54">
        <w:t>Водним кодексом України в</w:t>
      </w:r>
      <w:r w:rsidR="002F36F5" w:rsidRPr="00BD0B54">
        <w:rPr>
          <w:lang w:val="ru-RU"/>
        </w:rPr>
        <w:t xml:space="preserve"> </w:t>
      </w:r>
      <w:r w:rsidRPr="00BD0B54">
        <w:t>1995</w:t>
      </w:r>
      <w:r w:rsidR="002F36F5" w:rsidRPr="00BD0B54">
        <w:rPr>
          <w:lang w:val="ru-RU"/>
        </w:rPr>
        <w:t xml:space="preserve"> </w:t>
      </w:r>
      <w:r w:rsidRPr="00BD0B54">
        <w:t>році</w:t>
      </w:r>
      <w:r w:rsidR="00142756" w:rsidRPr="00BD0B54">
        <w:t>. Ставки платежів уточнювалися і коригувалися</w:t>
      </w:r>
      <w:r w:rsidRPr="00BD0B54">
        <w:t xml:space="preserve"> декілька разів. Повна ставка плати за використання водних ресурсів є сумою </w:t>
      </w:r>
      <w:r w:rsidR="00142756" w:rsidRPr="00BD0B54">
        <w:t xml:space="preserve">таких </w:t>
      </w:r>
      <w:r w:rsidRPr="00BD0B54">
        <w:t>ставок: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за використання води як природного ресурсу і формування доступних для використання ресурсів у системі водопостачання;</w:t>
      </w:r>
    </w:p>
    <w:p w:rsidR="00A53326" w:rsidRPr="00BD0B54" w:rsidRDefault="00A53326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за збір</w:t>
      </w:r>
      <w:r w:rsidR="000D6488" w:rsidRPr="00BD0B54">
        <w:t xml:space="preserve">, </w:t>
      </w:r>
      <w:r w:rsidRPr="00BD0B54">
        <w:t xml:space="preserve">очищення і розподіл </w:t>
      </w:r>
      <w:r w:rsidR="000D6488" w:rsidRPr="00BD0B54">
        <w:t xml:space="preserve">води </w:t>
      </w:r>
      <w:r w:rsidRPr="00BD0B54">
        <w:t>між водокористувачами в системі водопостачання.</w:t>
      </w:r>
    </w:p>
    <w:p w:rsidR="00A53326" w:rsidRPr="00BD0B54" w:rsidRDefault="00A53326" w:rsidP="00BD0B54">
      <w:pPr>
        <w:spacing w:line="360" w:lineRule="auto"/>
        <w:ind w:firstLine="709"/>
        <w:rPr>
          <w:szCs w:val="28"/>
        </w:rPr>
      </w:pPr>
      <w:r w:rsidRPr="00BD0B54">
        <w:rPr>
          <w:szCs w:val="28"/>
        </w:rPr>
        <w:t>Тарифи на використання водних ресурсів затверджені і введені в</w:t>
      </w:r>
      <w:r w:rsidR="002F36F5" w:rsidRPr="00BD0B54">
        <w:rPr>
          <w:szCs w:val="28"/>
          <w:lang w:val="ru-RU"/>
        </w:rPr>
        <w:t xml:space="preserve"> </w:t>
      </w:r>
      <w:r w:rsidRPr="00BD0B54">
        <w:rPr>
          <w:szCs w:val="28"/>
        </w:rPr>
        <w:t xml:space="preserve">дію Постановою Кабінету Міністрів України від </w:t>
      </w:r>
      <w:smartTag w:uri="urn:schemas-microsoft-com:office:smarttags" w:element="date">
        <w:smartTagPr>
          <w:attr w:name="ls" w:val="trans"/>
          <w:attr w:name="Month" w:val="2"/>
          <w:attr w:name="Day" w:val="08"/>
          <w:attr w:name="Year" w:val="94"/>
        </w:smartTagPr>
        <w:r w:rsidR="00FC31EA" w:rsidRPr="00BD0B54">
          <w:rPr>
            <w:szCs w:val="28"/>
            <w:lang w:val="ru-RU"/>
          </w:rPr>
          <w:t>0</w:t>
        </w:r>
        <w:r w:rsidR="00066C64" w:rsidRPr="00BD0B54">
          <w:rPr>
            <w:szCs w:val="28"/>
          </w:rPr>
          <w:t>8.02.</w:t>
        </w:r>
        <w:r w:rsidRPr="00BD0B54">
          <w:rPr>
            <w:szCs w:val="28"/>
          </w:rPr>
          <w:t>94</w:t>
        </w:r>
      </w:smartTag>
      <w:r w:rsidR="00FE729F" w:rsidRPr="00BD0B54">
        <w:rPr>
          <w:szCs w:val="28"/>
        </w:rPr>
        <w:t xml:space="preserve"> </w:t>
      </w:r>
      <w:r w:rsidR="007B5C00" w:rsidRPr="00BD0B54">
        <w:rPr>
          <w:szCs w:val="28"/>
        </w:rPr>
        <w:t>№</w:t>
      </w:r>
      <w:r w:rsidR="002F36F5" w:rsidRPr="00BD0B54">
        <w:rPr>
          <w:szCs w:val="28"/>
        </w:rPr>
        <w:t xml:space="preserve"> </w:t>
      </w:r>
      <w:r w:rsidR="00FE729F" w:rsidRPr="00BD0B54">
        <w:rPr>
          <w:szCs w:val="28"/>
        </w:rPr>
        <w:t xml:space="preserve">5. </w:t>
      </w:r>
      <w:r w:rsidRPr="00BD0B54">
        <w:rPr>
          <w:szCs w:val="28"/>
        </w:rPr>
        <w:t>В</w:t>
      </w:r>
      <w:r w:rsidR="002F36F5" w:rsidRPr="00BD0B54">
        <w:rPr>
          <w:szCs w:val="28"/>
          <w:lang w:val="ru-RU"/>
        </w:rPr>
        <w:t xml:space="preserve"> </w:t>
      </w:r>
      <w:r w:rsidRPr="00BD0B54">
        <w:rPr>
          <w:szCs w:val="28"/>
        </w:rPr>
        <w:t>системі водопостачання тарифи на воду визначаються місцевими органами влади. На основі економічної оцінки води в системі водопостачання за факт</w:t>
      </w:r>
      <w:r w:rsidR="00FE729F" w:rsidRPr="00BD0B54">
        <w:rPr>
          <w:szCs w:val="28"/>
        </w:rPr>
        <w:t>ичними</w:t>
      </w:r>
      <w:r w:rsidRPr="00BD0B54">
        <w:rPr>
          <w:szCs w:val="28"/>
        </w:rPr>
        <w:t xml:space="preserve"> витрат</w:t>
      </w:r>
      <w:r w:rsidR="00FE729F" w:rsidRPr="00BD0B54">
        <w:rPr>
          <w:szCs w:val="28"/>
        </w:rPr>
        <w:t>ами</w:t>
      </w:r>
      <w:r w:rsidRPr="00BD0B54">
        <w:rPr>
          <w:szCs w:val="28"/>
        </w:rPr>
        <w:t xml:space="preserve"> обчислюється середній тариф. На станціях очищення води склад споруд практично однаковий, а вартість реагентів стан</w:t>
      </w:r>
      <w:r w:rsidR="00FE729F" w:rsidRPr="00BD0B54">
        <w:rPr>
          <w:szCs w:val="28"/>
        </w:rPr>
        <w:t>овить 2-4</w:t>
      </w:r>
      <w:r w:rsidR="002F36F5" w:rsidRPr="00BD0B54">
        <w:rPr>
          <w:szCs w:val="28"/>
        </w:rPr>
        <w:t xml:space="preserve"> </w:t>
      </w:r>
      <w:r w:rsidR="007B5C00" w:rsidRPr="00BD0B54">
        <w:rPr>
          <w:szCs w:val="28"/>
        </w:rPr>
        <w:t>%</w:t>
      </w:r>
      <w:r w:rsidR="00FE729F" w:rsidRPr="00BD0B54">
        <w:rPr>
          <w:szCs w:val="28"/>
        </w:rPr>
        <w:t xml:space="preserve"> від загальних витрат.</w:t>
      </w:r>
      <w:r w:rsidRPr="00BD0B54">
        <w:rPr>
          <w:szCs w:val="28"/>
        </w:rPr>
        <w:t xml:space="preserve"> </w:t>
      </w:r>
      <w:r w:rsidR="00FE729F" w:rsidRPr="00BD0B54">
        <w:rPr>
          <w:szCs w:val="28"/>
        </w:rPr>
        <w:t>Р</w:t>
      </w:r>
      <w:r w:rsidRPr="00BD0B54">
        <w:rPr>
          <w:szCs w:val="28"/>
        </w:rPr>
        <w:t>егіональні відмінності у значення</w:t>
      </w:r>
      <w:r w:rsidR="00FE729F" w:rsidRPr="00BD0B54">
        <w:rPr>
          <w:szCs w:val="28"/>
        </w:rPr>
        <w:t xml:space="preserve">х середніх тарифів зумовлені </w:t>
      </w:r>
      <w:r w:rsidRPr="00BD0B54">
        <w:rPr>
          <w:szCs w:val="28"/>
        </w:rPr>
        <w:t>переважно різницею у витратах електроенергії на подачу води, амортизаційних відрахувань тощо. Саме цим можна пояснити той факт, що в Чернігівській області с</w:t>
      </w:r>
      <w:r w:rsidR="00873566" w:rsidRPr="00BD0B54">
        <w:rPr>
          <w:szCs w:val="28"/>
        </w:rPr>
        <w:t>ередній тариф на воду в 3,7 раза</w:t>
      </w:r>
      <w:r w:rsidRPr="00BD0B54">
        <w:rPr>
          <w:szCs w:val="28"/>
        </w:rPr>
        <w:t xml:space="preserve"> вищий, ніж у Кіровоградській області. Ціни на воду </w:t>
      </w:r>
      <w:r w:rsidR="00873566" w:rsidRPr="00BD0B54">
        <w:rPr>
          <w:szCs w:val="28"/>
        </w:rPr>
        <w:t>формуються</w:t>
      </w:r>
      <w:r w:rsidRPr="00BD0B54">
        <w:rPr>
          <w:szCs w:val="28"/>
        </w:rPr>
        <w:t xml:space="preserve"> на основі економічної оцінки водних ресурсів. Повна економічна оцінка водокористування (Р</w:t>
      </w:r>
      <w:r w:rsidRPr="00BD0B54">
        <w:rPr>
          <w:szCs w:val="28"/>
          <w:vertAlign w:val="subscript"/>
        </w:rPr>
        <w:t>пв</w:t>
      </w:r>
      <w:r w:rsidRPr="00BD0B54">
        <w:rPr>
          <w:szCs w:val="28"/>
        </w:rPr>
        <w:t>) визначається за формулою:</w:t>
      </w:r>
    </w:p>
    <w:p w:rsidR="007B5C00" w:rsidRPr="00BD0B54" w:rsidRDefault="007B5C00" w:rsidP="00BD0B54">
      <w:pPr>
        <w:pStyle w:val="af7"/>
        <w:spacing w:before="0" w:after="0" w:line="360" w:lineRule="auto"/>
        <w:ind w:firstLine="709"/>
        <w:jc w:val="both"/>
        <w:rPr>
          <w:i w:val="0"/>
        </w:rPr>
      </w:pPr>
    </w:p>
    <w:p w:rsidR="007002D3" w:rsidRPr="00B01852" w:rsidRDefault="007002D3" w:rsidP="00BD0B54">
      <w:pPr>
        <w:pStyle w:val="af8"/>
        <w:spacing w:line="360" w:lineRule="auto"/>
        <w:ind w:left="0" w:firstLine="709"/>
        <w:rPr>
          <w:lang w:val="ru-RU"/>
        </w:rPr>
      </w:pPr>
      <w:r w:rsidRPr="00BD0B54">
        <w:t>Р</w:t>
      </w:r>
      <w:r w:rsidRPr="00BD0B54">
        <w:rPr>
          <w:vertAlign w:val="subscript"/>
        </w:rPr>
        <w:t>пв</w:t>
      </w:r>
      <w:r w:rsidRPr="00BD0B54">
        <w:t xml:space="preserve"> = Р</w:t>
      </w:r>
      <w:r w:rsidRPr="00BD0B54">
        <w:rPr>
          <w:vertAlign w:val="subscript"/>
        </w:rPr>
        <w:t>з</w:t>
      </w:r>
      <w:r w:rsidRPr="00BD0B54">
        <w:t xml:space="preserve"> + Р</w:t>
      </w:r>
      <w:r w:rsidRPr="00BD0B54">
        <w:rPr>
          <w:vertAlign w:val="subscript"/>
        </w:rPr>
        <w:t>в</w:t>
      </w:r>
    </w:p>
    <w:p w:rsidR="007B5C00" w:rsidRPr="00BD0B54" w:rsidRDefault="00800044" w:rsidP="00BD0B54">
      <w:pPr>
        <w:pStyle w:val="af8"/>
        <w:spacing w:line="360" w:lineRule="auto"/>
        <w:ind w:left="0" w:firstLine="709"/>
      </w:pPr>
      <w:r w:rsidRPr="00BD0B54">
        <w:t>де</w:t>
      </w:r>
      <w:r w:rsidRPr="00BD0B54">
        <w:tab/>
      </w:r>
      <w:r w:rsidR="00A53326" w:rsidRPr="00BD0B54">
        <w:t>Р</w:t>
      </w:r>
      <w:r w:rsidR="00A53326" w:rsidRPr="00BD0B54">
        <w:rPr>
          <w:vertAlign w:val="subscript"/>
        </w:rPr>
        <w:t>з</w:t>
      </w:r>
      <w:r w:rsidRPr="00BD0B54">
        <w:tab/>
      </w:r>
      <w:r w:rsidR="00A53326" w:rsidRPr="00BD0B54">
        <w:t>–</w:t>
      </w:r>
      <w:r w:rsidRPr="00BD0B54">
        <w:tab/>
      </w:r>
      <w:r w:rsidR="00A53326" w:rsidRPr="00BD0B54">
        <w:t>плата за використання води як природного ресурсу та формування</w:t>
      </w:r>
      <w:r w:rsidRPr="00BD0B54">
        <w:t xml:space="preserve"> </w:t>
      </w:r>
      <w:r w:rsidR="00A53326" w:rsidRPr="00BD0B54">
        <w:t>доступних для використання водних ресурсів в системі водозабезпечення;</w:t>
      </w:r>
    </w:p>
    <w:p w:rsidR="00A53326" w:rsidRPr="00BD0B54" w:rsidRDefault="00800044" w:rsidP="00BD0B54">
      <w:pPr>
        <w:pStyle w:val="af8"/>
        <w:spacing w:line="360" w:lineRule="auto"/>
        <w:ind w:left="0" w:firstLine="709"/>
      </w:pPr>
      <w:r w:rsidRPr="00BD0B54">
        <w:tab/>
      </w:r>
      <w:r w:rsidR="00A53326" w:rsidRPr="00BD0B54">
        <w:t>Р</w:t>
      </w:r>
      <w:r w:rsidR="00A53326" w:rsidRPr="00BD0B54">
        <w:rPr>
          <w:vertAlign w:val="subscript"/>
        </w:rPr>
        <w:t>в</w:t>
      </w:r>
      <w:r w:rsidRPr="00BD0B54">
        <w:tab/>
      </w:r>
      <w:r w:rsidR="00A53326" w:rsidRPr="00BD0B54">
        <w:t>–</w:t>
      </w:r>
      <w:r w:rsidRPr="00BD0B54">
        <w:tab/>
      </w:r>
      <w:r w:rsidR="00A53326" w:rsidRPr="00BD0B54">
        <w:t>плата за збір води, її очищення та розподіл між водокористувачами в</w:t>
      </w:r>
      <w:r w:rsidRPr="00BD0B54">
        <w:t xml:space="preserve"> </w:t>
      </w:r>
      <w:r w:rsidR="00A53326" w:rsidRPr="00BD0B54">
        <w:t>системі водоподачі.</w:t>
      </w:r>
    </w:p>
    <w:p w:rsidR="007B5C00" w:rsidRPr="00BD0B54" w:rsidRDefault="00A53326" w:rsidP="00BD0B54">
      <w:pPr>
        <w:spacing w:line="360" w:lineRule="auto"/>
        <w:ind w:firstLine="709"/>
      </w:pPr>
      <w:r w:rsidRPr="00BD0B54">
        <w:t xml:space="preserve">Собівартість </w:t>
      </w:r>
      <w:smartTag w:uri="urn:schemas-microsoft-com:office:smarttags" w:element="metricconverter">
        <w:smartTagPr>
          <w:attr w:name="ProductID" w:val="1 м3"/>
        </w:smartTagPr>
        <w:r w:rsidRPr="00BD0B54">
          <w:t>1 м</w:t>
        </w:r>
        <w:r w:rsidRPr="00BD0B54">
          <w:rPr>
            <w:vertAlign w:val="superscript"/>
          </w:rPr>
          <w:t>3</w:t>
        </w:r>
      </w:smartTag>
      <w:r w:rsidRPr="00BD0B54">
        <w:t xml:space="preserve"> води (Ц) визначається за формулою:</w:t>
      </w:r>
    </w:p>
    <w:p w:rsidR="00C01F3F" w:rsidRPr="00B01852" w:rsidRDefault="00C01F3F" w:rsidP="00BD0B54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7B5C00" w:rsidRPr="00BD0B54" w:rsidRDefault="00B56627" w:rsidP="00BD0B54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0B54">
        <w:rPr>
          <w:i w:val="0"/>
        </w:rPr>
        <w:object w:dxaOrig="740" w:dyaOrig="660">
          <v:shape id="_x0000_i1026" type="#_x0000_t75" style="width:36.75pt;height:33pt" o:ole="" fillcolor="window">
            <v:imagedata r:id="rId9" o:title=""/>
          </v:shape>
          <o:OLEObject Type="Embed" ProgID="Equation.3" ShapeID="_x0000_i1026" DrawAspect="Content" ObjectID="_1458247113" r:id="rId10"/>
        </w:object>
      </w:r>
      <w:r w:rsidR="00A53326" w:rsidRPr="00BD0B54">
        <w:rPr>
          <w:i w:val="0"/>
        </w:rPr>
        <w:t>,</w:t>
      </w:r>
    </w:p>
    <w:p w:rsidR="00C01F3F" w:rsidRPr="00B01852" w:rsidRDefault="00C01F3F" w:rsidP="00BD0B54">
      <w:pPr>
        <w:pStyle w:val="af8"/>
        <w:spacing w:line="360" w:lineRule="auto"/>
        <w:ind w:left="0" w:firstLine="709"/>
        <w:rPr>
          <w:lang w:val="ru-RU"/>
        </w:rPr>
      </w:pPr>
    </w:p>
    <w:p w:rsidR="007B5C00" w:rsidRPr="00BD0B54" w:rsidRDefault="00873566" w:rsidP="00BD0B54">
      <w:pPr>
        <w:pStyle w:val="af8"/>
        <w:spacing w:line="360" w:lineRule="auto"/>
        <w:ind w:left="0" w:firstLine="709"/>
      </w:pPr>
      <w:r w:rsidRPr="00BD0B54">
        <w:t>де</w:t>
      </w:r>
      <w:r w:rsidR="00800044" w:rsidRPr="00BD0B54">
        <w:rPr>
          <w:lang w:val="ru-RU"/>
        </w:rPr>
        <w:tab/>
      </w:r>
      <w:r w:rsidR="00A53326" w:rsidRPr="00BD0B54">
        <w:t>З</w:t>
      </w:r>
      <w:r w:rsidR="00800044" w:rsidRPr="00BD0B54">
        <w:rPr>
          <w:lang w:val="ru-RU"/>
        </w:rPr>
        <w:tab/>
      </w:r>
      <w:r w:rsidR="00A53326" w:rsidRPr="00BD0B54">
        <w:t>–</w:t>
      </w:r>
      <w:r w:rsidR="00800044" w:rsidRPr="00BD0B54">
        <w:rPr>
          <w:lang w:val="ru-RU"/>
        </w:rPr>
        <w:tab/>
      </w:r>
      <w:r w:rsidR="00A53326" w:rsidRPr="00BD0B54">
        <w:t>річні витрати,</w:t>
      </w:r>
      <w:r w:rsidR="002F36F5" w:rsidRPr="00BD0B54">
        <w:t xml:space="preserve"> </w:t>
      </w:r>
      <w:r w:rsidR="007B5C00" w:rsidRPr="00BD0B54">
        <w:t>грн.</w:t>
      </w:r>
      <w:r w:rsidR="00A53326" w:rsidRPr="00BD0B54">
        <w:t>;</w:t>
      </w:r>
    </w:p>
    <w:p w:rsidR="00A53326" w:rsidRPr="00BD0B54" w:rsidRDefault="00800044" w:rsidP="00BD0B54">
      <w:pPr>
        <w:pStyle w:val="af8"/>
        <w:spacing w:line="360" w:lineRule="auto"/>
        <w:ind w:left="0" w:firstLine="709"/>
      </w:pPr>
      <w:r w:rsidRPr="00BD0B54">
        <w:rPr>
          <w:lang w:val="ru-RU"/>
        </w:rPr>
        <w:tab/>
      </w:r>
      <w:r w:rsidR="00A53326" w:rsidRPr="00BD0B54">
        <w:t xml:space="preserve">Q </w:t>
      </w:r>
      <w:r w:rsidRPr="00BD0B54">
        <w:rPr>
          <w:lang w:val="ru-RU"/>
        </w:rPr>
        <w:tab/>
      </w:r>
      <w:r w:rsidR="00A53326" w:rsidRPr="00BD0B54">
        <w:t>–</w:t>
      </w:r>
      <w:r w:rsidRPr="00BD0B54">
        <w:rPr>
          <w:lang w:val="ru-RU"/>
        </w:rPr>
        <w:tab/>
      </w:r>
      <w:r w:rsidR="00A53326" w:rsidRPr="00BD0B54">
        <w:t>кількість забраної води, тис. м</w:t>
      </w:r>
      <w:r w:rsidR="00A53326" w:rsidRPr="00BD0B54">
        <w:rPr>
          <w:vertAlign w:val="superscript"/>
        </w:rPr>
        <w:t>3</w:t>
      </w:r>
      <w:r w:rsidR="00A53326" w:rsidRPr="00BD0B54">
        <w:t>.</w:t>
      </w:r>
    </w:p>
    <w:p w:rsidR="007B5C00" w:rsidRPr="00BD0B54" w:rsidRDefault="00A53326" w:rsidP="00BD0B54">
      <w:pPr>
        <w:spacing w:line="360" w:lineRule="auto"/>
        <w:ind w:firstLine="709"/>
      </w:pPr>
      <w:r w:rsidRPr="00BD0B54">
        <w:t>Вартість одного кубічного метра реалізованої чистої води (С</w:t>
      </w:r>
      <w:r w:rsidRPr="00BD0B54">
        <w:rPr>
          <w:vertAlign w:val="subscript"/>
        </w:rPr>
        <w:t>в</w:t>
      </w:r>
      <w:r w:rsidRPr="00BD0B54">
        <w:t>)</w:t>
      </w:r>
      <w:r w:rsidR="002F36F5" w:rsidRPr="00BD0B54">
        <w:t xml:space="preserve"> </w:t>
      </w:r>
      <w:r w:rsidR="00873566" w:rsidRPr="00BD0B54">
        <w:t>визначається за формулою</w:t>
      </w:r>
      <w:r w:rsidRPr="00BD0B54">
        <w:t>:</w:t>
      </w:r>
    </w:p>
    <w:p w:rsidR="00C01F3F" w:rsidRPr="00B01852" w:rsidRDefault="00C01F3F" w:rsidP="00BD0B54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7B5C00" w:rsidRPr="00BD0B54" w:rsidRDefault="00B56627" w:rsidP="00BD0B54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0B54">
        <w:rPr>
          <w:i w:val="0"/>
        </w:rPr>
        <w:object w:dxaOrig="800" w:dyaOrig="660">
          <v:shape id="_x0000_i1027" type="#_x0000_t75" style="width:39.75pt;height:33pt" o:ole="" fillcolor="window">
            <v:imagedata r:id="rId11" o:title=""/>
          </v:shape>
          <o:OLEObject Type="Embed" ProgID="Equation.3" ShapeID="_x0000_i1027" DrawAspect="Content" ObjectID="_1458247114" r:id="rId12"/>
        </w:object>
      </w:r>
      <w:r w:rsidR="00A53326" w:rsidRPr="00BD0B54">
        <w:rPr>
          <w:i w:val="0"/>
        </w:rPr>
        <w:t>,</w:t>
      </w:r>
    </w:p>
    <w:p w:rsidR="007B5C00" w:rsidRPr="00BD0B54" w:rsidRDefault="00873566" w:rsidP="00BD0B54">
      <w:pPr>
        <w:pStyle w:val="af8"/>
        <w:spacing w:line="360" w:lineRule="auto"/>
        <w:ind w:left="0" w:firstLine="709"/>
      </w:pPr>
      <w:r w:rsidRPr="00BD0B54">
        <w:t>де</w:t>
      </w:r>
      <w:r w:rsidR="00800044" w:rsidRPr="00BD0B54">
        <w:rPr>
          <w:lang w:val="ru-RU"/>
        </w:rPr>
        <w:tab/>
      </w:r>
      <w:r w:rsidR="00A53326" w:rsidRPr="00BD0B54">
        <w:t>D</w:t>
      </w:r>
      <w:r w:rsidR="00800044" w:rsidRPr="00BD0B54">
        <w:rPr>
          <w:lang w:val="ru-RU"/>
        </w:rPr>
        <w:tab/>
      </w:r>
      <w:r w:rsidR="00A53326" w:rsidRPr="00BD0B54">
        <w:t>–</w:t>
      </w:r>
      <w:r w:rsidR="00800044" w:rsidRPr="00BD0B54">
        <w:rPr>
          <w:lang w:val="ru-RU"/>
        </w:rPr>
        <w:tab/>
      </w:r>
      <w:r w:rsidR="00A53326" w:rsidRPr="00BD0B54">
        <w:t>доходи від реалізації води,</w:t>
      </w:r>
      <w:r w:rsidR="002F36F5" w:rsidRPr="00BD0B54">
        <w:t xml:space="preserve"> </w:t>
      </w:r>
      <w:r w:rsidR="007B5C00" w:rsidRPr="00BD0B54">
        <w:t>грн.</w:t>
      </w:r>
      <w:r w:rsidR="00A53326" w:rsidRPr="00BD0B54">
        <w:t>;</w:t>
      </w:r>
    </w:p>
    <w:p w:rsidR="00A53326" w:rsidRPr="00BD0B54" w:rsidRDefault="00800044" w:rsidP="00BD0B54">
      <w:pPr>
        <w:pStyle w:val="af8"/>
        <w:spacing w:line="360" w:lineRule="auto"/>
        <w:ind w:left="0" w:firstLine="709"/>
      </w:pPr>
      <w:r w:rsidRPr="00BD0B54">
        <w:rPr>
          <w:lang w:val="ru-RU"/>
        </w:rPr>
        <w:tab/>
      </w:r>
      <w:r w:rsidR="00A53326" w:rsidRPr="00BD0B54">
        <w:t>Q</w:t>
      </w:r>
      <w:r w:rsidRPr="00BD0B54">
        <w:rPr>
          <w:lang w:val="ru-RU"/>
        </w:rPr>
        <w:tab/>
      </w:r>
      <w:r w:rsidR="00A53326" w:rsidRPr="00BD0B54">
        <w:t>–</w:t>
      </w:r>
      <w:r w:rsidRPr="00BD0B54">
        <w:rPr>
          <w:lang w:val="ru-RU"/>
        </w:rPr>
        <w:tab/>
      </w:r>
      <w:r w:rsidR="00A53326" w:rsidRPr="00BD0B54">
        <w:t>об’єм реалізованої води, тис. м</w:t>
      </w:r>
      <w:r w:rsidR="00A53326" w:rsidRPr="00BD0B54">
        <w:rPr>
          <w:vertAlign w:val="superscript"/>
        </w:rPr>
        <w:t>3</w:t>
      </w:r>
      <w:r w:rsidR="00A53326" w:rsidRPr="00BD0B54">
        <w:t>.</w:t>
      </w:r>
    </w:p>
    <w:p w:rsidR="00A53326" w:rsidRPr="00BD0B54" w:rsidRDefault="00A53326" w:rsidP="00BD0B54">
      <w:pPr>
        <w:spacing w:line="360" w:lineRule="auto"/>
        <w:ind w:firstLine="709"/>
        <w:rPr>
          <w:szCs w:val="28"/>
        </w:rPr>
      </w:pPr>
      <w:r w:rsidRPr="00BD0B54">
        <w:rPr>
          <w:szCs w:val="28"/>
        </w:rPr>
        <w:t>На території нашої держави діють тарифи</w:t>
      </w:r>
      <w:r w:rsidR="00873566" w:rsidRPr="00BD0B54">
        <w:rPr>
          <w:szCs w:val="28"/>
        </w:rPr>
        <w:t>,</w:t>
      </w:r>
      <w:r w:rsidRPr="00BD0B54">
        <w:rPr>
          <w:szCs w:val="28"/>
        </w:rPr>
        <w:t xml:space="preserve"> встановлені на основі Постанови Кабінету Міністрів України від 18.05.99 </w:t>
      </w:r>
      <w:r w:rsidR="007B5C00" w:rsidRPr="00BD0B54">
        <w:rPr>
          <w:szCs w:val="28"/>
        </w:rPr>
        <w:t>№</w:t>
      </w:r>
      <w:r w:rsidR="002F36F5" w:rsidRPr="00BD0B54">
        <w:rPr>
          <w:szCs w:val="28"/>
        </w:rPr>
        <w:t xml:space="preserve"> </w:t>
      </w:r>
      <w:r w:rsidR="00873566" w:rsidRPr="00BD0B54">
        <w:rPr>
          <w:szCs w:val="28"/>
        </w:rPr>
        <w:t>836 (табл.</w:t>
      </w:r>
      <w:r w:rsidR="002F36F5" w:rsidRPr="00BD0B54">
        <w:rPr>
          <w:szCs w:val="28"/>
          <w:lang w:val="ru-RU"/>
        </w:rPr>
        <w:t xml:space="preserve"> </w:t>
      </w:r>
      <w:r w:rsidR="00873566" w:rsidRPr="00BD0B54">
        <w:rPr>
          <w:szCs w:val="28"/>
        </w:rPr>
        <w:t>4 -</w:t>
      </w:r>
      <w:r w:rsidR="001F242B" w:rsidRPr="00BD0B54">
        <w:rPr>
          <w:szCs w:val="28"/>
          <w:lang w:val="ru-RU"/>
        </w:rPr>
        <w:t xml:space="preserve"> </w:t>
      </w:r>
      <w:r w:rsidR="00FC31EA" w:rsidRPr="00BD0B54">
        <w:rPr>
          <w:szCs w:val="28"/>
          <w:lang w:val="ru-RU"/>
        </w:rPr>
        <w:t>6</w:t>
      </w:r>
      <w:r w:rsidR="00873566" w:rsidRPr="00BD0B54">
        <w:rPr>
          <w:szCs w:val="28"/>
        </w:rPr>
        <w:t>).</w:t>
      </w:r>
    </w:p>
    <w:p w:rsidR="002F36F5" w:rsidRPr="00BD0B54" w:rsidRDefault="002F36F5" w:rsidP="00BD0B54">
      <w:pPr>
        <w:spacing w:line="360" w:lineRule="auto"/>
        <w:ind w:firstLine="709"/>
      </w:pPr>
    </w:p>
    <w:p w:rsidR="00A53326" w:rsidRPr="00BD0B54" w:rsidRDefault="00A53326" w:rsidP="00BD0B54">
      <w:pPr>
        <w:spacing w:line="360" w:lineRule="auto"/>
        <w:ind w:firstLine="709"/>
      </w:pPr>
      <w:r w:rsidRPr="00BD0B54">
        <w:t>Таблиця 4</w:t>
      </w:r>
      <w:r w:rsidR="002F36F5" w:rsidRPr="00BD0B54">
        <w:t xml:space="preserve">. </w:t>
      </w:r>
      <w:r w:rsidRPr="00BD0B54">
        <w:t>Нормативи плати за спеціальне використання водних ресурсів з</w:t>
      </w:r>
      <w:r w:rsidR="002F36F5" w:rsidRPr="00BD0B54">
        <w:t xml:space="preserve"> </w:t>
      </w:r>
      <w:r w:rsidRPr="00BD0B54">
        <w:t>поверхневих водних об’єктів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5"/>
        <w:gridCol w:w="2080"/>
      </w:tblGrid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Басейни річок, включаючи притоки всіх порядків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C01F3F">
              <w:rPr>
                <w:rFonts w:ascii="Times New Roman" w:hAnsi="Times New Roman"/>
                <w:sz w:val="20"/>
              </w:rPr>
              <w:t>Нормативи плати, коп./м</w:t>
            </w:r>
            <w:r w:rsidRPr="00C01F3F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Дніпра, на північ від м. Києва, включаючи м. Київ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5,04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Дніпра,</w:t>
            </w:r>
            <w:r w:rsidR="002B0315" w:rsidRPr="00C01F3F">
              <w:rPr>
                <w:rFonts w:ascii="Times New Roman" w:hAnsi="Times New Roman"/>
                <w:sz w:val="20"/>
              </w:rPr>
              <w:t xml:space="preserve"> на південь від м. Києва (за ви</w:t>
            </w:r>
            <w:r w:rsidRPr="00C01F3F">
              <w:rPr>
                <w:rFonts w:ascii="Times New Roman" w:hAnsi="Times New Roman"/>
                <w:sz w:val="20"/>
              </w:rPr>
              <w:t>нятком Інгульця)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4,79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Інгульця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7,31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Сіверського Дінця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9,83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Південного Бугу (без Інгулу)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5,54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Інгулу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6,80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Дністра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3,02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Вісли та Західного Бугу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3,02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Пруту та Серету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2,27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Тиси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2,27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Дунаю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2,02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Річок Криму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10,08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Річок Приазов’я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12,10</w:t>
            </w:r>
          </w:p>
        </w:tc>
      </w:tr>
      <w:tr w:rsidR="00A53326" w:rsidRPr="00C01F3F">
        <w:trPr>
          <w:jc w:val="center"/>
        </w:trPr>
        <w:tc>
          <w:tcPr>
            <w:tcW w:w="6425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Інших річок</w:t>
            </w:r>
          </w:p>
        </w:tc>
        <w:tc>
          <w:tcPr>
            <w:tcW w:w="2080" w:type="dxa"/>
            <w:vAlign w:val="center"/>
          </w:tcPr>
          <w:p w:rsidR="00A53326" w:rsidRPr="00C01F3F" w:rsidRDefault="00A53326" w:rsidP="00C01F3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01F3F">
              <w:rPr>
                <w:rFonts w:ascii="Times New Roman" w:hAnsi="Times New Roman"/>
                <w:sz w:val="20"/>
              </w:rPr>
              <w:t>5,54</w:t>
            </w:r>
          </w:p>
        </w:tc>
      </w:tr>
    </w:tbl>
    <w:p w:rsidR="00A53326" w:rsidRPr="00BD0B54" w:rsidRDefault="00A53326" w:rsidP="00BD0B54">
      <w:pPr>
        <w:spacing w:line="360" w:lineRule="auto"/>
        <w:ind w:firstLine="709"/>
      </w:pPr>
    </w:p>
    <w:p w:rsidR="00A53326" w:rsidRPr="00BD0B54" w:rsidRDefault="00A53326" w:rsidP="00BD0B54">
      <w:pPr>
        <w:spacing w:line="360" w:lineRule="auto"/>
        <w:ind w:firstLine="709"/>
      </w:pPr>
      <w:r w:rsidRPr="00BD0B54">
        <w:t>Таблиця 5</w:t>
      </w:r>
      <w:r w:rsidR="002F36F5" w:rsidRPr="00BD0B54">
        <w:t xml:space="preserve">. </w:t>
      </w:r>
      <w:r w:rsidRPr="00BD0B54">
        <w:t>Нормативи плати за спеціальне використання підземних вод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013"/>
        <w:gridCol w:w="13"/>
      </w:tblGrid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Найменування регіону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Нормативи плати,</w:t>
            </w:r>
            <w:r w:rsidR="001F242B" w:rsidRPr="00437BC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3D6368" w:rsidRPr="00437BCA">
              <w:rPr>
                <w:rFonts w:ascii="Times New Roman" w:hAnsi="Times New Roman"/>
                <w:sz w:val="20"/>
              </w:rPr>
              <w:br/>
            </w:r>
            <w:r w:rsidRPr="00437BCA">
              <w:rPr>
                <w:rFonts w:ascii="Times New Roman" w:hAnsi="Times New Roman"/>
                <w:sz w:val="20"/>
              </w:rPr>
              <w:t>коп./м</w:t>
            </w:r>
            <w:r w:rsidRPr="00437BCA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Автономна Республіка Крим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9,32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Області: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Вінницька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8,06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Волинська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8,32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Дніпропетровська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7,06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Донецька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9,58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Житомирська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8,06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Закарпатська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5,29</w:t>
            </w:r>
          </w:p>
        </w:tc>
      </w:tr>
      <w:tr w:rsidR="00A53326" w:rsidRPr="00437BCA">
        <w:trPr>
          <w:gridAfter w:val="1"/>
          <w:wAfter w:w="13" w:type="dxa"/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 xml:space="preserve">Запорізька (райони: Приазовський, Мелітопольський, </w:t>
            </w:r>
            <w:r w:rsidR="003D6368" w:rsidRPr="00437BCA">
              <w:rPr>
                <w:rFonts w:ascii="Times New Roman" w:hAnsi="Times New Roman"/>
                <w:sz w:val="20"/>
              </w:rPr>
              <w:br/>
            </w:r>
            <w:r w:rsidRPr="00437BCA">
              <w:rPr>
                <w:rFonts w:ascii="Times New Roman" w:hAnsi="Times New Roman"/>
                <w:sz w:val="20"/>
              </w:rPr>
              <w:t>Якимівський, Веселівський)</w:t>
            </w:r>
          </w:p>
        </w:tc>
        <w:tc>
          <w:tcPr>
            <w:tcW w:w="2013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8,06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Запорізька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7,31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E5350F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Івано-Франківська (райони: Д</w:t>
            </w:r>
            <w:r w:rsidR="00A53326" w:rsidRPr="00437BCA">
              <w:rPr>
                <w:rFonts w:ascii="Times New Roman" w:hAnsi="Times New Roman"/>
                <w:sz w:val="20"/>
              </w:rPr>
              <w:t xml:space="preserve">олинський, Рожнятівський, </w:t>
            </w:r>
            <w:r w:rsidR="00B037AB" w:rsidRPr="00437BCA">
              <w:rPr>
                <w:rFonts w:ascii="Times New Roman" w:hAnsi="Times New Roman"/>
                <w:sz w:val="20"/>
              </w:rPr>
              <w:br/>
            </w:r>
            <w:r w:rsidR="00A53326" w:rsidRPr="00437BCA">
              <w:rPr>
                <w:rFonts w:ascii="Times New Roman" w:hAnsi="Times New Roman"/>
                <w:sz w:val="20"/>
              </w:rPr>
              <w:t>Богородчанський, Надвірнянсь</w:t>
            </w:r>
            <w:r w:rsidRPr="00437BCA">
              <w:rPr>
                <w:rFonts w:ascii="Times New Roman" w:hAnsi="Times New Roman"/>
                <w:sz w:val="20"/>
              </w:rPr>
              <w:t>кий, Косі</w:t>
            </w:r>
            <w:r w:rsidR="00A53326" w:rsidRPr="00437BCA">
              <w:rPr>
                <w:rFonts w:ascii="Times New Roman" w:hAnsi="Times New Roman"/>
                <w:sz w:val="20"/>
              </w:rPr>
              <w:t>вський, Верховинський)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12,60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Івано-Франківська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7,06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Київська (райони: Поліський, Іван</w:t>
            </w:r>
            <w:r w:rsidR="00E5350F" w:rsidRPr="00437BCA">
              <w:rPr>
                <w:rFonts w:ascii="Times New Roman" w:hAnsi="Times New Roman"/>
                <w:sz w:val="20"/>
              </w:rPr>
              <w:t>к</w:t>
            </w:r>
            <w:r w:rsidRPr="00437BCA">
              <w:rPr>
                <w:rFonts w:ascii="Times New Roman" w:hAnsi="Times New Roman"/>
                <w:sz w:val="20"/>
              </w:rPr>
              <w:t>івський, Бородянський, Макарівський, Києво-Святошинський, Броварський, Васильківський, Обухівський, Білоцерківський, Кагарлицький, Миронівський)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4,03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Київська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5,29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Кіровоградська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9,32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Львівська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7,31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Луганська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10,58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Миколаївська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10,58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Одеська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8,82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 xml:space="preserve">Полтавська (райони: Лохвицький, Лубенський, Миргородський, </w:t>
            </w:r>
            <w:r w:rsidR="00B037AB" w:rsidRPr="00437BCA">
              <w:rPr>
                <w:rFonts w:ascii="Times New Roman" w:hAnsi="Times New Roman"/>
                <w:sz w:val="20"/>
              </w:rPr>
              <w:br/>
            </w:r>
            <w:r w:rsidRPr="00437BCA">
              <w:rPr>
                <w:rFonts w:ascii="Times New Roman" w:hAnsi="Times New Roman"/>
                <w:sz w:val="20"/>
              </w:rPr>
              <w:t>Хорольський, Гадяцький, Зін</w:t>
            </w:r>
            <w:r w:rsidR="002B0315" w:rsidRPr="00437BCA">
              <w:rPr>
                <w:rFonts w:ascii="Times New Roman" w:hAnsi="Times New Roman"/>
                <w:sz w:val="20"/>
              </w:rPr>
              <w:t>ь</w:t>
            </w:r>
            <w:r w:rsidRPr="00437BCA">
              <w:rPr>
                <w:rFonts w:ascii="Times New Roman" w:hAnsi="Times New Roman"/>
                <w:sz w:val="20"/>
              </w:rPr>
              <w:t>ківський, Шишацький, Решетилівський, Великобагачанський, Новосанжарський)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4,54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Полтавська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5,29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Рівненська (райони: Сарненський, Володимирецький, Костопільський, Рівненський, Острозький, Здолбунівський)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5,80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Рівненська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7,06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46445C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Сумська (райони: Шостки</w:t>
            </w:r>
            <w:r w:rsidR="00A53326" w:rsidRPr="00437BCA">
              <w:rPr>
                <w:rFonts w:ascii="Times New Roman" w:hAnsi="Times New Roman"/>
                <w:sz w:val="20"/>
              </w:rPr>
              <w:t>нський, Глухівський, Сумський, Роменський)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5,29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Сумська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6,30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Тернопільська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9,83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Харківська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E5350F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</w:t>
            </w:r>
            <w:r w:rsidR="00A53326" w:rsidRPr="00437BCA">
              <w:rPr>
                <w:rFonts w:ascii="Times New Roman" w:hAnsi="Times New Roman"/>
                <w:sz w:val="20"/>
              </w:rPr>
              <w:t>,56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Херсонська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7,56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Хмельницька (райони: Шепетівський, Красилівський, Старокостянтинівський, Хмельницький, Летичівський, Деражнянський,</w:t>
            </w:r>
            <w:r w:rsidR="002638DF" w:rsidRPr="00437BCA">
              <w:rPr>
                <w:rFonts w:ascii="Times New Roman" w:hAnsi="Times New Roman"/>
                <w:sz w:val="20"/>
              </w:rPr>
              <w:br/>
            </w:r>
            <w:r w:rsidR="00C83C7A" w:rsidRPr="00437BCA">
              <w:rPr>
                <w:rFonts w:ascii="Times New Roman" w:hAnsi="Times New Roman"/>
                <w:sz w:val="20"/>
              </w:rPr>
              <w:t>Полонський</w:t>
            </w:r>
            <w:r w:rsidRPr="00437BC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6,30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Хмельницька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9,58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Черкаська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4,54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Чернівецька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8,82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 xml:space="preserve">Чернігівська (райони: Сосницький, Корюківський, Щорський, </w:t>
            </w:r>
            <w:r w:rsidR="00B037AB" w:rsidRPr="00437BCA">
              <w:rPr>
                <w:rFonts w:ascii="Times New Roman" w:hAnsi="Times New Roman"/>
                <w:sz w:val="20"/>
                <w:lang w:val="ru-RU"/>
              </w:rPr>
              <w:br/>
            </w:r>
            <w:r w:rsidRPr="00437BCA">
              <w:rPr>
                <w:rFonts w:ascii="Times New Roman" w:hAnsi="Times New Roman"/>
                <w:sz w:val="20"/>
              </w:rPr>
              <w:t>Город</w:t>
            </w:r>
            <w:r w:rsidR="002B0315" w:rsidRPr="00437BCA">
              <w:rPr>
                <w:rFonts w:ascii="Times New Roman" w:hAnsi="Times New Roman"/>
                <w:sz w:val="20"/>
              </w:rPr>
              <w:t>н</w:t>
            </w:r>
            <w:r w:rsidRPr="00437BCA">
              <w:rPr>
                <w:rFonts w:ascii="Times New Roman" w:hAnsi="Times New Roman"/>
                <w:sz w:val="20"/>
              </w:rPr>
              <w:t>янський, Талалаївський, Ічнянський)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7,56</w:t>
            </w:r>
          </w:p>
        </w:tc>
      </w:tr>
      <w:tr w:rsidR="00A53326" w:rsidRPr="00437BCA">
        <w:trPr>
          <w:jc w:val="center"/>
        </w:trPr>
        <w:tc>
          <w:tcPr>
            <w:tcW w:w="6521" w:type="dxa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Чернігівська (решта території)</w:t>
            </w:r>
          </w:p>
        </w:tc>
        <w:tc>
          <w:tcPr>
            <w:tcW w:w="2026" w:type="dxa"/>
            <w:gridSpan w:val="2"/>
            <w:vAlign w:val="center"/>
          </w:tcPr>
          <w:p w:rsidR="00A53326" w:rsidRPr="00437BCA" w:rsidRDefault="00A53326" w:rsidP="00437BCA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7BCA">
              <w:rPr>
                <w:rFonts w:ascii="Times New Roman" w:hAnsi="Times New Roman"/>
                <w:sz w:val="20"/>
              </w:rPr>
              <w:t>5,54</w:t>
            </w:r>
          </w:p>
        </w:tc>
      </w:tr>
    </w:tbl>
    <w:p w:rsidR="007A6CE0" w:rsidRPr="00BD0B54" w:rsidRDefault="007A6CE0" w:rsidP="00BD0B54">
      <w:pPr>
        <w:spacing w:line="360" w:lineRule="auto"/>
        <w:ind w:firstLine="709"/>
      </w:pPr>
    </w:p>
    <w:p w:rsidR="00A53326" w:rsidRPr="00BD0B54" w:rsidRDefault="007A6CE0" w:rsidP="00BD0B54">
      <w:pPr>
        <w:spacing w:line="360" w:lineRule="auto"/>
        <w:ind w:firstLine="709"/>
      </w:pPr>
      <w:r w:rsidRPr="00BD0B54">
        <w:t xml:space="preserve">Таблиця </w:t>
      </w:r>
      <w:r w:rsidR="00802C1B" w:rsidRPr="00BD0B54">
        <w:t>6</w:t>
      </w:r>
      <w:r w:rsidRPr="00BD0B54">
        <w:t xml:space="preserve">. </w:t>
      </w:r>
      <w:r w:rsidR="00A53326" w:rsidRPr="00BD0B54">
        <w:t xml:space="preserve">Нормативи плати за спеціальне використання водних ресурсів 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52"/>
      </w:tblGrid>
      <w:tr w:rsidR="000A2240" w:rsidRPr="00565DEE" w:rsidTr="00565DEE">
        <w:trPr>
          <w:jc w:val="center"/>
        </w:trPr>
        <w:tc>
          <w:tcPr>
            <w:tcW w:w="8720" w:type="dxa"/>
            <w:gridSpan w:val="2"/>
            <w:shd w:val="clear" w:color="auto" w:fill="auto"/>
            <w:vAlign w:val="center"/>
          </w:tcPr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65DEE">
              <w:rPr>
                <w:rFonts w:ascii="Times New Roman" w:hAnsi="Times New Roman"/>
                <w:sz w:val="20"/>
              </w:rPr>
              <w:t>Нормативи плати</w:t>
            </w:r>
          </w:p>
        </w:tc>
      </w:tr>
      <w:tr w:rsidR="000A2240" w:rsidRPr="00565DEE" w:rsidTr="00565DEE">
        <w:trPr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65DEE">
              <w:rPr>
                <w:rFonts w:ascii="Times New Roman" w:hAnsi="Times New Roman"/>
                <w:sz w:val="20"/>
              </w:rPr>
              <w:t>для потреб гідроенергетики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65DEE">
              <w:rPr>
                <w:rFonts w:ascii="Times New Roman" w:hAnsi="Times New Roman"/>
                <w:sz w:val="20"/>
              </w:rPr>
              <w:t>для потреб транспорту</w:t>
            </w:r>
          </w:p>
        </w:tc>
      </w:tr>
      <w:tr w:rsidR="000A2240" w:rsidRPr="00565DEE" w:rsidTr="00565DEE">
        <w:trPr>
          <w:jc w:val="center"/>
        </w:trPr>
        <w:tc>
          <w:tcPr>
            <w:tcW w:w="4360" w:type="dxa"/>
            <w:shd w:val="clear" w:color="auto" w:fill="auto"/>
          </w:tcPr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65DEE">
              <w:rPr>
                <w:rFonts w:ascii="Times New Roman" w:hAnsi="Times New Roman"/>
                <w:sz w:val="20"/>
              </w:rPr>
              <w:t xml:space="preserve">Усі річки – 0,98 коп. за </w:t>
            </w:r>
            <w:smartTag w:uri="urn:schemas-microsoft-com:office:smarttags" w:element="metricconverter">
              <w:smartTagPr>
                <w:attr w:name="ProductID" w:val="100 куб. м"/>
              </w:smartTagPr>
              <w:r w:rsidRPr="00565DEE">
                <w:rPr>
                  <w:rFonts w:ascii="Times New Roman" w:hAnsi="Times New Roman"/>
                  <w:sz w:val="20"/>
                </w:rPr>
                <w:t>100 куб. м</w:t>
              </w:r>
            </w:smartTag>
            <w:r w:rsidRPr="00565DEE">
              <w:rPr>
                <w:rFonts w:ascii="Times New Roman" w:hAnsi="Times New Roman"/>
                <w:sz w:val="20"/>
              </w:rPr>
              <w:t xml:space="preserve"> води, пропущеної через турбіни, крім ГАЕС, які функціонують у комплексі з ГЕС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65DEE">
              <w:rPr>
                <w:rFonts w:ascii="Times New Roman" w:hAnsi="Times New Roman"/>
                <w:sz w:val="20"/>
              </w:rPr>
              <w:t>Усі річки, крім Дунаю:</w:t>
            </w:r>
          </w:p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65DEE">
              <w:rPr>
                <w:rFonts w:ascii="Times New Roman" w:hAnsi="Times New Roman"/>
                <w:sz w:val="20"/>
              </w:rPr>
              <w:t>- вантажний самохідний і несамохідний флот – 1,75 коп. за тонну/добу експлуатації;</w:t>
            </w:r>
          </w:p>
          <w:p w:rsidR="000A2240" w:rsidRPr="00565DEE" w:rsidRDefault="000A2240" w:rsidP="00565DE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65DEE">
              <w:rPr>
                <w:rFonts w:ascii="Times New Roman" w:hAnsi="Times New Roman"/>
                <w:sz w:val="20"/>
              </w:rPr>
              <w:t>- пасажирський флот – 0,20 коп. за 1 місце/добу експлуатації</w:t>
            </w:r>
          </w:p>
        </w:tc>
      </w:tr>
    </w:tbl>
    <w:p w:rsidR="000A2240" w:rsidRPr="00BD0B54" w:rsidRDefault="000A2240" w:rsidP="00BD0B54">
      <w:pPr>
        <w:spacing w:line="360" w:lineRule="auto"/>
        <w:ind w:firstLine="709"/>
        <w:rPr>
          <w:lang w:val="ru-RU"/>
        </w:rPr>
      </w:pPr>
    </w:p>
    <w:p w:rsidR="00A53326" w:rsidRPr="00BD0B54" w:rsidRDefault="00A53326" w:rsidP="00BD0B54">
      <w:pPr>
        <w:spacing w:line="360" w:lineRule="auto"/>
        <w:ind w:firstLine="709"/>
      </w:pPr>
      <w:r w:rsidRPr="00BD0B54">
        <w:t>Зібрані кошти за використання водних ресурсів розподіляються таким чином: 80</w:t>
      </w:r>
      <w:r w:rsidR="002F36F5" w:rsidRPr="00BD0B54">
        <w:t xml:space="preserve"> </w:t>
      </w:r>
      <w:r w:rsidR="007B5C00" w:rsidRPr="00BD0B54">
        <w:t>%</w:t>
      </w:r>
      <w:r w:rsidRPr="00BD0B54">
        <w:t xml:space="preserve"> </w:t>
      </w:r>
      <w:r w:rsidR="002B0315" w:rsidRPr="00BD0B54">
        <w:t>– відрахування у держбюджет; 20</w:t>
      </w:r>
      <w:r w:rsidR="002F36F5" w:rsidRPr="00BD0B54">
        <w:t xml:space="preserve"> </w:t>
      </w:r>
      <w:r w:rsidR="007B5C00" w:rsidRPr="00BD0B54">
        <w:t>%</w:t>
      </w:r>
      <w:r w:rsidR="002B0315" w:rsidRPr="00BD0B54">
        <w:t xml:space="preserve"> –</w:t>
      </w:r>
      <w:r w:rsidRPr="00BD0B54">
        <w:t xml:space="preserve"> в обласні та місцеві бюджети.</w:t>
      </w:r>
    </w:p>
    <w:p w:rsidR="002E12CD" w:rsidRPr="00B01852" w:rsidRDefault="00105D54" w:rsidP="00BD0B54">
      <w:pPr>
        <w:spacing w:line="360" w:lineRule="auto"/>
        <w:ind w:firstLine="709"/>
      </w:pPr>
      <w:r w:rsidRPr="00BD0B54">
        <w:t xml:space="preserve">2.4 </w:t>
      </w:r>
      <w:r w:rsidR="00EA2084">
        <w:t>Платежі за лісокористування</w:t>
      </w:r>
    </w:p>
    <w:p w:rsidR="002E12CD" w:rsidRPr="00BD0B54" w:rsidRDefault="002E12CD" w:rsidP="00BD0B54">
      <w:pPr>
        <w:spacing w:line="360" w:lineRule="auto"/>
        <w:ind w:firstLine="709"/>
      </w:pPr>
    </w:p>
    <w:p w:rsidR="00A53326" w:rsidRPr="00BD0B54" w:rsidRDefault="00A53326" w:rsidP="00BD0B54">
      <w:pPr>
        <w:spacing w:line="360" w:lineRule="auto"/>
        <w:ind w:firstLine="709"/>
      </w:pPr>
      <w:r w:rsidRPr="00BD0B54">
        <w:t xml:space="preserve">В системі економічних відносин важливе </w:t>
      </w:r>
      <w:r w:rsidR="002B0315" w:rsidRPr="00BD0B54">
        <w:t xml:space="preserve">місце займають </w:t>
      </w:r>
      <w:r w:rsidRPr="00BD0B54">
        <w:t>платежі за корист</w:t>
      </w:r>
      <w:r w:rsidR="002B0315" w:rsidRPr="00BD0B54">
        <w:t xml:space="preserve">ування ресурсами лісу як основа для </w:t>
      </w:r>
      <w:r w:rsidRPr="00BD0B54">
        <w:t>відшкодування витрат лісогосподарського виробництва, вирівнювання умов роботи лісових підприємств, поповнення бюджету за рахунок додаткового доходу від рубки лісу в кращих природних та економічних умовах.</w:t>
      </w:r>
    </w:p>
    <w:p w:rsidR="002638DF" w:rsidRPr="00BD0B54" w:rsidRDefault="00A53326" w:rsidP="00BD0B54">
      <w:pPr>
        <w:spacing w:line="360" w:lineRule="auto"/>
        <w:ind w:firstLine="709"/>
      </w:pPr>
      <w:r w:rsidRPr="00BD0B54">
        <w:t xml:space="preserve">Ставки платежів, на основі яких здійснюється збір за використання лісових ресурсів, називаються таксами. </w:t>
      </w:r>
    </w:p>
    <w:p w:rsidR="00A53326" w:rsidRPr="00BD0B54" w:rsidRDefault="002B0315" w:rsidP="00BD0B54">
      <w:pPr>
        <w:spacing w:line="360" w:lineRule="auto"/>
        <w:ind w:firstLine="709"/>
      </w:pPr>
      <w:r w:rsidRPr="00BD0B54">
        <w:t>Такса –</w:t>
      </w:r>
      <w:r w:rsidR="00A53326" w:rsidRPr="00BD0B54">
        <w:t xml:space="preserve"> вид ставок за використання лісових ресурсів, що пе</w:t>
      </w:r>
      <w:r w:rsidRPr="00BD0B54">
        <w:t>редбачає оплату за кожне дерево</w:t>
      </w:r>
      <w:r w:rsidR="00A53326" w:rsidRPr="00BD0B54">
        <w:t xml:space="preserve"> залежно від його діаметра, висоти, якості, зручності заготівлі і </w:t>
      </w:r>
      <w:r w:rsidR="00DA77B5" w:rsidRPr="00BD0B54">
        <w:t>місця</w:t>
      </w:r>
      <w:r w:rsidR="0094179A" w:rsidRPr="00BD0B54">
        <w:t xml:space="preserve"> його</w:t>
      </w:r>
      <w:r w:rsidR="00A53326" w:rsidRPr="00BD0B54">
        <w:t xml:space="preserve"> розташування.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Лісові такси виконують функцію відпускної</w:t>
      </w:r>
      <w:r w:rsidR="002B0315" w:rsidRPr="00BD0B54">
        <w:t xml:space="preserve"> ціни лісу на корені і</w:t>
      </w:r>
      <w:r w:rsidR="002F36F5" w:rsidRPr="00BD0B54">
        <w:t xml:space="preserve"> </w:t>
      </w:r>
      <w:r w:rsidR="002B0315" w:rsidRPr="00BD0B54">
        <w:t>можуть залежно від господарського призначення</w:t>
      </w:r>
      <w:r w:rsidRPr="00BD0B54">
        <w:t xml:space="preserve"> бути нижчими або вищими </w:t>
      </w:r>
      <w:r w:rsidR="00D346F5" w:rsidRPr="00BD0B54">
        <w:t xml:space="preserve">від </w:t>
      </w:r>
      <w:r w:rsidRPr="00BD0B54">
        <w:t xml:space="preserve">повної кореневої вартості такси, диференційованої за поясами і групами лісів, розрядами, породами, асортиментом і технічними якостями деревини. Середня величина лісових такс </w:t>
      </w:r>
      <w:r w:rsidR="00802C1B" w:rsidRPr="00BD0B54">
        <w:t>Т</w:t>
      </w:r>
      <w:r w:rsidR="00802C1B" w:rsidRPr="00BD0B54">
        <w:rPr>
          <w:vertAlign w:val="subscript"/>
        </w:rPr>
        <w:t>ср</w:t>
      </w:r>
      <w:r w:rsidR="00802C1B" w:rsidRPr="00BD0B54">
        <w:t xml:space="preserve"> </w:t>
      </w:r>
      <w:r w:rsidRPr="00BD0B54">
        <w:t xml:space="preserve">(повна такса </w:t>
      </w:r>
      <w:smartTag w:uri="urn:schemas-microsoft-com:office:smarttags" w:element="metricconverter">
        <w:smartTagPr>
          <w:attr w:name="ProductID" w:val="1 м3"/>
        </w:smartTagPr>
        <w:r w:rsidRPr="00BD0B54">
          <w:t>1 м</w:t>
        </w:r>
        <w:r w:rsidRPr="00BD0B54">
          <w:rPr>
            <w:vertAlign w:val="superscript"/>
          </w:rPr>
          <w:t>3</w:t>
        </w:r>
      </w:smartTag>
      <w:r w:rsidRPr="00BD0B54">
        <w:t>) визначається за формулою:</w:t>
      </w:r>
    </w:p>
    <w:p w:rsidR="00033DAF" w:rsidRPr="00B01852" w:rsidRDefault="00033DAF" w:rsidP="00BD0B54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7B5C00" w:rsidRPr="00BD0B54" w:rsidRDefault="00B56627" w:rsidP="00BD0B54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0B54">
        <w:rPr>
          <w:i w:val="0"/>
        </w:rPr>
        <w:object w:dxaOrig="1900" w:dyaOrig="620">
          <v:shape id="_x0000_i1028" type="#_x0000_t75" style="width:95.25pt;height:30.75pt" o:ole="" fillcolor="window">
            <v:imagedata r:id="rId13" o:title=""/>
          </v:shape>
          <o:OLEObject Type="Embed" ProgID="Equation.3" ShapeID="_x0000_i1028" DrawAspect="Content" ObjectID="_1458247115" r:id="rId14"/>
        </w:object>
      </w:r>
      <w:r w:rsidR="00A53326" w:rsidRPr="00BD0B54">
        <w:rPr>
          <w:i w:val="0"/>
        </w:rPr>
        <w:t>,</w:t>
      </w:r>
    </w:p>
    <w:p w:rsidR="00033DAF" w:rsidRPr="00B01852" w:rsidRDefault="00033DAF" w:rsidP="00BD0B54">
      <w:pPr>
        <w:pStyle w:val="af8"/>
        <w:tabs>
          <w:tab w:val="clear" w:pos="994"/>
          <w:tab w:val="clear" w:pos="1372"/>
          <w:tab w:val="left" w:pos="1067"/>
          <w:tab w:val="left" w:pos="1287"/>
        </w:tabs>
        <w:spacing w:line="360" w:lineRule="auto"/>
        <w:ind w:left="0" w:firstLine="709"/>
        <w:rPr>
          <w:lang w:val="ru-RU"/>
        </w:rPr>
      </w:pPr>
    </w:p>
    <w:p w:rsidR="007B5C00" w:rsidRPr="00BD0B54" w:rsidRDefault="00D346F5" w:rsidP="00BD0B54">
      <w:pPr>
        <w:pStyle w:val="af8"/>
        <w:tabs>
          <w:tab w:val="clear" w:pos="994"/>
          <w:tab w:val="clear" w:pos="1372"/>
          <w:tab w:val="left" w:pos="1067"/>
          <w:tab w:val="left" w:pos="1287"/>
        </w:tabs>
        <w:spacing w:line="360" w:lineRule="auto"/>
        <w:ind w:left="0" w:firstLine="709"/>
      </w:pPr>
      <w:r w:rsidRPr="00BD0B54">
        <w:t>де</w:t>
      </w:r>
      <w:r w:rsidR="000A2240" w:rsidRPr="00BD0B54">
        <w:rPr>
          <w:lang w:val="ru-RU"/>
        </w:rPr>
        <w:tab/>
      </w:r>
      <w:r w:rsidR="00A53326" w:rsidRPr="00BD0B54">
        <w:t>Д</w:t>
      </w:r>
      <w:r w:rsidR="000A2240" w:rsidRPr="00BD0B54">
        <w:rPr>
          <w:lang w:val="ru-RU"/>
        </w:rPr>
        <w:tab/>
      </w:r>
      <w:r w:rsidR="00A53326" w:rsidRPr="00BD0B54">
        <w:t>–</w:t>
      </w:r>
      <w:r w:rsidR="000A2240" w:rsidRPr="00BD0B54">
        <w:rPr>
          <w:lang w:val="ru-RU"/>
        </w:rPr>
        <w:tab/>
      </w:r>
      <w:r w:rsidR="00A53326" w:rsidRPr="00BD0B54">
        <w:t>сума затрат на лісове господарство (лісовідновлення);</w:t>
      </w:r>
    </w:p>
    <w:p w:rsidR="007B5C00" w:rsidRPr="00BD0B54" w:rsidRDefault="000A2240" w:rsidP="00BD0B54">
      <w:pPr>
        <w:pStyle w:val="af8"/>
        <w:tabs>
          <w:tab w:val="clear" w:pos="994"/>
          <w:tab w:val="clear" w:pos="1372"/>
          <w:tab w:val="left" w:pos="1067"/>
          <w:tab w:val="left" w:pos="1287"/>
        </w:tabs>
        <w:spacing w:line="360" w:lineRule="auto"/>
        <w:ind w:left="0" w:firstLine="709"/>
      </w:pPr>
      <w:r w:rsidRPr="00BD0B54">
        <w:rPr>
          <w:lang w:val="ru-RU"/>
        </w:rPr>
        <w:tab/>
      </w:r>
      <w:r w:rsidR="00A53326" w:rsidRPr="00BD0B54">
        <w:t>М</w:t>
      </w:r>
      <w:r w:rsidRPr="00BD0B54">
        <w:rPr>
          <w:lang w:val="ru-RU"/>
        </w:rPr>
        <w:tab/>
      </w:r>
      <w:r w:rsidR="00A53326" w:rsidRPr="00BD0B54">
        <w:t>–</w:t>
      </w:r>
      <w:r w:rsidRPr="00BD0B54">
        <w:rPr>
          <w:lang w:val="ru-RU"/>
        </w:rPr>
        <w:tab/>
      </w:r>
      <w:r w:rsidR="00A53326" w:rsidRPr="00BD0B54">
        <w:t>об’єм деревини, лімітований розрахунковою лісосікою;</w:t>
      </w:r>
    </w:p>
    <w:p w:rsidR="007B5C00" w:rsidRPr="00BD0B54" w:rsidRDefault="000A2240" w:rsidP="00BD0B54">
      <w:pPr>
        <w:pStyle w:val="af8"/>
        <w:tabs>
          <w:tab w:val="clear" w:pos="567"/>
          <w:tab w:val="clear" w:pos="994"/>
          <w:tab w:val="clear" w:pos="1372"/>
          <w:tab w:val="left" w:pos="550"/>
          <w:tab w:val="left" w:pos="1067"/>
          <w:tab w:val="left" w:pos="1287"/>
        </w:tabs>
        <w:spacing w:line="360" w:lineRule="auto"/>
        <w:ind w:left="0" w:firstLine="709"/>
      </w:pPr>
      <w:r w:rsidRPr="00BD0B54">
        <w:rPr>
          <w:lang w:val="ru-RU"/>
        </w:rPr>
        <w:tab/>
      </w:r>
      <w:r w:rsidR="00A53326" w:rsidRPr="00BD0B54">
        <w:t>S</w:t>
      </w:r>
      <w:r w:rsidR="00A53326" w:rsidRPr="00BD0B54">
        <w:rPr>
          <w:vertAlign w:val="superscript"/>
        </w:rPr>
        <w:t>max</w:t>
      </w:r>
      <w:r w:rsidRPr="00BD0B54">
        <w:rPr>
          <w:vertAlign w:val="superscript"/>
          <w:lang w:val="ru-RU"/>
        </w:rPr>
        <w:tab/>
      </w:r>
      <w:r w:rsidR="00A53326" w:rsidRPr="00BD0B54">
        <w:t>–</w:t>
      </w:r>
      <w:r w:rsidRPr="00BD0B54">
        <w:rPr>
          <w:lang w:val="ru-RU"/>
        </w:rPr>
        <w:tab/>
      </w:r>
      <w:r w:rsidR="00A53326" w:rsidRPr="00BD0B54">
        <w:t>максимальна сума транспортних витрат;</w:t>
      </w:r>
    </w:p>
    <w:p w:rsidR="00A53326" w:rsidRPr="00BD0B54" w:rsidRDefault="000A2240" w:rsidP="00BD0B54">
      <w:pPr>
        <w:pStyle w:val="af8"/>
        <w:tabs>
          <w:tab w:val="clear" w:pos="994"/>
          <w:tab w:val="clear" w:pos="1372"/>
          <w:tab w:val="left" w:pos="1067"/>
        </w:tabs>
        <w:spacing w:line="360" w:lineRule="auto"/>
        <w:ind w:left="0" w:firstLine="709"/>
      </w:pPr>
      <w:r w:rsidRPr="00BD0B54">
        <w:rPr>
          <w:lang w:val="ru-RU"/>
        </w:rPr>
        <w:tab/>
      </w:r>
      <w:r w:rsidR="00A53326" w:rsidRPr="00BD0B54">
        <w:t xml:space="preserve">S </w:t>
      </w:r>
      <w:r w:rsidRPr="00BD0B54">
        <w:rPr>
          <w:lang w:val="ru-RU"/>
        </w:rPr>
        <w:tab/>
      </w:r>
      <w:r w:rsidR="00A53326" w:rsidRPr="00BD0B54">
        <w:t>–</w:t>
      </w:r>
      <w:r w:rsidRPr="00BD0B54">
        <w:rPr>
          <w:lang w:val="ru-RU"/>
        </w:rPr>
        <w:tab/>
      </w:r>
      <w:r w:rsidR="00A53326" w:rsidRPr="00BD0B54">
        <w:t>сума транспортних витрат для вив</w:t>
      </w:r>
      <w:r w:rsidR="00D346F5" w:rsidRPr="00BD0B54">
        <w:t>езення</w:t>
      </w:r>
      <w:r w:rsidR="00A53326" w:rsidRPr="00BD0B54">
        <w:t xml:space="preserve"> деревини з даної ділянки.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При таксації ліси України поділяють на два лісотаксові пояси:</w:t>
      </w:r>
    </w:p>
    <w:p w:rsidR="00A53326" w:rsidRPr="00BD0B54" w:rsidRDefault="00D346F5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до першого поясу відносяться</w:t>
      </w:r>
      <w:r w:rsidR="00A53326" w:rsidRPr="00BD0B54">
        <w:t xml:space="preserve"> всі ліси, крім гірських районі</w:t>
      </w:r>
      <w:r w:rsidRPr="00BD0B54">
        <w:t>в</w:t>
      </w:r>
      <w:r w:rsidR="00A53326" w:rsidRPr="00BD0B54">
        <w:t xml:space="preserve"> </w:t>
      </w:r>
      <w:r w:rsidR="00C144A1" w:rsidRPr="00BD0B54">
        <w:rPr>
          <w:lang w:val="ru-RU"/>
        </w:rPr>
        <w:br/>
      </w:r>
      <w:r w:rsidR="00A53326" w:rsidRPr="00BD0B54">
        <w:t>Західної України;</w:t>
      </w:r>
    </w:p>
    <w:p w:rsidR="00A53326" w:rsidRPr="00BD0B54" w:rsidRDefault="00D346F5" w:rsidP="00BD0B54">
      <w:pPr>
        <w:pStyle w:val="a0"/>
        <w:numPr>
          <w:ilvl w:val="0"/>
          <w:numId w:val="7"/>
        </w:numPr>
        <w:spacing w:line="360" w:lineRule="auto"/>
        <w:ind w:left="0" w:firstLine="709"/>
      </w:pPr>
      <w:r w:rsidRPr="00BD0B54">
        <w:t>до другого поясу відносяться</w:t>
      </w:r>
      <w:r w:rsidR="00A53326" w:rsidRPr="00BD0B54">
        <w:t xml:space="preserve"> ліси гірських районів Закарпатської, Івано-Франківської, Чернівецької і Львівської</w:t>
      </w:r>
      <w:r w:rsidRPr="00BD0B54">
        <w:t xml:space="preserve"> областей (такси для цього поясу</w:t>
      </w:r>
      <w:r w:rsidR="00A53326" w:rsidRPr="00BD0B54">
        <w:t xml:space="preserve"> в середньому на 15</w:t>
      </w:r>
      <w:r w:rsidR="002F36F5" w:rsidRPr="00BD0B54">
        <w:t xml:space="preserve"> </w:t>
      </w:r>
      <w:r w:rsidR="007B5C00" w:rsidRPr="00BD0B54">
        <w:t>%</w:t>
      </w:r>
      <w:r w:rsidR="00A53326" w:rsidRPr="00BD0B54">
        <w:t xml:space="preserve"> нижчі, ніж для першого).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Залежно від місця розташування ліси поділяють</w:t>
      </w:r>
      <w:r w:rsidR="00D346F5" w:rsidRPr="00BD0B54">
        <w:t>ся</w:t>
      </w:r>
      <w:r w:rsidRPr="00BD0B54">
        <w:t xml:space="preserve"> на п’ять лісотаксових розрядів. Розряд лісу визначається відстанню від лісосіки до пункту, звідки вивозиться деревина: 1-й розряд – до </w:t>
      </w:r>
      <w:smartTag w:uri="urn:schemas-microsoft-com:office:smarttags" w:element="metricconverter">
        <w:smartTagPr>
          <w:attr w:name="ProductID" w:val="10 км"/>
        </w:smartTagPr>
        <w:r w:rsidRPr="00BD0B54">
          <w:t>10 км</w:t>
        </w:r>
      </w:smartTag>
      <w:r w:rsidRPr="00BD0B54">
        <w:t>; 2-й розряд – 10,1-</w:t>
      </w:r>
      <w:smartTag w:uri="urn:schemas-microsoft-com:office:smarttags" w:element="metricconverter">
        <w:smartTagPr>
          <w:attr w:name="ProductID" w:val="25 км"/>
        </w:smartTagPr>
        <w:r w:rsidRPr="00BD0B54">
          <w:t>25 км</w:t>
        </w:r>
      </w:smartTag>
      <w:r w:rsidRPr="00BD0B54">
        <w:t>; 3-й розряд – 25,1-</w:t>
      </w:r>
      <w:smartTag w:uri="urn:schemas-microsoft-com:office:smarttags" w:element="metricconverter">
        <w:smartTagPr>
          <w:attr w:name="ProductID" w:val="40 км"/>
        </w:smartTagPr>
        <w:r w:rsidRPr="00BD0B54">
          <w:t>40 км</w:t>
        </w:r>
      </w:smartTag>
      <w:r w:rsidRPr="00BD0B54">
        <w:t>; 4-й розряд – 40,1-</w:t>
      </w:r>
      <w:smartTag w:uri="urn:schemas-microsoft-com:office:smarttags" w:element="metricconverter">
        <w:smartTagPr>
          <w:attr w:name="ProductID" w:val="60 км"/>
        </w:smartTagPr>
        <w:r w:rsidRPr="00BD0B54">
          <w:t>60 км</w:t>
        </w:r>
      </w:smartTag>
      <w:r w:rsidRPr="00BD0B54">
        <w:t>; 5-й розряд – 60,1 і більше км. Зазна</w:t>
      </w:r>
      <w:r w:rsidR="00D346F5" w:rsidRPr="00BD0B54">
        <w:t>чена відстань може корегуватися</w:t>
      </w:r>
      <w:r w:rsidRPr="00BD0B54">
        <w:t xml:space="preserve"> залежно від геоморфологічних особливостей місцевості шляхом застосування коефіцієнтів: 1,10 – ліси рівнинного характеру; 1,25 – ліси з горбистим рельєфом та ліси</w:t>
      </w:r>
      <w:r w:rsidR="00D346F5" w:rsidRPr="00BD0B54">
        <w:t>,</w:t>
      </w:r>
      <w:r w:rsidRPr="00BD0B54">
        <w:t xml:space="preserve"> 50</w:t>
      </w:r>
      <w:r w:rsidR="002F36F5" w:rsidRPr="00BD0B54">
        <w:t xml:space="preserve"> </w:t>
      </w:r>
      <w:r w:rsidR="007B5C00" w:rsidRPr="00BD0B54">
        <w:t>%</w:t>
      </w:r>
      <w:r w:rsidRPr="00BD0B54">
        <w:t xml:space="preserve"> площі яких зайняті болотами; 1,50 – ліси з гірським рельєфом.</w:t>
      </w:r>
    </w:p>
    <w:p w:rsidR="00A53326" w:rsidRPr="00BD0B54" w:rsidRDefault="00A53326" w:rsidP="00BD0B54">
      <w:pPr>
        <w:spacing w:line="360" w:lineRule="auto"/>
        <w:ind w:firstLine="709"/>
      </w:pPr>
      <w:r w:rsidRPr="00BD0B54">
        <w:t>Зібрані кошти за використання лісових ресурсів розподіляються таким чином: 80</w:t>
      </w:r>
      <w:r w:rsidR="002F36F5" w:rsidRPr="00BD0B54">
        <w:t xml:space="preserve"> </w:t>
      </w:r>
      <w:r w:rsidR="007B5C00" w:rsidRPr="00BD0B54">
        <w:t xml:space="preserve">% </w:t>
      </w:r>
      <w:r w:rsidR="00D346F5" w:rsidRPr="00BD0B54">
        <w:t xml:space="preserve">– </w:t>
      </w:r>
      <w:r w:rsidRPr="00BD0B54">
        <w:t>відрахування у держбюджет; 20</w:t>
      </w:r>
      <w:r w:rsidR="002F36F5" w:rsidRPr="00BD0B54">
        <w:t xml:space="preserve"> </w:t>
      </w:r>
      <w:r w:rsidR="007B5C00" w:rsidRPr="00BD0B54">
        <w:t>%</w:t>
      </w:r>
      <w:r w:rsidR="00D346F5" w:rsidRPr="00BD0B54">
        <w:t xml:space="preserve"> –</w:t>
      </w:r>
      <w:r w:rsidRPr="00BD0B54">
        <w:t xml:space="preserve"> в обласні та місцеві бюджети.</w:t>
      </w:r>
    </w:p>
    <w:p w:rsidR="007B5C00" w:rsidRPr="00BD0B54" w:rsidRDefault="00A53326" w:rsidP="00BD0B54">
      <w:pPr>
        <w:spacing w:line="360" w:lineRule="auto"/>
        <w:ind w:firstLine="709"/>
      </w:pPr>
      <w:r w:rsidRPr="00BD0B54">
        <w:t>Плата за лісокористування на сьогодні має формальний</w:t>
      </w:r>
      <w:r w:rsidR="00D346F5" w:rsidRPr="00BD0B54">
        <w:t xml:space="preserve"> характер. Не всі ресурси лісу</w:t>
      </w:r>
      <w:r w:rsidR="007B5C00" w:rsidRPr="00BD0B54">
        <w:t xml:space="preserve"> </w:t>
      </w:r>
      <w:r w:rsidR="00D346F5" w:rsidRPr="00BD0B54">
        <w:t>платні</w:t>
      </w:r>
      <w:r w:rsidRPr="00BD0B54">
        <w:t>, а діючі</w:t>
      </w:r>
      <w:r w:rsidR="00D346F5" w:rsidRPr="00BD0B54">
        <w:t xml:space="preserve"> такси на деревину, що відпускає</w:t>
      </w:r>
      <w:r w:rsidRPr="00BD0B54">
        <w:t>ться на пні, не відшкодовують витрат на її відтворення. Не відображають фактичної вартості і ціни на лі</w:t>
      </w:r>
      <w:r w:rsidR="00505611" w:rsidRPr="00BD0B54">
        <w:t>соматеріали, тому що в собівартість</w:t>
      </w:r>
      <w:r w:rsidRPr="00BD0B54">
        <w:t xml:space="preserve"> їх закладений низький рівень плати за деревину на пні.</w:t>
      </w:r>
    </w:p>
    <w:p w:rsidR="007F4E3C" w:rsidRPr="00BD0B54" w:rsidRDefault="007A6CE0" w:rsidP="00BD0B54">
      <w:pPr>
        <w:spacing w:line="360" w:lineRule="auto"/>
        <w:ind w:firstLine="709"/>
        <w:rPr>
          <w:szCs w:val="28"/>
        </w:rPr>
      </w:pPr>
      <w:r w:rsidRPr="00BD0B54">
        <w:rPr>
          <w:szCs w:val="28"/>
        </w:rPr>
        <w:br w:type="page"/>
      </w:r>
      <w:r w:rsidR="009771F1">
        <w:rPr>
          <w:szCs w:val="28"/>
        </w:rPr>
        <w:t>Список літератури</w:t>
      </w:r>
    </w:p>
    <w:p w:rsidR="00BE4565" w:rsidRPr="00BD0B54" w:rsidRDefault="00BE4565" w:rsidP="00BD0B54">
      <w:pPr>
        <w:spacing w:line="360" w:lineRule="auto"/>
        <w:ind w:firstLine="709"/>
        <w:rPr>
          <w:szCs w:val="28"/>
        </w:rPr>
      </w:pPr>
    </w:p>
    <w:p w:rsidR="00B8192C" w:rsidRDefault="007F4E3C" w:rsidP="00B8192C">
      <w:pPr>
        <w:pStyle w:val="a"/>
        <w:numPr>
          <w:ilvl w:val="0"/>
          <w:numId w:val="29"/>
        </w:numPr>
        <w:spacing w:line="360" w:lineRule="auto"/>
        <w:ind w:left="0" w:firstLine="0"/>
      </w:pPr>
      <w:r w:rsidRPr="00BD0B54">
        <w:t>Постанова Кабінету Міністрів України “Порядок встановлення нормативів збору за забруднення навколишнього природного середовища і стягнення цього збору” від 1 березня 1999</w:t>
      </w:r>
      <w:r w:rsidR="002F36F5" w:rsidRPr="00BD0B54">
        <w:t xml:space="preserve"> </w:t>
      </w:r>
      <w:r w:rsidR="007B5C00" w:rsidRPr="00BD0B54">
        <w:t>р.</w:t>
      </w:r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303 // Офіційний вісник України. – 1999. – </w:t>
      </w:r>
      <w:r w:rsidR="007B5C00" w:rsidRPr="00BD0B54">
        <w:t>№</w:t>
      </w:r>
      <w:r w:rsidR="002F36F5" w:rsidRPr="00BD0B54">
        <w:t xml:space="preserve"> </w:t>
      </w:r>
      <w:r w:rsidRPr="00BD0B54">
        <w:t>9.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89-92.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Постанова Кабінету Міністрів України “Про внесення змін у додаток 1 до Порядку встановлення нормативів збору за забруднення навколишнього природного середовища і стягнення цього збору” від 28 березня 2003</w:t>
      </w:r>
      <w:r w:rsidR="002F36F5" w:rsidRPr="00BD0B54">
        <w:t xml:space="preserve"> </w:t>
      </w:r>
      <w:r w:rsidR="007B5C00" w:rsidRPr="00BD0B54">
        <w:t>р.</w:t>
      </w:r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402 // Офіційний вісник України. – 2003. – </w:t>
      </w:r>
      <w:r w:rsidR="007B5C00" w:rsidRPr="00BD0B54">
        <w:t>№</w:t>
      </w:r>
      <w:r w:rsidR="002F36F5" w:rsidRPr="00BD0B54">
        <w:t xml:space="preserve"> </w:t>
      </w:r>
      <w:r w:rsidRPr="00BD0B54">
        <w:t>14.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15-19.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Постанова Кабінету Міністрів України “Про експертну грошову оцінку земельних ділянок” від 11 жовтня 2002</w:t>
      </w:r>
      <w:r w:rsidR="002F36F5" w:rsidRPr="00BD0B54">
        <w:t xml:space="preserve"> </w:t>
      </w:r>
      <w:r w:rsidR="007B5C00" w:rsidRPr="00BD0B54">
        <w:t>р.</w:t>
      </w:r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1531 // Офіційний вісник України. – 2002. – </w:t>
      </w:r>
      <w:r w:rsidR="007B5C00" w:rsidRPr="00BD0B54">
        <w:t>№</w:t>
      </w:r>
      <w:r w:rsidR="002F36F5" w:rsidRPr="00BD0B54">
        <w:t xml:space="preserve"> </w:t>
      </w:r>
      <w:r w:rsidRPr="00BD0B54">
        <w:t>42.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144-149.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Базові нормативи плати за забруднення навколишнього природного середовища України. Методика визначення розмірів плати і</w:t>
      </w:r>
      <w:r w:rsidR="002F36F5" w:rsidRPr="00BD0B54">
        <w:t xml:space="preserve"> </w:t>
      </w:r>
      <w:r w:rsidRPr="00BD0B54">
        <w:t>стягнення платежів за забруднення навколишнього природного середовища України. – К.: Міністерство охорони навколишнього середовища України, 1993. – 22</w:t>
      </w:r>
      <w:r w:rsidR="002F36F5" w:rsidRPr="00BD0B54">
        <w:t xml:space="preserve"> </w:t>
      </w:r>
      <w:r w:rsidR="007B5C00" w:rsidRPr="00BD0B54">
        <w:t>с.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 xml:space="preserve">Інструкція про порядок обчислення та сплати збору за забруднення навколишнього природного середовища: Наказ Міністерства екологічної безпеки України від </w:t>
      </w:r>
      <w:smartTag w:uri="urn:schemas-microsoft-com:office:smarttags" w:element="date">
        <w:smartTagPr>
          <w:attr w:name="Year" w:val="99"/>
          <w:attr w:name="Day" w:val="19"/>
          <w:attr w:name="Month" w:val="07"/>
          <w:attr w:name="ls" w:val="trans"/>
        </w:smartTagPr>
        <w:r w:rsidRPr="00BD0B54">
          <w:t>19.07.99</w:t>
        </w:r>
      </w:smartTag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162/379 // Офіційний вісник України. – 1999. – </w:t>
      </w:r>
      <w:r w:rsidR="007B5C00" w:rsidRPr="00BD0B54">
        <w:t>№</w:t>
      </w:r>
      <w:r w:rsidR="002F36F5" w:rsidRPr="00BD0B54">
        <w:t xml:space="preserve"> </w:t>
      </w:r>
      <w:r w:rsidRPr="00BD0B54">
        <w:t>32.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148-164.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 xml:space="preserve">Методика розрахунку збитків, заподіяних рибному господарству внаслідок порушення законодавства про охорону навколишнього природного середовища: Наказ Міністерства екологічної безпеки України від </w:t>
      </w:r>
      <w:smartTag w:uri="urn:schemas-microsoft-com:office:smarttags" w:element="date">
        <w:smartTagPr>
          <w:attr w:name="Year" w:val="95"/>
          <w:attr w:name="Day" w:val="18"/>
          <w:attr w:name="Month" w:val="05"/>
          <w:attr w:name="ls" w:val="trans"/>
        </w:smartTagPr>
        <w:r w:rsidRPr="00BD0B54">
          <w:t>18.05.95</w:t>
        </w:r>
      </w:smartTag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36 // Бюлетень нормативних актів міністерств і відомств України. – 1995. – </w:t>
      </w:r>
      <w:r w:rsidR="007B5C00" w:rsidRPr="00BD0B54">
        <w:t>№</w:t>
      </w:r>
      <w:r w:rsidR="002F36F5" w:rsidRPr="00BD0B54">
        <w:t xml:space="preserve"> </w:t>
      </w:r>
      <w:r w:rsidRPr="00BD0B54">
        <w:t>10.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107-118.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 xml:space="preserve">Методика розрахунку розмірів відшкодувань збитків, заподіяних державі внаслідок порушення законодавства про охорону та раціональне використання водних ресурсів: Наказ Міністерства екологічної безпеки України від </w:t>
      </w:r>
      <w:smartTag w:uri="urn:schemas-microsoft-com:office:smarttags" w:element="date">
        <w:smartTagPr>
          <w:attr w:name="Year" w:val="95"/>
          <w:attr w:name="Day" w:val="18"/>
          <w:attr w:name="Month" w:val="05"/>
          <w:attr w:name="ls" w:val="trans"/>
        </w:smartTagPr>
        <w:r w:rsidRPr="00BD0B54">
          <w:t>18.05.95</w:t>
        </w:r>
      </w:smartTag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37 // Бюлетень нормативних актів міністерств і відомств України. – 1995. – </w:t>
      </w:r>
      <w:r w:rsidR="007B5C00" w:rsidRPr="00BD0B54">
        <w:t>№</w:t>
      </w:r>
      <w:r w:rsidR="002F36F5" w:rsidRPr="00BD0B54">
        <w:t xml:space="preserve"> </w:t>
      </w:r>
      <w:r w:rsidRPr="00BD0B54">
        <w:t>11.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3-28.</w:t>
      </w:r>
    </w:p>
    <w:p w:rsidR="00B8192C" w:rsidRDefault="007F4E3C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 xml:space="preserve">Методика розрахунку розміру відшкодування збитків, які заподіяні державі в результаті наднормативних викидів забруднюючих речовин в атмосферне повітря: Наказ Міністерства екологічної безпеки України від </w:t>
      </w:r>
      <w:smartTag w:uri="urn:schemas-microsoft-com:office:smarttags" w:element="date">
        <w:smartTagPr>
          <w:attr w:name="Year" w:val="95"/>
          <w:attr w:name="Day" w:val="18"/>
          <w:attr w:name="Month" w:val="05"/>
          <w:attr w:name="ls" w:val="trans"/>
        </w:smartTagPr>
        <w:r w:rsidRPr="00BD0B54">
          <w:t>18.05.95</w:t>
        </w:r>
      </w:smartTag>
      <w:r w:rsidRPr="00BD0B54">
        <w:t xml:space="preserve"> </w:t>
      </w:r>
      <w:r w:rsidR="007B5C00" w:rsidRPr="00BD0B54">
        <w:t>№</w:t>
      </w:r>
      <w:r w:rsidR="002F36F5" w:rsidRPr="00BD0B54">
        <w:t xml:space="preserve"> </w:t>
      </w:r>
      <w:r w:rsidRPr="00BD0B54">
        <w:t xml:space="preserve">38 // Бюлетень нормативних актів міністерств і відомств України. – 1995. – </w:t>
      </w:r>
      <w:r w:rsidR="007B5C00" w:rsidRPr="00BD0B54">
        <w:t>№</w:t>
      </w:r>
      <w:r w:rsidR="002F36F5" w:rsidRPr="00BD0B54">
        <w:t xml:space="preserve"> </w:t>
      </w:r>
      <w:r w:rsidRPr="00BD0B54">
        <w:t>10. –</w:t>
      </w:r>
      <w:r w:rsidR="007B5C00" w:rsidRPr="00BD0B54">
        <w:t xml:space="preserve"> С.</w:t>
      </w:r>
      <w:r w:rsidR="002F36F5" w:rsidRPr="00BD0B54">
        <w:t xml:space="preserve"> </w:t>
      </w:r>
      <w:r w:rsidRPr="00BD0B54">
        <w:t>129-144.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Білявський, Г.О. Основи екології: теорія та практикум [Те</w:t>
      </w:r>
      <w:r w:rsidR="00B01852">
        <w:t>кст] : навчальний посібник / Г.О. Білявський, Л.</w:t>
      </w:r>
      <w:r w:rsidRPr="00BD0B54">
        <w:t>І. Бутченко. - 2-е вид., перероб. та доп. - К. : Лібра, 2004. - 368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Джигирей, В.С. Основи екології та охорони навколишнього природного середовища. Екологія та охорона природи [Текст] : на</w:t>
      </w:r>
      <w:r w:rsidR="00B01852">
        <w:t>вчальний посібник / В.</w:t>
      </w:r>
      <w:r w:rsidRPr="00BD0B54">
        <w:t>С. Джигирей, В. М. Сторожук, Р. А. Яцюк ; Мін-во освіти і науки України. - 2-е вид., доп. - Львiв : Афiша, 2004. - 272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Царенко, О.М. Основи екології та економіка природокористування [Те</w:t>
      </w:r>
      <w:r w:rsidR="00B01852">
        <w:t>кст] : навчальний посібник / О.</w:t>
      </w:r>
      <w:r w:rsidRPr="00BD0B54">
        <w:t>М. Царенк</w:t>
      </w:r>
      <w:r w:rsidR="00B01852">
        <w:t>о, О.О. Нєсвєтов, М.</w:t>
      </w:r>
      <w:r w:rsidRPr="00BD0B54">
        <w:t>О. Кадацький. - 2-е вид., стереот. - Суми : Університетська книга, 2004. - 400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Екологія [Текст] : підручник / Мін-во освіти і науки України, Київський нац. економічний ун-т. - К. : КНЕУ, 2005. - 371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Колотило, Д.М. Екологія і економіка [Те</w:t>
      </w:r>
      <w:r w:rsidR="00B01852">
        <w:t>кст] : навчальний посібник / Д.</w:t>
      </w:r>
      <w:r w:rsidRPr="00BD0B54">
        <w:t>М. Колотило ; Мін-во освіти і науки України, Київський нац. економічний ун-т. - 2-е вид. доп. і перероб. - К. : КНЕУ, 2005. - 576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Українська екологічна енциклопедія [Текст] / Міжнародна економічна фундація, Ін-т українознавства мін-ва о</w:t>
      </w:r>
      <w:r w:rsidR="00B01852">
        <w:t>світи і науки України ; ред. Р.</w:t>
      </w:r>
      <w:r w:rsidRPr="00BD0B54">
        <w:t>С. Дяків. - Вид. 2-ге. - К. : МЕФ, 2006. - 808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Основи екології [Текст] : навчально-методичний посібн</w:t>
      </w:r>
      <w:r w:rsidR="00B01852">
        <w:t>ик / ; сост.: Б.О. Дадашев, В.</w:t>
      </w:r>
      <w:r w:rsidRPr="00BD0B54">
        <w:t>П. Гордієнко ; УАБС НБУ. - Суми : УАБС НБУ, 2006. - 122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Основи екології. Екологічна економіка та управління природокористуван</w:t>
      </w:r>
      <w:r w:rsidR="00B01852">
        <w:t>ня [Текст] : підручник / Л.</w:t>
      </w:r>
      <w:r w:rsidRPr="00BD0B54">
        <w:t>Г. Мельник. - Суми : Університетська книга, 2006. - 759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Екологічні основи природокористування [Те</w:t>
      </w:r>
      <w:r w:rsidR="00B01852">
        <w:t>кст] : навчальний посібник / Т.</w:t>
      </w:r>
      <w:r w:rsidRPr="00BD0B54">
        <w:t xml:space="preserve">А. Сафранов. - 3-е вид., стереот. - Львів : Новий Світ-2000, 2006. - 248 с. 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Запольський, А.К. Основи екології [Текст] : підручник / А.К. Запольський, А.</w:t>
      </w:r>
      <w:r w:rsidR="00B01852">
        <w:t>І. Салюк ; ред. К.</w:t>
      </w:r>
      <w:r w:rsidRPr="00BD0B54">
        <w:t>М. Ситник. - 3-е вид., стереот. - К. : Вища школа, 2005. - 382 с.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Глушкова, В.Г. Экономика природопользования</w:t>
      </w:r>
      <w:r w:rsidR="00B01852">
        <w:t xml:space="preserve"> [Текст] : учебное пособие / В.</w:t>
      </w:r>
      <w:r w:rsidRPr="00BD0B54">
        <w:t>Г. Глушкова, С. В. Макар. - М. : Гардарика, 2007. - 448 с.</w:t>
      </w:r>
    </w:p>
    <w:p w:rsidR="00B8192C" w:rsidRDefault="00B01852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>
        <w:t>Синяєва, Л.</w:t>
      </w:r>
      <w:r w:rsidR="00BE4565" w:rsidRPr="00BD0B54">
        <w:t>В. Екологічні проблеми України та шляхи їх виріше</w:t>
      </w:r>
      <w:r>
        <w:t>ння [Текст] / Л.В. Синяєва, Р.</w:t>
      </w:r>
      <w:r w:rsidR="00BE4565" w:rsidRPr="00BD0B54">
        <w:t>І. Олексенко, І. М. Плаксіна // Вісник Сумського національного аграрного університету. - 2007. - N 4. - C.12-15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Правдюк, Н.Л. Екологічний аудит як інструмент управління природокористуванням [Текст] / Н. Л. Правдюк // Вісник Сумського національного аграрного університету. - 2007. - N 4. - C.299-304</w:t>
      </w:r>
    </w:p>
    <w:p w:rsidR="00B8192C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Богачов, В. Необхідність підвищення екологічної безпеки в Україні [Текст] / В. Богачов // Економіст. - 2008. - N 9. - С. 12-14</w:t>
      </w:r>
    </w:p>
    <w:p w:rsidR="00B8192C" w:rsidRDefault="00B01852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>
        <w:t>Гурська, Г.</w:t>
      </w:r>
      <w:r w:rsidR="00BE4565" w:rsidRPr="00BD0B54">
        <w:t>А. Поняття екологічного аудиту та його співвідношення із су</w:t>
      </w:r>
      <w:r>
        <w:t>міжними поняттями [Текст] / Г.</w:t>
      </w:r>
      <w:r w:rsidR="00BE4565" w:rsidRPr="00BD0B54">
        <w:t>А. Гурська // Держава і право. - 2008. - N 3. - С. 469-473</w:t>
      </w:r>
    </w:p>
    <w:p w:rsidR="00BE4565" w:rsidRPr="00BD0B54" w:rsidRDefault="00BE4565" w:rsidP="00B8192C">
      <w:pPr>
        <w:pStyle w:val="a"/>
        <w:numPr>
          <w:ilvl w:val="0"/>
          <w:numId w:val="29"/>
        </w:numPr>
        <w:tabs>
          <w:tab w:val="num" w:pos="297"/>
        </w:tabs>
        <w:spacing w:line="360" w:lineRule="auto"/>
        <w:ind w:left="0" w:firstLine="0"/>
      </w:pPr>
      <w:r w:rsidRPr="00BD0B54">
        <w:t>Регіональна економіка [Text] : курс лекцій. Модуль 2. Екологія</w:t>
      </w:r>
      <w:r w:rsidR="00B01852">
        <w:t xml:space="preserve"> / ДВНЗ "УАБС НБУ" ; уклад.: Б.А. Дадашев, В.В. Обливанцов, В.</w:t>
      </w:r>
      <w:r w:rsidRPr="00BD0B54">
        <w:t xml:space="preserve">П. Гордієнко. - Суми : </w:t>
      </w:r>
      <w:r w:rsidR="00B8192C">
        <w:t>ДВНЗ "УАБС НБУ", 2008. - 123 с.</w:t>
      </w:r>
      <w:bookmarkStart w:id="1" w:name="_GoBack"/>
      <w:bookmarkEnd w:id="1"/>
    </w:p>
    <w:sectPr w:rsidR="00BE4565" w:rsidRPr="00BD0B54" w:rsidSect="00A9328B">
      <w:footerReference w:type="even" r:id="rId15"/>
      <w:footerReference w:type="default" r:id="rId16"/>
      <w:pgSz w:w="11906" w:h="16838" w:code="9"/>
      <w:pgMar w:top="1134" w:right="851" w:bottom="1134" w:left="1701" w:header="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EE" w:rsidRDefault="00565DEE">
      <w:r>
        <w:separator/>
      </w:r>
    </w:p>
  </w:endnote>
  <w:endnote w:type="continuationSeparator" w:id="0">
    <w:p w:rsidR="00565DEE" w:rsidRDefault="005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FD" w:rsidRDefault="00FC7CFD" w:rsidP="00840CE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E7A4A">
      <w:rPr>
        <w:rStyle w:val="ad"/>
        <w:noProof/>
      </w:rPr>
      <w:t>2</w:t>
    </w:r>
    <w:r>
      <w:rPr>
        <w:rStyle w:val="ad"/>
      </w:rPr>
      <w:fldChar w:fldCharType="end"/>
    </w:r>
  </w:p>
  <w:p w:rsidR="00A9328B" w:rsidRDefault="00A9328B" w:rsidP="00FC7CF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8B" w:rsidRDefault="00A9328B" w:rsidP="00FC7CF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82AB7">
      <w:rPr>
        <w:rStyle w:val="ad"/>
        <w:noProof/>
      </w:rPr>
      <w:t>23</w:t>
    </w:r>
    <w:r>
      <w:rPr>
        <w:rStyle w:val="ad"/>
      </w:rPr>
      <w:fldChar w:fldCharType="end"/>
    </w:r>
  </w:p>
  <w:p w:rsidR="00A9328B" w:rsidRDefault="00A9328B" w:rsidP="00A9328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EE" w:rsidRDefault="00565DEE">
      <w:r>
        <w:separator/>
      </w:r>
    </w:p>
  </w:footnote>
  <w:footnote w:type="continuationSeparator" w:id="0">
    <w:p w:rsidR="00565DEE" w:rsidRDefault="005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8423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17C67C82"/>
    <w:lvl w:ilvl="0">
      <w:start w:val="1"/>
      <w:numFmt w:val="bullet"/>
      <w:pStyle w:val="a0"/>
      <w:lvlText w:val="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</w:abstractNum>
  <w:abstractNum w:abstractNumId="2">
    <w:nsid w:val="07F97F7A"/>
    <w:multiLevelType w:val="hybridMultilevel"/>
    <w:tmpl w:val="4112D1A6"/>
    <w:lvl w:ilvl="0" w:tplc="B7F020D4">
      <w:start w:val="1"/>
      <w:numFmt w:val="decimal"/>
      <w:pStyle w:val="1"/>
      <w:lvlText w:val="%1."/>
      <w:lvlJc w:val="right"/>
      <w:pPr>
        <w:tabs>
          <w:tab w:val="num" w:pos="85"/>
        </w:tabs>
        <w:ind w:left="85" w:hanging="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  <w:rPr>
        <w:rFonts w:cs="Times New Roman"/>
      </w:rPr>
    </w:lvl>
  </w:abstractNum>
  <w:abstractNum w:abstractNumId="3">
    <w:nsid w:val="0FC3708A"/>
    <w:multiLevelType w:val="hybridMultilevel"/>
    <w:tmpl w:val="EE68C738"/>
    <w:lvl w:ilvl="0" w:tplc="1D0A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D2811"/>
    <w:multiLevelType w:val="singleLevel"/>
    <w:tmpl w:val="C4801220"/>
    <w:lvl w:ilvl="0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</w:abstractNum>
  <w:abstractNum w:abstractNumId="5">
    <w:nsid w:val="524E441C"/>
    <w:multiLevelType w:val="hybridMultilevel"/>
    <w:tmpl w:val="ECC28E08"/>
    <w:lvl w:ilvl="0" w:tplc="85D25CC6">
      <w:start w:val="1"/>
      <w:numFmt w:val="decimal"/>
      <w:lvlText w:val="%1)"/>
      <w:lvlJc w:val="right"/>
      <w:pPr>
        <w:tabs>
          <w:tab w:val="num" w:pos="333"/>
        </w:tabs>
        <w:ind w:left="333" w:hanging="113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  <w:rPr>
        <w:rFonts w:cs="Times New Roman"/>
      </w:rPr>
    </w:lvl>
  </w:abstractNum>
  <w:abstractNum w:abstractNumId="6">
    <w:nsid w:val="55752A4F"/>
    <w:multiLevelType w:val="hybridMultilevel"/>
    <w:tmpl w:val="ED5C9F5A"/>
    <w:lvl w:ilvl="0" w:tplc="15C0AAC4">
      <w:start w:val="1"/>
      <w:numFmt w:val="decimal"/>
      <w:pStyle w:val="a1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BE5007"/>
    <w:multiLevelType w:val="hybridMultilevel"/>
    <w:tmpl w:val="CD8C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294D70"/>
    <w:multiLevelType w:val="multilevel"/>
    <w:tmpl w:val="4112D1A6"/>
    <w:lvl w:ilvl="0">
      <w:start w:val="1"/>
      <w:numFmt w:val="decimal"/>
      <w:lvlText w:val="%1."/>
      <w:lvlJc w:val="right"/>
      <w:pPr>
        <w:tabs>
          <w:tab w:val="num" w:pos="547"/>
        </w:tabs>
        <w:ind w:left="547" w:hanging="8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  <w:rPr>
        <w:rFonts w:cs="Times New Roman"/>
      </w:rPr>
    </w:lvl>
  </w:abstractNum>
  <w:abstractNum w:abstractNumId="9">
    <w:nsid w:val="6A243720"/>
    <w:multiLevelType w:val="multilevel"/>
    <w:tmpl w:val="4112D1A6"/>
    <w:lvl w:ilvl="0">
      <w:start w:val="1"/>
      <w:numFmt w:val="decimal"/>
      <w:lvlText w:val="%1."/>
      <w:lvlJc w:val="right"/>
      <w:pPr>
        <w:tabs>
          <w:tab w:val="num" w:pos="85"/>
        </w:tabs>
        <w:ind w:left="85" w:hanging="8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  <w:rPr>
        <w:rFonts w:cs="Times New Roman"/>
      </w:rPr>
    </w:lvl>
  </w:abstractNum>
  <w:abstractNum w:abstractNumId="10">
    <w:nsid w:val="79A8673A"/>
    <w:multiLevelType w:val="hybridMultilevel"/>
    <w:tmpl w:val="1B3C0DBC"/>
    <w:lvl w:ilvl="0" w:tplc="753C201C">
      <w:start w:val="1"/>
      <w:numFmt w:val="decimal"/>
      <w:lvlText w:val="%1)"/>
      <w:lvlJc w:val="right"/>
      <w:pPr>
        <w:tabs>
          <w:tab w:val="num" w:pos="510"/>
        </w:tabs>
        <w:ind w:left="510" w:hanging="113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5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"/>
  </w:num>
  <w:num w:numId="24">
    <w:abstractNumId w:val="1"/>
  </w:num>
  <w:num w:numId="25">
    <w:abstractNumId w:val="4"/>
  </w:num>
  <w:num w:numId="26">
    <w:abstractNumId w:val="7"/>
  </w:num>
  <w:num w:numId="27">
    <w:abstractNumId w:val="8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evenAndOddHeaders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D37"/>
    <w:rsid w:val="00002F86"/>
    <w:rsid w:val="00003F13"/>
    <w:rsid w:val="0000506E"/>
    <w:rsid w:val="000075E9"/>
    <w:rsid w:val="0001146D"/>
    <w:rsid w:val="00011AFE"/>
    <w:rsid w:val="000122C8"/>
    <w:rsid w:val="00015F46"/>
    <w:rsid w:val="0002465E"/>
    <w:rsid w:val="00033DAF"/>
    <w:rsid w:val="00035CD7"/>
    <w:rsid w:val="000378A3"/>
    <w:rsid w:val="00037CE2"/>
    <w:rsid w:val="000420ED"/>
    <w:rsid w:val="000501AD"/>
    <w:rsid w:val="00054F48"/>
    <w:rsid w:val="000557E6"/>
    <w:rsid w:val="00055A64"/>
    <w:rsid w:val="00055DBA"/>
    <w:rsid w:val="00057B42"/>
    <w:rsid w:val="0006020C"/>
    <w:rsid w:val="00065FA7"/>
    <w:rsid w:val="00066883"/>
    <w:rsid w:val="00066C64"/>
    <w:rsid w:val="000736A8"/>
    <w:rsid w:val="000737CA"/>
    <w:rsid w:val="00075F18"/>
    <w:rsid w:val="0007691B"/>
    <w:rsid w:val="000776B1"/>
    <w:rsid w:val="000811ED"/>
    <w:rsid w:val="00084A78"/>
    <w:rsid w:val="000960E6"/>
    <w:rsid w:val="000965CE"/>
    <w:rsid w:val="000A09DC"/>
    <w:rsid w:val="000A2240"/>
    <w:rsid w:val="000A3BA5"/>
    <w:rsid w:val="000A4B1D"/>
    <w:rsid w:val="000B2D2E"/>
    <w:rsid w:val="000C1571"/>
    <w:rsid w:val="000C2901"/>
    <w:rsid w:val="000C3D64"/>
    <w:rsid w:val="000C5616"/>
    <w:rsid w:val="000C63AB"/>
    <w:rsid w:val="000D6488"/>
    <w:rsid w:val="000E38D3"/>
    <w:rsid w:val="000E4193"/>
    <w:rsid w:val="000E4EAE"/>
    <w:rsid w:val="000E7151"/>
    <w:rsid w:val="000E7B60"/>
    <w:rsid w:val="000F0BCC"/>
    <w:rsid w:val="000F4602"/>
    <w:rsid w:val="000F4A80"/>
    <w:rsid w:val="000F5D01"/>
    <w:rsid w:val="00105D54"/>
    <w:rsid w:val="00110612"/>
    <w:rsid w:val="00113966"/>
    <w:rsid w:val="00114A33"/>
    <w:rsid w:val="00115863"/>
    <w:rsid w:val="00125062"/>
    <w:rsid w:val="00127734"/>
    <w:rsid w:val="00127DB6"/>
    <w:rsid w:val="00130019"/>
    <w:rsid w:val="0013527A"/>
    <w:rsid w:val="00142756"/>
    <w:rsid w:val="00144755"/>
    <w:rsid w:val="001510A1"/>
    <w:rsid w:val="00161349"/>
    <w:rsid w:val="00166FB4"/>
    <w:rsid w:val="00171501"/>
    <w:rsid w:val="00173028"/>
    <w:rsid w:val="00181626"/>
    <w:rsid w:val="001901F9"/>
    <w:rsid w:val="0019363B"/>
    <w:rsid w:val="00196A45"/>
    <w:rsid w:val="001A1BF6"/>
    <w:rsid w:val="001A4EE5"/>
    <w:rsid w:val="001A6812"/>
    <w:rsid w:val="001B1775"/>
    <w:rsid w:val="001B1A32"/>
    <w:rsid w:val="001B2816"/>
    <w:rsid w:val="001C059D"/>
    <w:rsid w:val="001C101B"/>
    <w:rsid w:val="001D2D60"/>
    <w:rsid w:val="001D3A4C"/>
    <w:rsid w:val="001E2A48"/>
    <w:rsid w:val="001E46F5"/>
    <w:rsid w:val="001E5D94"/>
    <w:rsid w:val="001E5ECD"/>
    <w:rsid w:val="001E64FC"/>
    <w:rsid w:val="001F242B"/>
    <w:rsid w:val="001F4577"/>
    <w:rsid w:val="001F5926"/>
    <w:rsid w:val="001F67D6"/>
    <w:rsid w:val="002051D8"/>
    <w:rsid w:val="0020588D"/>
    <w:rsid w:val="0021175B"/>
    <w:rsid w:val="00212886"/>
    <w:rsid w:val="00234257"/>
    <w:rsid w:val="002366B2"/>
    <w:rsid w:val="002414B7"/>
    <w:rsid w:val="00245633"/>
    <w:rsid w:val="00246132"/>
    <w:rsid w:val="00246C0E"/>
    <w:rsid w:val="00260027"/>
    <w:rsid w:val="002601D6"/>
    <w:rsid w:val="002638DF"/>
    <w:rsid w:val="00264531"/>
    <w:rsid w:val="00272C72"/>
    <w:rsid w:val="002749C2"/>
    <w:rsid w:val="00287DD0"/>
    <w:rsid w:val="0029116F"/>
    <w:rsid w:val="002940BA"/>
    <w:rsid w:val="002A44B8"/>
    <w:rsid w:val="002A4B76"/>
    <w:rsid w:val="002A5BA0"/>
    <w:rsid w:val="002A7234"/>
    <w:rsid w:val="002B0315"/>
    <w:rsid w:val="002B21AA"/>
    <w:rsid w:val="002B6B7D"/>
    <w:rsid w:val="002C1BE1"/>
    <w:rsid w:val="002D21B2"/>
    <w:rsid w:val="002D58FE"/>
    <w:rsid w:val="002D6D51"/>
    <w:rsid w:val="002E1157"/>
    <w:rsid w:val="002E12CD"/>
    <w:rsid w:val="002E547B"/>
    <w:rsid w:val="002F2F1B"/>
    <w:rsid w:val="002F36F5"/>
    <w:rsid w:val="002F433F"/>
    <w:rsid w:val="00301BF7"/>
    <w:rsid w:val="00303528"/>
    <w:rsid w:val="003127AD"/>
    <w:rsid w:val="00315A5B"/>
    <w:rsid w:val="00340849"/>
    <w:rsid w:val="00341772"/>
    <w:rsid w:val="00343F89"/>
    <w:rsid w:val="0034597D"/>
    <w:rsid w:val="00353B21"/>
    <w:rsid w:val="00361AF6"/>
    <w:rsid w:val="003624C5"/>
    <w:rsid w:val="00363392"/>
    <w:rsid w:val="0036647B"/>
    <w:rsid w:val="003667CD"/>
    <w:rsid w:val="0037046E"/>
    <w:rsid w:val="003739FE"/>
    <w:rsid w:val="00373BCF"/>
    <w:rsid w:val="00376C43"/>
    <w:rsid w:val="00380797"/>
    <w:rsid w:val="00382AB7"/>
    <w:rsid w:val="00383179"/>
    <w:rsid w:val="00383359"/>
    <w:rsid w:val="00386126"/>
    <w:rsid w:val="003871D2"/>
    <w:rsid w:val="00387D0F"/>
    <w:rsid w:val="00393FAB"/>
    <w:rsid w:val="00396709"/>
    <w:rsid w:val="003A7EE7"/>
    <w:rsid w:val="003B1DC4"/>
    <w:rsid w:val="003B4A01"/>
    <w:rsid w:val="003B5EC1"/>
    <w:rsid w:val="003B6EFF"/>
    <w:rsid w:val="003C5601"/>
    <w:rsid w:val="003D193C"/>
    <w:rsid w:val="003D2CA7"/>
    <w:rsid w:val="003D5F60"/>
    <w:rsid w:val="003D6368"/>
    <w:rsid w:val="003D6740"/>
    <w:rsid w:val="003D6E78"/>
    <w:rsid w:val="003E16D9"/>
    <w:rsid w:val="003E16F7"/>
    <w:rsid w:val="003E6094"/>
    <w:rsid w:val="003F3F2D"/>
    <w:rsid w:val="003F6797"/>
    <w:rsid w:val="003F76BE"/>
    <w:rsid w:val="004014A2"/>
    <w:rsid w:val="00407168"/>
    <w:rsid w:val="004175BB"/>
    <w:rsid w:val="00422733"/>
    <w:rsid w:val="00425B3C"/>
    <w:rsid w:val="00426DD1"/>
    <w:rsid w:val="004312BE"/>
    <w:rsid w:val="00437BCA"/>
    <w:rsid w:val="00442341"/>
    <w:rsid w:val="00445B2B"/>
    <w:rsid w:val="00454DD5"/>
    <w:rsid w:val="00455338"/>
    <w:rsid w:val="0046123C"/>
    <w:rsid w:val="00463B81"/>
    <w:rsid w:val="0046445C"/>
    <w:rsid w:val="00467905"/>
    <w:rsid w:val="00474088"/>
    <w:rsid w:val="00474B55"/>
    <w:rsid w:val="00477F05"/>
    <w:rsid w:val="00481667"/>
    <w:rsid w:val="004821FD"/>
    <w:rsid w:val="004910CD"/>
    <w:rsid w:val="00494F6A"/>
    <w:rsid w:val="004A4A80"/>
    <w:rsid w:val="004A76D9"/>
    <w:rsid w:val="004B4F6E"/>
    <w:rsid w:val="004B7D63"/>
    <w:rsid w:val="004C2548"/>
    <w:rsid w:val="004C39EA"/>
    <w:rsid w:val="004C42C7"/>
    <w:rsid w:val="004C5C49"/>
    <w:rsid w:val="004C7A6C"/>
    <w:rsid w:val="004D05F9"/>
    <w:rsid w:val="004D4649"/>
    <w:rsid w:val="004D5666"/>
    <w:rsid w:val="004F2428"/>
    <w:rsid w:val="004F6B4D"/>
    <w:rsid w:val="005004B1"/>
    <w:rsid w:val="0050110B"/>
    <w:rsid w:val="00502B4D"/>
    <w:rsid w:val="00505611"/>
    <w:rsid w:val="00510CFF"/>
    <w:rsid w:val="00515BD6"/>
    <w:rsid w:val="00515C1A"/>
    <w:rsid w:val="00515F63"/>
    <w:rsid w:val="00524B8D"/>
    <w:rsid w:val="005312DD"/>
    <w:rsid w:val="0053560B"/>
    <w:rsid w:val="00540D65"/>
    <w:rsid w:val="0054150E"/>
    <w:rsid w:val="00541840"/>
    <w:rsid w:val="005431B8"/>
    <w:rsid w:val="00543AA7"/>
    <w:rsid w:val="0055579C"/>
    <w:rsid w:val="0055729B"/>
    <w:rsid w:val="0056159F"/>
    <w:rsid w:val="00565DEE"/>
    <w:rsid w:val="00566EE7"/>
    <w:rsid w:val="00572951"/>
    <w:rsid w:val="005734A4"/>
    <w:rsid w:val="00574126"/>
    <w:rsid w:val="00574C87"/>
    <w:rsid w:val="0057712F"/>
    <w:rsid w:val="005773AB"/>
    <w:rsid w:val="005900CB"/>
    <w:rsid w:val="00591782"/>
    <w:rsid w:val="0059212F"/>
    <w:rsid w:val="00595250"/>
    <w:rsid w:val="005A1EC6"/>
    <w:rsid w:val="005A4C26"/>
    <w:rsid w:val="005A6FD9"/>
    <w:rsid w:val="005B026C"/>
    <w:rsid w:val="005B0783"/>
    <w:rsid w:val="005B763C"/>
    <w:rsid w:val="005C0E51"/>
    <w:rsid w:val="005C4FAC"/>
    <w:rsid w:val="005C5F16"/>
    <w:rsid w:val="005D0D37"/>
    <w:rsid w:val="005D1D40"/>
    <w:rsid w:val="005D64F1"/>
    <w:rsid w:val="005D68D0"/>
    <w:rsid w:val="005D70E9"/>
    <w:rsid w:val="005D7187"/>
    <w:rsid w:val="005E0174"/>
    <w:rsid w:val="005E38A1"/>
    <w:rsid w:val="005F5C4A"/>
    <w:rsid w:val="005F5FFA"/>
    <w:rsid w:val="005F79CB"/>
    <w:rsid w:val="00602708"/>
    <w:rsid w:val="00602D64"/>
    <w:rsid w:val="00605771"/>
    <w:rsid w:val="00611D6E"/>
    <w:rsid w:val="00613A3F"/>
    <w:rsid w:val="00615289"/>
    <w:rsid w:val="00617B78"/>
    <w:rsid w:val="00620607"/>
    <w:rsid w:val="00621931"/>
    <w:rsid w:val="0062213E"/>
    <w:rsid w:val="00625BC6"/>
    <w:rsid w:val="006332EC"/>
    <w:rsid w:val="0063334A"/>
    <w:rsid w:val="00634280"/>
    <w:rsid w:val="00634F4B"/>
    <w:rsid w:val="006405BE"/>
    <w:rsid w:val="00640EC9"/>
    <w:rsid w:val="0064461E"/>
    <w:rsid w:val="00644A93"/>
    <w:rsid w:val="00645DEE"/>
    <w:rsid w:val="00650EBE"/>
    <w:rsid w:val="006510A8"/>
    <w:rsid w:val="006610AF"/>
    <w:rsid w:val="00663BE3"/>
    <w:rsid w:val="00666FC2"/>
    <w:rsid w:val="00676D8D"/>
    <w:rsid w:val="00677FAE"/>
    <w:rsid w:val="006805F2"/>
    <w:rsid w:val="00680D1F"/>
    <w:rsid w:val="006853AB"/>
    <w:rsid w:val="00685E29"/>
    <w:rsid w:val="00690B0B"/>
    <w:rsid w:val="006942CC"/>
    <w:rsid w:val="006970A8"/>
    <w:rsid w:val="00697C66"/>
    <w:rsid w:val="006A2A85"/>
    <w:rsid w:val="006A6B53"/>
    <w:rsid w:val="006A76FC"/>
    <w:rsid w:val="006B2082"/>
    <w:rsid w:val="006B62CF"/>
    <w:rsid w:val="006B6762"/>
    <w:rsid w:val="006B7601"/>
    <w:rsid w:val="006C2985"/>
    <w:rsid w:val="006C610D"/>
    <w:rsid w:val="006D28D4"/>
    <w:rsid w:val="006D2D4C"/>
    <w:rsid w:val="006D7F79"/>
    <w:rsid w:val="006E167B"/>
    <w:rsid w:val="006F5D80"/>
    <w:rsid w:val="007001B0"/>
    <w:rsid w:val="007002D3"/>
    <w:rsid w:val="00700525"/>
    <w:rsid w:val="007040A4"/>
    <w:rsid w:val="00705085"/>
    <w:rsid w:val="00711C07"/>
    <w:rsid w:val="0071524D"/>
    <w:rsid w:val="0071653C"/>
    <w:rsid w:val="0072151F"/>
    <w:rsid w:val="00724CDB"/>
    <w:rsid w:val="007264B8"/>
    <w:rsid w:val="00731834"/>
    <w:rsid w:val="00731F5B"/>
    <w:rsid w:val="00736D0E"/>
    <w:rsid w:val="00741B21"/>
    <w:rsid w:val="00743C02"/>
    <w:rsid w:val="00746A9C"/>
    <w:rsid w:val="00747AC6"/>
    <w:rsid w:val="00756DF7"/>
    <w:rsid w:val="00756F1E"/>
    <w:rsid w:val="0075749A"/>
    <w:rsid w:val="0076490F"/>
    <w:rsid w:val="007675D9"/>
    <w:rsid w:val="007710EC"/>
    <w:rsid w:val="007720B4"/>
    <w:rsid w:val="00774E68"/>
    <w:rsid w:val="007750F5"/>
    <w:rsid w:val="007766D5"/>
    <w:rsid w:val="00786FB8"/>
    <w:rsid w:val="00791A92"/>
    <w:rsid w:val="00793448"/>
    <w:rsid w:val="00794A7E"/>
    <w:rsid w:val="007954BA"/>
    <w:rsid w:val="00795AB4"/>
    <w:rsid w:val="007A0972"/>
    <w:rsid w:val="007A0CEF"/>
    <w:rsid w:val="007A24D5"/>
    <w:rsid w:val="007A36E2"/>
    <w:rsid w:val="007A6CE0"/>
    <w:rsid w:val="007B4E17"/>
    <w:rsid w:val="007B5C00"/>
    <w:rsid w:val="007B5EDC"/>
    <w:rsid w:val="007B6EB7"/>
    <w:rsid w:val="007B76AB"/>
    <w:rsid w:val="007C1017"/>
    <w:rsid w:val="007C1970"/>
    <w:rsid w:val="007C6BF4"/>
    <w:rsid w:val="007D2328"/>
    <w:rsid w:val="007D67DE"/>
    <w:rsid w:val="007E04AF"/>
    <w:rsid w:val="007E0E37"/>
    <w:rsid w:val="007E1A5D"/>
    <w:rsid w:val="007E3C84"/>
    <w:rsid w:val="007E515D"/>
    <w:rsid w:val="007E53AF"/>
    <w:rsid w:val="007F19AB"/>
    <w:rsid w:val="007F3023"/>
    <w:rsid w:val="007F36D3"/>
    <w:rsid w:val="007F4564"/>
    <w:rsid w:val="007F4E3C"/>
    <w:rsid w:val="00800044"/>
    <w:rsid w:val="00801716"/>
    <w:rsid w:val="00802C1B"/>
    <w:rsid w:val="00805AD6"/>
    <w:rsid w:val="00812E07"/>
    <w:rsid w:val="00815523"/>
    <w:rsid w:val="00816F7F"/>
    <w:rsid w:val="00817185"/>
    <w:rsid w:val="008210A1"/>
    <w:rsid w:val="00825B6D"/>
    <w:rsid w:val="00826F29"/>
    <w:rsid w:val="00835FD8"/>
    <w:rsid w:val="00840CE9"/>
    <w:rsid w:val="008550DC"/>
    <w:rsid w:val="00870E23"/>
    <w:rsid w:val="00873566"/>
    <w:rsid w:val="00874D7D"/>
    <w:rsid w:val="00875702"/>
    <w:rsid w:val="00882704"/>
    <w:rsid w:val="00882E7E"/>
    <w:rsid w:val="0088773B"/>
    <w:rsid w:val="00897146"/>
    <w:rsid w:val="008A2F32"/>
    <w:rsid w:val="008A3D46"/>
    <w:rsid w:val="008A7B73"/>
    <w:rsid w:val="008B23E9"/>
    <w:rsid w:val="008C3133"/>
    <w:rsid w:val="008C3306"/>
    <w:rsid w:val="008C3532"/>
    <w:rsid w:val="008C40D3"/>
    <w:rsid w:val="008C6425"/>
    <w:rsid w:val="008D2065"/>
    <w:rsid w:val="008D2E70"/>
    <w:rsid w:val="008D6974"/>
    <w:rsid w:val="008D7372"/>
    <w:rsid w:val="008E1BF8"/>
    <w:rsid w:val="008E3976"/>
    <w:rsid w:val="008E5F5D"/>
    <w:rsid w:val="008E679A"/>
    <w:rsid w:val="008F50FA"/>
    <w:rsid w:val="008F57C3"/>
    <w:rsid w:val="008F6C0E"/>
    <w:rsid w:val="0090022B"/>
    <w:rsid w:val="00901015"/>
    <w:rsid w:val="0090415A"/>
    <w:rsid w:val="009105B8"/>
    <w:rsid w:val="00913B4E"/>
    <w:rsid w:val="009150EE"/>
    <w:rsid w:val="0092593F"/>
    <w:rsid w:val="00925E04"/>
    <w:rsid w:val="00925F9A"/>
    <w:rsid w:val="0093170E"/>
    <w:rsid w:val="00937B3A"/>
    <w:rsid w:val="00937F58"/>
    <w:rsid w:val="0094117E"/>
    <w:rsid w:val="0094179A"/>
    <w:rsid w:val="00942ABC"/>
    <w:rsid w:val="009432CC"/>
    <w:rsid w:val="00944E66"/>
    <w:rsid w:val="0094608F"/>
    <w:rsid w:val="009479E9"/>
    <w:rsid w:val="00952B2B"/>
    <w:rsid w:val="0095474B"/>
    <w:rsid w:val="0095594F"/>
    <w:rsid w:val="009607B7"/>
    <w:rsid w:val="00962C0C"/>
    <w:rsid w:val="00962D87"/>
    <w:rsid w:val="00971D93"/>
    <w:rsid w:val="0097333D"/>
    <w:rsid w:val="00976853"/>
    <w:rsid w:val="009771F1"/>
    <w:rsid w:val="00977C73"/>
    <w:rsid w:val="009827C5"/>
    <w:rsid w:val="00982A79"/>
    <w:rsid w:val="00982E97"/>
    <w:rsid w:val="0098469A"/>
    <w:rsid w:val="00996ABE"/>
    <w:rsid w:val="009A6AE9"/>
    <w:rsid w:val="009B13F0"/>
    <w:rsid w:val="009B1EB6"/>
    <w:rsid w:val="009B3921"/>
    <w:rsid w:val="009C0116"/>
    <w:rsid w:val="009D2E1E"/>
    <w:rsid w:val="009E6D3C"/>
    <w:rsid w:val="009F088F"/>
    <w:rsid w:val="009F6A7B"/>
    <w:rsid w:val="00A001B2"/>
    <w:rsid w:val="00A007E9"/>
    <w:rsid w:val="00A15426"/>
    <w:rsid w:val="00A25EE1"/>
    <w:rsid w:val="00A33D50"/>
    <w:rsid w:val="00A400F3"/>
    <w:rsid w:val="00A416E2"/>
    <w:rsid w:val="00A43550"/>
    <w:rsid w:val="00A44365"/>
    <w:rsid w:val="00A44985"/>
    <w:rsid w:val="00A45547"/>
    <w:rsid w:val="00A53326"/>
    <w:rsid w:val="00A5474C"/>
    <w:rsid w:val="00A54903"/>
    <w:rsid w:val="00A54A09"/>
    <w:rsid w:val="00A5699A"/>
    <w:rsid w:val="00A65538"/>
    <w:rsid w:val="00A65EF6"/>
    <w:rsid w:val="00A70D9E"/>
    <w:rsid w:val="00A828F9"/>
    <w:rsid w:val="00A8372C"/>
    <w:rsid w:val="00A8524B"/>
    <w:rsid w:val="00A931C0"/>
    <w:rsid w:val="00A9328B"/>
    <w:rsid w:val="00A93C04"/>
    <w:rsid w:val="00A973E6"/>
    <w:rsid w:val="00AA6D67"/>
    <w:rsid w:val="00AA7FD5"/>
    <w:rsid w:val="00AB0EAF"/>
    <w:rsid w:val="00AC41B9"/>
    <w:rsid w:val="00AC72BF"/>
    <w:rsid w:val="00AD3A84"/>
    <w:rsid w:val="00AD5C7E"/>
    <w:rsid w:val="00AE47B0"/>
    <w:rsid w:val="00AE62C4"/>
    <w:rsid w:val="00AF1D37"/>
    <w:rsid w:val="00AF54F6"/>
    <w:rsid w:val="00B01852"/>
    <w:rsid w:val="00B037AB"/>
    <w:rsid w:val="00B06241"/>
    <w:rsid w:val="00B0715B"/>
    <w:rsid w:val="00B12110"/>
    <w:rsid w:val="00B13B6A"/>
    <w:rsid w:val="00B21CD4"/>
    <w:rsid w:val="00B36FCD"/>
    <w:rsid w:val="00B425B2"/>
    <w:rsid w:val="00B4626C"/>
    <w:rsid w:val="00B56627"/>
    <w:rsid w:val="00B57D43"/>
    <w:rsid w:val="00B6681F"/>
    <w:rsid w:val="00B67E5F"/>
    <w:rsid w:val="00B724AD"/>
    <w:rsid w:val="00B72894"/>
    <w:rsid w:val="00B76FE1"/>
    <w:rsid w:val="00B8192C"/>
    <w:rsid w:val="00B8233D"/>
    <w:rsid w:val="00B91B48"/>
    <w:rsid w:val="00B929C5"/>
    <w:rsid w:val="00B94EFD"/>
    <w:rsid w:val="00BB6EF8"/>
    <w:rsid w:val="00BB73A1"/>
    <w:rsid w:val="00BC117F"/>
    <w:rsid w:val="00BC311E"/>
    <w:rsid w:val="00BC4D0E"/>
    <w:rsid w:val="00BC5637"/>
    <w:rsid w:val="00BC603A"/>
    <w:rsid w:val="00BD0B54"/>
    <w:rsid w:val="00BD3155"/>
    <w:rsid w:val="00BD366A"/>
    <w:rsid w:val="00BE4565"/>
    <w:rsid w:val="00BE5154"/>
    <w:rsid w:val="00BE7BC2"/>
    <w:rsid w:val="00BE7E01"/>
    <w:rsid w:val="00C0092B"/>
    <w:rsid w:val="00C01F3F"/>
    <w:rsid w:val="00C05030"/>
    <w:rsid w:val="00C1169F"/>
    <w:rsid w:val="00C144A1"/>
    <w:rsid w:val="00C23157"/>
    <w:rsid w:val="00C243DE"/>
    <w:rsid w:val="00C24BFE"/>
    <w:rsid w:val="00C26B70"/>
    <w:rsid w:val="00C3413B"/>
    <w:rsid w:val="00C37800"/>
    <w:rsid w:val="00C418F8"/>
    <w:rsid w:val="00C47942"/>
    <w:rsid w:val="00C50024"/>
    <w:rsid w:val="00C53B99"/>
    <w:rsid w:val="00C545AB"/>
    <w:rsid w:val="00C558C1"/>
    <w:rsid w:val="00C567BD"/>
    <w:rsid w:val="00C60CE1"/>
    <w:rsid w:val="00C65B7D"/>
    <w:rsid w:val="00C6709E"/>
    <w:rsid w:val="00C709E2"/>
    <w:rsid w:val="00C74D09"/>
    <w:rsid w:val="00C77B39"/>
    <w:rsid w:val="00C82FF4"/>
    <w:rsid w:val="00C83C7A"/>
    <w:rsid w:val="00C853C7"/>
    <w:rsid w:val="00C87398"/>
    <w:rsid w:val="00C96E54"/>
    <w:rsid w:val="00CA1CE8"/>
    <w:rsid w:val="00CB7CA1"/>
    <w:rsid w:val="00CC2460"/>
    <w:rsid w:val="00CC36D6"/>
    <w:rsid w:val="00CC4E5A"/>
    <w:rsid w:val="00CC5A0B"/>
    <w:rsid w:val="00CC5AA1"/>
    <w:rsid w:val="00CD0CC6"/>
    <w:rsid w:val="00CD0E26"/>
    <w:rsid w:val="00CD44B6"/>
    <w:rsid w:val="00CE16B5"/>
    <w:rsid w:val="00CF58DE"/>
    <w:rsid w:val="00CF5AE6"/>
    <w:rsid w:val="00CF7301"/>
    <w:rsid w:val="00D00505"/>
    <w:rsid w:val="00D01D68"/>
    <w:rsid w:val="00D06F3E"/>
    <w:rsid w:val="00D11E2B"/>
    <w:rsid w:val="00D144BE"/>
    <w:rsid w:val="00D14802"/>
    <w:rsid w:val="00D169C0"/>
    <w:rsid w:val="00D1717E"/>
    <w:rsid w:val="00D21515"/>
    <w:rsid w:val="00D27FEA"/>
    <w:rsid w:val="00D344A4"/>
    <w:rsid w:val="00D346F5"/>
    <w:rsid w:val="00D43553"/>
    <w:rsid w:val="00D46849"/>
    <w:rsid w:val="00D53BEB"/>
    <w:rsid w:val="00D5551F"/>
    <w:rsid w:val="00D56717"/>
    <w:rsid w:val="00D60E46"/>
    <w:rsid w:val="00D75BED"/>
    <w:rsid w:val="00D76E33"/>
    <w:rsid w:val="00D77D41"/>
    <w:rsid w:val="00D85341"/>
    <w:rsid w:val="00D872A3"/>
    <w:rsid w:val="00D93098"/>
    <w:rsid w:val="00D937C0"/>
    <w:rsid w:val="00DA0358"/>
    <w:rsid w:val="00DA30C3"/>
    <w:rsid w:val="00DA77B5"/>
    <w:rsid w:val="00DB77E4"/>
    <w:rsid w:val="00DC6779"/>
    <w:rsid w:val="00DE2690"/>
    <w:rsid w:val="00DF10E9"/>
    <w:rsid w:val="00DF125D"/>
    <w:rsid w:val="00DF21B9"/>
    <w:rsid w:val="00DF297C"/>
    <w:rsid w:val="00DF3821"/>
    <w:rsid w:val="00DF537E"/>
    <w:rsid w:val="00DF600E"/>
    <w:rsid w:val="00DF6DAD"/>
    <w:rsid w:val="00E012B5"/>
    <w:rsid w:val="00E06DA9"/>
    <w:rsid w:val="00E07F36"/>
    <w:rsid w:val="00E11829"/>
    <w:rsid w:val="00E12C4A"/>
    <w:rsid w:val="00E12C54"/>
    <w:rsid w:val="00E14EF0"/>
    <w:rsid w:val="00E237C9"/>
    <w:rsid w:val="00E23AFD"/>
    <w:rsid w:val="00E31B4A"/>
    <w:rsid w:val="00E34299"/>
    <w:rsid w:val="00E40D33"/>
    <w:rsid w:val="00E44179"/>
    <w:rsid w:val="00E46870"/>
    <w:rsid w:val="00E5350F"/>
    <w:rsid w:val="00E545CE"/>
    <w:rsid w:val="00E56147"/>
    <w:rsid w:val="00E5657E"/>
    <w:rsid w:val="00E57BAE"/>
    <w:rsid w:val="00E60A9C"/>
    <w:rsid w:val="00E62E3C"/>
    <w:rsid w:val="00E71E7E"/>
    <w:rsid w:val="00E7295F"/>
    <w:rsid w:val="00E72EA2"/>
    <w:rsid w:val="00E808AE"/>
    <w:rsid w:val="00E82B7C"/>
    <w:rsid w:val="00E838B4"/>
    <w:rsid w:val="00E84DCD"/>
    <w:rsid w:val="00E853EC"/>
    <w:rsid w:val="00E85661"/>
    <w:rsid w:val="00E95239"/>
    <w:rsid w:val="00E95B30"/>
    <w:rsid w:val="00E97C35"/>
    <w:rsid w:val="00EA130B"/>
    <w:rsid w:val="00EA2084"/>
    <w:rsid w:val="00EA7EF1"/>
    <w:rsid w:val="00EB469F"/>
    <w:rsid w:val="00EB6327"/>
    <w:rsid w:val="00EC6246"/>
    <w:rsid w:val="00ED0FCF"/>
    <w:rsid w:val="00ED6222"/>
    <w:rsid w:val="00ED76BB"/>
    <w:rsid w:val="00EE1508"/>
    <w:rsid w:val="00EE21D8"/>
    <w:rsid w:val="00EE5836"/>
    <w:rsid w:val="00EE63DE"/>
    <w:rsid w:val="00EF2148"/>
    <w:rsid w:val="00EF2EDD"/>
    <w:rsid w:val="00EF3366"/>
    <w:rsid w:val="00EF3E7C"/>
    <w:rsid w:val="00F00BD5"/>
    <w:rsid w:val="00F00EF1"/>
    <w:rsid w:val="00F01A0B"/>
    <w:rsid w:val="00F070E1"/>
    <w:rsid w:val="00F073AA"/>
    <w:rsid w:val="00F121C0"/>
    <w:rsid w:val="00F12AE0"/>
    <w:rsid w:val="00F12F75"/>
    <w:rsid w:val="00F15040"/>
    <w:rsid w:val="00F15DCE"/>
    <w:rsid w:val="00F23859"/>
    <w:rsid w:val="00F24325"/>
    <w:rsid w:val="00F244BE"/>
    <w:rsid w:val="00F44250"/>
    <w:rsid w:val="00F45758"/>
    <w:rsid w:val="00F46CF1"/>
    <w:rsid w:val="00F46E9B"/>
    <w:rsid w:val="00F52C67"/>
    <w:rsid w:val="00F555F3"/>
    <w:rsid w:val="00F60F01"/>
    <w:rsid w:val="00F62563"/>
    <w:rsid w:val="00F63299"/>
    <w:rsid w:val="00F653C7"/>
    <w:rsid w:val="00F65991"/>
    <w:rsid w:val="00F65F79"/>
    <w:rsid w:val="00F66E58"/>
    <w:rsid w:val="00F7319F"/>
    <w:rsid w:val="00F75346"/>
    <w:rsid w:val="00F7783B"/>
    <w:rsid w:val="00F81A5C"/>
    <w:rsid w:val="00F87A66"/>
    <w:rsid w:val="00F91353"/>
    <w:rsid w:val="00F94F37"/>
    <w:rsid w:val="00FB23AD"/>
    <w:rsid w:val="00FB3C08"/>
    <w:rsid w:val="00FB4DDE"/>
    <w:rsid w:val="00FC31EA"/>
    <w:rsid w:val="00FC5C13"/>
    <w:rsid w:val="00FC7CFD"/>
    <w:rsid w:val="00FD0598"/>
    <w:rsid w:val="00FD51F0"/>
    <w:rsid w:val="00FE123E"/>
    <w:rsid w:val="00FE5AA5"/>
    <w:rsid w:val="00FE729F"/>
    <w:rsid w:val="00FE796C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F9A236F6-478F-417F-8209-A6CA47A9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B5C00"/>
    <w:pPr>
      <w:ind w:firstLine="567"/>
      <w:jc w:val="both"/>
    </w:pPr>
    <w:rPr>
      <w:sz w:val="28"/>
      <w:szCs w:val="24"/>
      <w:lang w:val="uk-UA"/>
    </w:rPr>
  </w:style>
  <w:style w:type="paragraph" w:styleId="10">
    <w:name w:val="heading 1"/>
    <w:basedOn w:val="a2"/>
    <w:next w:val="2"/>
    <w:link w:val="11"/>
    <w:uiPriority w:val="99"/>
    <w:qFormat/>
    <w:rsid w:val="007B5C00"/>
    <w:pPr>
      <w:keepNext/>
      <w:suppressAutoHyphens/>
      <w:spacing w:before="120" w:after="240"/>
      <w:ind w:firstLine="0"/>
      <w:jc w:val="center"/>
      <w:outlineLvl w:val="0"/>
    </w:pPr>
    <w:rPr>
      <w:rFonts w:ascii="JournalSansCTT" w:hAnsi="JournalSansCTT"/>
      <w:b/>
      <w:caps/>
      <w:spacing w:val="4"/>
      <w:sz w:val="33"/>
      <w:szCs w:val="33"/>
    </w:rPr>
  </w:style>
  <w:style w:type="paragraph" w:styleId="2">
    <w:name w:val="heading 2"/>
    <w:basedOn w:val="a2"/>
    <w:next w:val="3"/>
    <w:link w:val="20"/>
    <w:uiPriority w:val="99"/>
    <w:qFormat/>
    <w:rsid w:val="007B5C00"/>
    <w:pPr>
      <w:keepNext/>
      <w:pageBreakBefore/>
      <w:suppressAutoHyphens/>
      <w:spacing w:before="120"/>
      <w:ind w:firstLine="0"/>
      <w:jc w:val="center"/>
      <w:outlineLvl w:val="1"/>
    </w:pPr>
    <w:rPr>
      <w:rFonts w:ascii="JournalSansCTT" w:hAnsi="JournalSansCTT" w:cs="Arial"/>
      <w:b/>
      <w:bCs/>
      <w:iCs/>
      <w:sz w:val="27"/>
      <w:szCs w:val="20"/>
      <w:lang w:val="ru-RU"/>
    </w:rPr>
  </w:style>
  <w:style w:type="paragraph" w:styleId="3">
    <w:name w:val="heading 3"/>
    <w:basedOn w:val="a2"/>
    <w:next w:val="a2"/>
    <w:link w:val="30"/>
    <w:uiPriority w:val="99"/>
    <w:qFormat/>
    <w:rsid w:val="002F433F"/>
    <w:pPr>
      <w:keepNext/>
      <w:suppressAutoHyphens/>
      <w:spacing w:before="360" w:after="120"/>
      <w:ind w:firstLine="0"/>
      <w:jc w:val="center"/>
      <w:outlineLvl w:val="2"/>
    </w:pPr>
    <w:rPr>
      <w:rFonts w:ascii="JournalSansCTT" w:hAnsi="JournalSansCTT"/>
      <w:b/>
      <w:spacing w:val="2"/>
      <w:sz w:val="30"/>
      <w:szCs w:val="30"/>
    </w:rPr>
  </w:style>
  <w:style w:type="paragraph" w:styleId="4">
    <w:name w:val="heading 4"/>
    <w:aliases w:val="Литература"/>
    <w:basedOn w:val="a2"/>
    <w:next w:val="a2"/>
    <w:link w:val="40"/>
    <w:uiPriority w:val="99"/>
    <w:qFormat/>
    <w:rsid w:val="00CF58DE"/>
    <w:pPr>
      <w:keepNext/>
      <w:suppressAutoHyphens/>
      <w:spacing w:before="120" w:after="120"/>
      <w:ind w:firstLine="709"/>
      <w:jc w:val="left"/>
      <w:outlineLvl w:val="3"/>
    </w:pPr>
    <w:rPr>
      <w:rFonts w:cs="Arial"/>
      <w:i/>
      <w:iCs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C101B"/>
    <w:pPr>
      <w:keepNext/>
      <w:suppressAutoHyphens/>
      <w:spacing w:before="240"/>
      <w:ind w:firstLine="0"/>
      <w:jc w:val="right"/>
      <w:outlineLvl w:val="4"/>
    </w:pPr>
    <w:rPr>
      <w:bCs/>
      <w:i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0776B1"/>
    <w:pPr>
      <w:keepNext/>
      <w:spacing w:before="80" w:after="120"/>
      <w:ind w:firstLine="0"/>
      <w:jc w:val="center"/>
      <w:outlineLvl w:val="6"/>
    </w:pPr>
    <w:rPr>
      <w:b/>
      <w:color w:val="00000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9"/>
    <w:locked/>
    <w:rsid w:val="009A6AE9"/>
    <w:rPr>
      <w:rFonts w:ascii="JournalSansCTT" w:hAnsi="JournalSansCTT" w:cs="Arial"/>
      <w:b/>
      <w:bCs/>
      <w:iCs/>
      <w:snapToGrid w:val="0"/>
      <w:sz w:val="27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aliases w:val="Литература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uk-UA" w:eastAsia="x-none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uk-UA" w:eastAsia="x-none"/>
    </w:rPr>
  </w:style>
  <w:style w:type="paragraph" w:customStyle="1" w:styleId="a6">
    <w:name w:val="Определение"/>
    <w:basedOn w:val="a2"/>
    <w:uiPriority w:val="99"/>
    <w:rsid w:val="00341772"/>
    <w:pPr>
      <w:spacing w:before="120" w:after="120"/>
      <w:ind w:left="573" w:hanging="6"/>
    </w:pPr>
    <w:rPr>
      <w:i/>
    </w:rPr>
  </w:style>
  <w:style w:type="paragraph" w:styleId="a7">
    <w:name w:val="header"/>
    <w:basedOn w:val="a2"/>
    <w:link w:val="a8"/>
    <w:uiPriority w:val="99"/>
    <w:rsid w:val="007B5C00"/>
    <w:pPr>
      <w:pBdr>
        <w:bottom w:val="single" w:sz="4" w:space="1" w:color="auto"/>
      </w:pBdr>
      <w:tabs>
        <w:tab w:val="center" w:pos="4677"/>
        <w:tab w:val="right" w:pos="8505"/>
      </w:tabs>
    </w:pPr>
    <w:rPr>
      <w:rFonts w:ascii="Arial" w:hAnsi="Arial" w:cs="Arial"/>
      <w:sz w:val="20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customStyle="1" w:styleId="a9">
    <w:name w:val="Для формул"/>
    <w:uiPriority w:val="99"/>
    <w:rsid w:val="007B5C00"/>
    <w:rPr>
      <w:rFonts w:cs="Times New Roman"/>
      <w:i/>
      <w:iCs/>
      <w:sz w:val="26"/>
      <w:lang w:val="en-US" w:eastAsia="x-none"/>
    </w:rPr>
  </w:style>
  <w:style w:type="character" w:styleId="aa">
    <w:name w:val="footnote reference"/>
    <w:uiPriority w:val="99"/>
    <w:semiHidden/>
    <w:rsid w:val="007B5C00"/>
    <w:rPr>
      <w:rFonts w:cs="Times New Roman"/>
      <w:sz w:val="24"/>
      <w:vertAlign w:val="superscript"/>
    </w:rPr>
  </w:style>
  <w:style w:type="paragraph" w:styleId="a0">
    <w:name w:val="List Bullet"/>
    <w:basedOn w:val="a2"/>
    <w:uiPriority w:val="99"/>
    <w:rsid w:val="00AB0EAF"/>
    <w:pPr>
      <w:numPr>
        <w:numId w:val="3"/>
      </w:numPr>
    </w:pPr>
  </w:style>
  <w:style w:type="paragraph" w:styleId="ab">
    <w:name w:val="footer"/>
    <w:basedOn w:val="a2"/>
    <w:link w:val="ac"/>
    <w:uiPriority w:val="99"/>
    <w:rsid w:val="007B5C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styleId="ad">
    <w:name w:val="page number"/>
    <w:uiPriority w:val="99"/>
    <w:rsid w:val="007B5C00"/>
    <w:rPr>
      <w:rFonts w:cs="Times New Roman"/>
    </w:rPr>
  </w:style>
  <w:style w:type="paragraph" w:styleId="a">
    <w:name w:val="List Number"/>
    <w:basedOn w:val="a2"/>
    <w:uiPriority w:val="99"/>
    <w:rsid w:val="000A09DC"/>
    <w:pPr>
      <w:numPr>
        <w:numId w:val="4"/>
      </w:numPr>
      <w:tabs>
        <w:tab w:val="clear" w:pos="360"/>
        <w:tab w:val="num" w:pos="85"/>
      </w:tabs>
      <w:ind w:left="85" w:hanging="85"/>
    </w:pPr>
  </w:style>
  <w:style w:type="paragraph" w:customStyle="1" w:styleId="a1">
    <w:name w:val="Нумерованный список для литературы"/>
    <w:basedOn w:val="a2"/>
    <w:uiPriority w:val="99"/>
    <w:rsid w:val="007B5C00"/>
    <w:pPr>
      <w:numPr>
        <w:numId w:val="9"/>
      </w:numPr>
      <w:ind w:left="0" w:firstLine="0"/>
    </w:pPr>
    <w:rPr>
      <w:sz w:val="24"/>
    </w:rPr>
  </w:style>
  <w:style w:type="paragraph" w:customStyle="1" w:styleId="1">
    <w:name w:val="Нумерованный_1)"/>
    <w:basedOn w:val="a2"/>
    <w:uiPriority w:val="99"/>
    <w:rsid w:val="006A6B53"/>
    <w:pPr>
      <w:numPr>
        <w:numId w:val="8"/>
      </w:numPr>
      <w:tabs>
        <w:tab w:val="num" w:pos="333"/>
      </w:tabs>
      <w:ind w:left="333" w:hanging="113"/>
    </w:pPr>
    <w:rPr>
      <w:lang w:val="en-US"/>
    </w:rPr>
  </w:style>
  <w:style w:type="paragraph" w:customStyle="1" w:styleId="ae">
    <w:name w:val="Сноска знак"/>
    <w:basedOn w:val="a2"/>
    <w:link w:val="af"/>
    <w:uiPriority w:val="99"/>
    <w:rsid w:val="007B5C00"/>
    <w:pPr>
      <w:ind w:firstLine="284"/>
    </w:pPr>
    <w:rPr>
      <w:sz w:val="16"/>
    </w:rPr>
  </w:style>
  <w:style w:type="paragraph" w:customStyle="1" w:styleId="af0">
    <w:name w:val="Сноска текст"/>
    <w:basedOn w:val="a2"/>
    <w:uiPriority w:val="99"/>
    <w:rsid w:val="007B5C00"/>
    <w:pPr>
      <w:ind w:firstLine="284"/>
    </w:pPr>
    <w:rPr>
      <w:sz w:val="16"/>
    </w:rPr>
  </w:style>
  <w:style w:type="paragraph" w:customStyle="1" w:styleId="af1">
    <w:name w:val="Схема"/>
    <w:basedOn w:val="a2"/>
    <w:uiPriority w:val="99"/>
    <w:rsid w:val="00697C66"/>
    <w:pPr>
      <w:keepNext/>
      <w:spacing w:line="235" w:lineRule="auto"/>
      <w:ind w:left="57" w:right="57" w:firstLine="0"/>
      <w:jc w:val="center"/>
      <w:outlineLvl w:val="5"/>
    </w:pPr>
    <w:rPr>
      <w:rFonts w:ascii="Arial Narrow" w:hAnsi="Arial Narrow"/>
      <w:sz w:val="22"/>
      <w:lang w:val="ru-RU"/>
    </w:rPr>
  </w:style>
  <w:style w:type="paragraph" w:customStyle="1" w:styleId="af2">
    <w:name w:val="Схемы"/>
    <w:basedOn w:val="a2"/>
    <w:uiPriority w:val="99"/>
    <w:rsid w:val="007B5C00"/>
    <w:pPr>
      <w:ind w:firstLine="0"/>
      <w:jc w:val="left"/>
    </w:pPr>
    <w:rPr>
      <w:rFonts w:ascii="Arial Narrow" w:hAnsi="Arial Narrow"/>
      <w:sz w:val="24"/>
      <w:lang w:val="ru-RU"/>
    </w:rPr>
  </w:style>
  <w:style w:type="paragraph" w:customStyle="1" w:styleId="af3">
    <w:name w:val="Таблица_текст"/>
    <w:uiPriority w:val="99"/>
    <w:rsid w:val="007B5C00"/>
    <w:pPr>
      <w:keepLines/>
      <w:spacing w:before="60" w:after="60"/>
    </w:pPr>
    <w:rPr>
      <w:rFonts w:ascii="Arial Narrow" w:hAnsi="Arial Narrow"/>
      <w:bCs/>
      <w:sz w:val="24"/>
      <w:lang w:val="uk-UA"/>
    </w:rPr>
  </w:style>
  <w:style w:type="paragraph" w:customStyle="1" w:styleId="af4">
    <w:name w:val="Таблица_заголовок"/>
    <w:basedOn w:val="af3"/>
    <w:uiPriority w:val="99"/>
    <w:rsid w:val="007B5C00"/>
    <w:pPr>
      <w:ind w:left="113" w:right="113"/>
    </w:pPr>
    <w:rPr>
      <w:b/>
      <w:bCs w:val="0"/>
    </w:rPr>
  </w:style>
  <w:style w:type="paragraph" w:styleId="af5">
    <w:name w:val="footnote text"/>
    <w:basedOn w:val="a2"/>
    <w:link w:val="af6"/>
    <w:uiPriority w:val="99"/>
    <w:rsid w:val="007B5C00"/>
    <w:pPr>
      <w:ind w:firstLine="0"/>
    </w:pPr>
    <w:rPr>
      <w:sz w:val="24"/>
      <w:szCs w:val="20"/>
    </w:rPr>
  </w:style>
  <w:style w:type="character" w:customStyle="1" w:styleId="af6">
    <w:name w:val="Текст сноски Знак"/>
    <w:link w:val="af5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customStyle="1" w:styleId="af7">
    <w:name w:val="Формула"/>
    <w:basedOn w:val="a2"/>
    <w:uiPriority w:val="99"/>
    <w:rsid w:val="00422733"/>
    <w:pPr>
      <w:keepNext/>
      <w:tabs>
        <w:tab w:val="left" w:pos="5954"/>
      </w:tabs>
      <w:spacing w:before="120" w:after="120"/>
      <w:ind w:firstLine="0"/>
      <w:jc w:val="center"/>
    </w:pPr>
    <w:rPr>
      <w:i/>
      <w:szCs w:val="20"/>
    </w:rPr>
  </w:style>
  <w:style w:type="paragraph" w:customStyle="1" w:styleId="af8">
    <w:name w:val="Формула_сноска"/>
    <w:basedOn w:val="a2"/>
    <w:uiPriority w:val="99"/>
    <w:rsid w:val="007B5C00"/>
    <w:pPr>
      <w:tabs>
        <w:tab w:val="left" w:pos="567"/>
        <w:tab w:val="left" w:pos="994"/>
        <w:tab w:val="left" w:pos="1372"/>
      </w:tabs>
      <w:ind w:left="1400" w:hanging="1218"/>
    </w:pPr>
  </w:style>
  <w:style w:type="paragraph" w:customStyle="1" w:styleId="21">
    <w:name w:val="Стиль Заголовок 2 + курсив"/>
    <w:basedOn w:val="2"/>
    <w:uiPriority w:val="99"/>
    <w:rsid w:val="007B5C00"/>
  </w:style>
  <w:style w:type="paragraph" w:customStyle="1" w:styleId="af9">
    <w:name w:val="Выступ"/>
    <w:basedOn w:val="a2"/>
    <w:uiPriority w:val="99"/>
    <w:rsid w:val="002F433F"/>
    <w:pPr>
      <w:ind w:left="567" w:hanging="567"/>
    </w:pPr>
  </w:style>
  <w:style w:type="paragraph" w:customStyle="1" w:styleId="afa">
    <w:name w:val="нумерованный курсив"/>
    <w:basedOn w:val="1"/>
    <w:uiPriority w:val="99"/>
    <w:rsid w:val="00CF58DE"/>
    <w:pPr>
      <w:tabs>
        <w:tab w:val="clear" w:pos="333"/>
        <w:tab w:val="num" w:pos="510"/>
      </w:tabs>
      <w:ind w:left="510"/>
    </w:pPr>
    <w:rPr>
      <w:i/>
    </w:rPr>
  </w:style>
  <w:style w:type="table" w:styleId="afb">
    <w:name w:val="Table Grid"/>
    <w:basedOn w:val="a4"/>
    <w:uiPriority w:val="99"/>
    <w:rsid w:val="000A224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Сноска знак Знак"/>
    <w:link w:val="ae"/>
    <w:uiPriority w:val="99"/>
    <w:locked/>
    <w:rsid w:val="009827C5"/>
    <w:rPr>
      <w:rFonts w:cs="Times New Roman"/>
      <w:sz w:val="24"/>
      <w:szCs w:val="24"/>
      <w:lang w:val="uk-UA" w:eastAsia="ru-RU" w:bidi="ar-SA"/>
    </w:rPr>
  </w:style>
  <w:style w:type="paragraph" w:styleId="12">
    <w:name w:val="toc 1"/>
    <w:basedOn w:val="a2"/>
    <w:next w:val="a2"/>
    <w:autoRedefine/>
    <w:uiPriority w:val="99"/>
    <w:semiHidden/>
    <w:rsid w:val="00EE63DE"/>
  </w:style>
  <w:style w:type="character" w:styleId="afc">
    <w:name w:val="Hyperlink"/>
    <w:uiPriority w:val="99"/>
    <w:rsid w:val="00EE63DE"/>
    <w:rPr>
      <w:rFonts w:cs="Times New Roman"/>
      <w:color w:val="0000FF"/>
      <w:u w:val="single"/>
    </w:rPr>
  </w:style>
  <w:style w:type="paragraph" w:styleId="afd">
    <w:name w:val="Title"/>
    <w:basedOn w:val="a2"/>
    <w:link w:val="afe"/>
    <w:uiPriority w:val="99"/>
    <w:qFormat/>
    <w:rsid w:val="00DF6DAD"/>
    <w:pPr>
      <w:spacing w:line="360" w:lineRule="auto"/>
      <w:jc w:val="center"/>
    </w:pPr>
    <w:rPr>
      <w:b/>
      <w:sz w:val="22"/>
    </w:rPr>
  </w:style>
  <w:style w:type="character" w:customStyle="1" w:styleId="afe">
    <w:name w:val="Название Знак"/>
    <w:link w:val="afd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5359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Українська академія банківської справи</vt:lpstr>
    </vt:vector>
  </TitlesOfParts>
  <Company>academy</Company>
  <LinksUpToDate>false</LinksUpToDate>
  <CharactersWithSpaces>35837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Українська академія банківської справи</dc:title>
  <dc:subject/>
  <dc:creator>Гость</dc:creator>
  <cp:keywords/>
  <dc:description/>
  <cp:lastModifiedBy>admin</cp:lastModifiedBy>
  <cp:revision>2</cp:revision>
  <cp:lastPrinted>2007-11-21T08:48:00Z</cp:lastPrinted>
  <dcterms:created xsi:type="dcterms:W3CDTF">2014-04-05T20:52:00Z</dcterms:created>
  <dcterms:modified xsi:type="dcterms:W3CDTF">2014-04-05T20:52:00Z</dcterms:modified>
</cp:coreProperties>
</file>