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DE" w:rsidRPr="006462FF" w:rsidRDefault="003E70DE" w:rsidP="006462FF">
      <w:pPr>
        <w:pStyle w:val="a3"/>
        <w:pageBreakBefore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bCs/>
          <w:sz w:val="28"/>
          <w:szCs w:val="28"/>
        </w:rPr>
        <w:t>Введение</w:t>
      </w:r>
    </w:p>
    <w:p w:rsidR="003E70DE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Любое общество всегда ставит перед собой задачу дальнейшего самосовершенствования, повышения уровня жизни. Постановка целей и их реализация требуют организованной деятельности, а последняя – ее планирования. В то же время механизмы реализации планов, формы и методы планирования могут быть совершенно различными и сами оказывать влияние на характер производственных отношений.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Объектом финансового планирования является финансовая деятельность субъектов хозяйствования и государства, а итоговым результатом - составление финансовых планов. В каждом плане определяются доходы и расходы на определенный период, связи со звеньями финансовой и кредитной систем (взносы отчислений на социальное страхование, платежи в бюджет, плата за банковский кредит и др.).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Актуальность финансового планирования возросла в связи с мировым экономическим кризисом. За последнее время у нас в стране возник повышенный интерес к разработке планов отдельных организаций и предприятий.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>Это обусловлено тем, что для успешной и безубыточной работы и для получения наибольшей прибыли организации должны ставить перед собой определенные цели и задачи, определять пути и методы достижения намеченных целей. А это все возможно благодаря развитой системе планирования организации и составлению точных финансовых планов.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В настоящее время планирование финансового состояния предприятия занимает важное место среди экономических наук. Его рассматривают в качестве одной из функций управления производством.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Целью данной курсовой работы является изучение финансового планирования в организациях.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Перед нами были поставлены следующие задачи:</w:t>
      </w:r>
    </w:p>
    <w:p w:rsidR="003E70DE" w:rsidRPr="006462FF" w:rsidRDefault="003E70DE" w:rsidP="006462FF">
      <w:pPr>
        <w:pStyle w:val="a3"/>
        <w:numPr>
          <w:ilvl w:val="0"/>
          <w:numId w:val="2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Понятие финансового планирования, цель, задачи планирования;</w:t>
      </w:r>
    </w:p>
    <w:p w:rsidR="003E70DE" w:rsidRPr="006462FF" w:rsidRDefault="003E70DE" w:rsidP="006462FF">
      <w:pPr>
        <w:pStyle w:val="a3"/>
        <w:numPr>
          <w:ilvl w:val="0"/>
          <w:numId w:val="2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>финансового планирования;</w:t>
      </w:r>
    </w:p>
    <w:p w:rsidR="003E70DE" w:rsidRPr="006462FF" w:rsidRDefault="003E70DE" w:rsidP="006462FF">
      <w:pPr>
        <w:pStyle w:val="a3"/>
        <w:numPr>
          <w:ilvl w:val="0"/>
          <w:numId w:val="3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Экономическая характеристика деятельности ЗАО «Центр»;</w:t>
      </w:r>
    </w:p>
    <w:p w:rsidR="003E70DE" w:rsidRPr="006462FF" w:rsidRDefault="003E70DE" w:rsidP="006462FF">
      <w:pPr>
        <w:pStyle w:val="a3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Анализ динамики состава и структуры доходов и расходов ЗАО «Центр»;</w:t>
      </w:r>
    </w:p>
    <w:p w:rsidR="003E70DE" w:rsidRPr="006462FF" w:rsidRDefault="003E70DE" w:rsidP="006462FF">
      <w:pPr>
        <w:pStyle w:val="a3"/>
        <w:numPr>
          <w:ilvl w:val="0"/>
          <w:numId w:val="4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Направления совершенствования финансового планирования.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Объектом исследования является ЗАО «Строительная Компания «Центр».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Основой для написания курсовой работы послужили: Бюджетный кодекс РФ, Налоговый кодекс РФ, а также научные труды и материалы разных авторов.</w:t>
      </w:r>
    </w:p>
    <w:p w:rsidR="002E6661" w:rsidRPr="002E6661" w:rsidRDefault="002E6661" w:rsidP="002E666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32"/>
        </w:rPr>
      </w:pPr>
    </w:p>
    <w:p w:rsidR="003E70DE" w:rsidRDefault="003E70DE" w:rsidP="006462FF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462FF">
        <w:rPr>
          <w:rFonts w:ascii="Times New Roman" w:hAnsi="Times New Roman"/>
          <w:sz w:val="28"/>
          <w:szCs w:val="32"/>
        </w:rPr>
        <w:t>Роль и значение финансового планирования в р</w:t>
      </w:r>
      <w:r>
        <w:rPr>
          <w:rFonts w:ascii="Times New Roman" w:hAnsi="Times New Roman"/>
          <w:sz w:val="28"/>
          <w:szCs w:val="32"/>
        </w:rPr>
        <w:t>ыночных условиях хозяйствования</w:t>
      </w:r>
    </w:p>
    <w:p w:rsidR="003E70DE" w:rsidRPr="006462FF" w:rsidRDefault="003E70DE" w:rsidP="006462F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32"/>
        </w:rPr>
      </w:pPr>
    </w:p>
    <w:p w:rsidR="003E70DE" w:rsidRPr="006462FF" w:rsidRDefault="003E70DE" w:rsidP="006462FF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Цели и задачи финансов</w:t>
      </w:r>
      <w:r>
        <w:rPr>
          <w:rFonts w:ascii="Times New Roman" w:hAnsi="Times New Roman"/>
          <w:sz w:val="28"/>
          <w:szCs w:val="28"/>
        </w:rPr>
        <w:t>ого планирования в организациях</w:t>
      </w:r>
    </w:p>
    <w:p w:rsidR="003E70DE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Планирование </w:t>
      </w:r>
      <w:r w:rsidR="007A4AF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2.25pt">
            <v:imagedata r:id="rId7" o:title=""/>
          </v:shape>
        </w:pict>
      </w:r>
      <w:r w:rsidRPr="006462FF">
        <w:rPr>
          <w:sz w:val="28"/>
          <w:szCs w:val="28"/>
        </w:rPr>
        <w:t>- это непрерывный итерационный процесс, техническую основу которого составляют современные программные продукты (пакеты прикладных программ), предназначенные для разработки бизнес-плана развития фирмы и осуществления мониторинга ее производственно-хозяйственной и сбытовой деятельности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Благодаря реализации на фирме системы планирования уточняется субъективное представление высшего менеджмента о положении фирмы относительно желаемого будущего экономического и финансового ее состояния.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Финансовое планирование - это процесс разработки системы финансовых планов и плановых (нормативных) показателей по обеспечению развития предприятия необходимыми финансовыми ресурсами и повышению эффективности его финансовой деятельности в будущем периоде.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Основными задачами финансового планирования являются:</w:t>
      </w:r>
    </w:p>
    <w:p w:rsidR="003E70DE" w:rsidRPr="006462FF" w:rsidRDefault="003E70DE" w:rsidP="006462FF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Обеспечение необходимыми финансовыми ресурсами производственной, инвестиционной и финансовой деятельности предприятия; </w:t>
      </w:r>
    </w:p>
    <w:p w:rsidR="003E70DE" w:rsidRPr="006462FF" w:rsidRDefault="003E70DE" w:rsidP="006462FF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Определение путей эффективного вложения капитала, оценка степени его рационального использования; </w:t>
      </w:r>
    </w:p>
    <w:p w:rsidR="003E70DE" w:rsidRPr="006462FF" w:rsidRDefault="003E70DE" w:rsidP="006462FF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Выявление внутрихозяйственных резервов увеличения прибыли за счет экономного использования денежных средств; </w:t>
      </w:r>
    </w:p>
    <w:p w:rsidR="003E70DE" w:rsidRPr="006462FF" w:rsidRDefault="003E70DE" w:rsidP="006462FF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Установление рациональных финансовых отношений с бюджетом, обслуживающими банками и контрагентами; </w:t>
      </w:r>
    </w:p>
    <w:p w:rsidR="003E70DE" w:rsidRPr="006462FF" w:rsidRDefault="003E70DE" w:rsidP="006462FF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Соблюдение интересов акционеров и других инвесторов; </w:t>
      </w:r>
    </w:p>
    <w:p w:rsidR="003E70DE" w:rsidRPr="006462FF" w:rsidRDefault="003E70DE" w:rsidP="006462FF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Контроль за финансовым состоянием, платежеспособностью и кредитоспособностью предприятия.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Финансовое планирование включает в себя следующие этапы: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1. Анализ финансовой ситуации (анализируются финансовые показатели деятельности предприятия за предыдущий период на основе бухгалтерского баланса, отчета о прибылях и убытках, отчета о движении денежных средств. Основное внимание уделяется таким показателям, как объем реализации, затраты, размер полученной прибыли. Проведенный анализ дает возможность оценить финансовые результаты деятельности предприятия и определить проблемы, стоящие перед ним.);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2. Разработка общей финансовой стратегии предприятия (разработка финансовой стратегии и финансовой политики по основным направлениям финансовой деятельности предприятия, на этом этапе составляются основные прогнозные документы, которые относятся к перспективным финансовым планам и включаются в структуру бизнес-плана в том случае, если он разрабатывается на предприятии);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3. Составление текущих финансовых планов (уточнение и конкретизация основных показателей прогнозных финансовых документов путем составления текущих ФП);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4. Корректировка, увязка и конкретизация финансового плана (состыковка показателей финансовых планов с производственными, коммерческими, инвестиционными, строительными и другими планами и программами, разрабатываемыми предприятием);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5. Осуществление оперативного финансового планирования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6. Выполнение финансового плана (осуществление текущей производственной, финансовой и прочей деятельности предприятия, определяющей конечные финансовые результаты деятельности в целом);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7. Анализ и контроль выполнения плана (определение фактических конечных финансовых деятельности, сопоставление их с запланированными показателями, выявление причин и следствий отклонений от плановых показателей, разработка мер по устранению негативных явлений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Все подсистемы финансового планирования на предприятии находятся во взаимосвязи и осуществляются в определенной последовательности. Исходный этап планирования - прогнозирование основных направлений финансовой деятельности, осуществляемое в процессе перспективного планирования, которое определяет задачи и параметры текущего финансового планирования. База для разработки оперативных финансовых планов формируется на стадии текущего финансового планирования.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</w:rPr>
      </w:pPr>
    </w:p>
    <w:p w:rsidR="003E70DE" w:rsidRPr="006462FF" w:rsidRDefault="003E70DE" w:rsidP="006462FF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 финансовых планов организации</w:t>
      </w:r>
    </w:p>
    <w:p w:rsidR="003E70DE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В современных условиях финансовый план предприятия определяет направление использования прибыли, остающейся в его распоряжении после уплаты налогов.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Финансовый план предприятия обычно разрабатывается на 5 лет, год или квартал. В соответствии с этим существует перспективный (стратегический, в том числе пятилетний), текущий и оперативный финансовый план.</w:t>
      </w:r>
    </w:p>
    <w:p w:rsidR="003E70DE" w:rsidRPr="006462FF" w:rsidRDefault="003E70DE" w:rsidP="006462FF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 xml:space="preserve">Перспективный финансовый план определяет важнейшие показатели, пропорции и темпы расширенного воспроизводства. Пятилетний финансовый план - это главная форма реализации цели и задач развития предприятий, стратегии инвестиций и предполагаемых накоплений. Перспективный финансовый план обычно является коммерческой тайной предприятия. </w:t>
      </w:r>
    </w:p>
    <w:p w:rsidR="003E70DE" w:rsidRPr="006462FF" w:rsidRDefault="003E70DE" w:rsidP="006462FF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Текущий финансовый план включает в себя годовой баланс доходов и расходов, сметы образования и расходования фондов денежных средств: фонда оплаты труда, фонда средств, направляемых на развитие и совершенствование производства (фонда накопления); фонда средств, направляемых на социальные нужды; резервных и других фондов. Текущий финансовый план разрабатываются на основе перспективных планов путем их конкретизации и детализации. Производится конкретная увязка каждого вида вложений или фонда и источника их финансирования.</w:t>
      </w:r>
    </w:p>
    <w:p w:rsidR="003E70DE" w:rsidRPr="006462FF" w:rsidRDefault="003E70DE" w:rsidP="006462FF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Оперативный финансовый план заключается в составлении и использовании платежного календаря - подробного финансового документа, отражающего оперативный денежный оборот предприятия. Платежный календарь оперативного финансового плана обеспечивает оперативное финансирование, выполнение расчетных и платежных обязательств, фиксирует происходящие изменения в платежеспособности предприятия, позволяет отслеживать состояние собственных средств, а также привлекать в необходимых случаях банковский или коммерческий кредит. Составление и использование платежного календаря финансового плана являются реализацией распределительной и контрольной функции финансов предприятия.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6462FF">
        <w:rPr>
          <w:rFonts w:ascii="Times New Roman" w:hAnsi="Times New Roman"/>
          <w:bCs/>
          <w:sz w:val="28"/>
          <w:szCs w:val="28"/>
          <w:lang w:eastAsia="ru-RU"/>
        </w:rPr>
        <w:t>Для разработки финансовых планов используются следующие исходные данные:</w:t>
      </w:r>
    </w:p>
    <w:p w:rsidR="003E70DE" w:rsidRPr="006462FF" w:rsidRDefault="003E70DE" w:rsidP="006462FF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договоры (контракты), заключенные с потребителями продукции (работ, услуг) и поставщиками товарно-материальных ценностей;</w:t>
      </w:r>
    </w:p>
    <w:p w:rsidR="003E70DE" w:rsidRPr="006462FF" w:rsidRDefault="003E70DE" w:rsidP="006462FF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прогнозные расчеты по реализации продукции потребителем и прибыли;</w:t>
      </w:r>
    </w:p>
    <w:p w:rsidR="003E70DE" w:rsidRPr="006462FF" w:rsidRDefault="003E70DE" w:rsidP="006462FF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экономические нормативы, устанавливаемые государством (ставки налогообложения, тарифы отчислений во внебюджетные фонды, норма амортизационных отчислений по основным фондам, учетная ставка банковского процента, устанавливаемая Центробанком России и др.).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Разработанный на основе этих данных финансовый план служит для увязки общего объема финансовых ресурсов с их источниками и направлениями расходования.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E70DE" w:rsidRPr="006462FF" w:rsidRDefault="003E70DE" w:rsidP="006462FF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6462FF">
        <w:rPr>
          <w:rFonts w:ascii="Times New Roman" w:hAnsi="Times New Roman"/>
          <w:bCs/>
          <w:sz w:val="28"/>
          <w:szCs w:val="28"/>
          <w:lang w:eastAsia="ru-RU"/>
        </w:rPr>
        <w:t>Выделяют следующие принципы финансового планирования: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1. Принцип финансового соотношения сроков («золотое банковское правило») - использование и получение средств должно происходить в установленные сроки, т.е. капиталовложения с длительными сроками окупаемости целесообразно финансировать за счет заемных средств.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2. Принцип платежеспособности - планирование денежных ресурсов в финансовом плане должно обеспечивать платежеспособность предприятия в любое время года.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3. Принцип рентабельности капиталовложений - для капитальных вложений целесообразно выбирать самые дешевые способы финансирования. Заемный капитал выгоднее привлекать в том случае, если он повышает рентабельность собственных средств.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4. Принцип сбалансированности рисков - особенно рискованные инвестиции правомерно финансировать за счет собственных средств.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5. Принцип приспособлений к потребностям рынка - в финансовом плане предприятию важно учитывать конъюнктуру рынка и свою зависимость от получения кредитов.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6. Принцип предельной рентабельности - целесообразно выбирать те капиталовложения, которые обеспечивают максимальную предельную рентабельность на инвестированный капитал.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финансового планирования</w:t>
      </w:r>
    </w:p>
    <w:p w:rsidR="003E70DE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Планирование финансовых показателей осуществляется посредством определенных методов. Методы планирования - это конкретные способы и приемы расчетов показателей. При планировании финансовых показателей могут применяться следующие методы: нормативный, расчетно-аналитический, балансовый, метод оптимизации плановых решений, экономико-математическое моделирование.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</w:rPr>
      </w:pPr>
      <w:r w:rsidRPr="006462FF">
        <w:rPr>
          <w:sz w:val="28"/>
          <w:szCs w:val="28"/>
        </w:rPr>
        <w:t>Естественно, что универсальных рецептов, которые могли бы одинаково успешно применяться на различных предприятиях, нет. Но есть методы, с использованием которых могут быть построены системы управления предприятием. Они представляют собой формализованную совокупность понятий и процессов, позволяющую создать описание того, как предприятие должно работать, и имеют сугубо конструктивный характер, то есть их можно воспринимать как набор инструкций (алгоритм). Итак, к основным методам планирования финансовой деятельности на предприятии относят:</w:t>
      </w:r>
    </w:p>
    <w:p w:rsidR="003E70DE" w:rsidRPr="006462FF" w:rsidRDefault="003E70DE" w:rsidP="006462FF">
      <w:pPr>
        <w:pStyle w:val="a4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bCs/>
          <w:sz w:val="28"/>
          <w:szCs w:val="28"/>
        </w:rPr>
        <w:t>Нормативный метод.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Сущность нормативного метода планирования финансовых показателей заключается в том, что на основе заранее установленных норм и технико-экономических нормативов рассчитывается потребность хозяйствующего субъекта в финансовых ресурсах и в их источниках. Такими нормативами являются ставки налогов, ставки тарифных взносов и сборов, нормы амортизационных отчислений, нормативы потребности в оборотных средствах и др. В финансовом планировании применяется целая система норм и нормативов, которая включает:</w:t>
      </w:r>
    </w:p>
    <w:p w:rsidR="003E70DE" w:rsidRPr="006462FF" w:rsidRDefault="003E70DE" w:rsidP="006462FF">
      <w:pPr>
        <w:pStyle w:val="a3"/>
        <w:numPr>
          <w:ilvl w:val="0"/>
          <w:numId w:val="10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Федеральные нормативы;</w:t>
      </w:r>
    </w:p>
    <w:p w:rsidR="003E70DE" w:rsidRPr="006462FF" w:rsidRDefault="003E70DE" w:rsidP="006462FF">
      <w:pPr>
        <w:pStyle w:val="a3"/>
        <w:numPr>
          <w:ilvl w:val="0"/>
          <w:numId w:val="10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Республиканские (краевые, областные, автономных образований) нормативы;</w:t>
      </w:r>
    </w:p>
    <w:p w:rsidR="003E70DE" w:rsidRPr="006462FF" w:rsidRDefault="003E70DE" w:rsidP="006462FF">
      <w:pPr>
        <w:pStyle w:val="a3"/>
        <w:numPr>
          <w:ilvl w:val="0"/>
          <w:numId w:val="10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Местные нормативы;</w:t>
      </w:r>
    </w:p>
    <w:p w:rsidR="003E70DE" w:rsidRPr="006462FF" w:rsidRDefault="003E70DE" w:rsidP="006462FF">
      <w:pPr>
        <w:pStyle w:val="a3"/>
        <w:numPr>
          <w:ilvl w:val="0"/>
          <w:numId w:val="10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Отраслевые нормативы;</w:t>
      </w:r>
    </w:p>
    <w:p w:rsidR="003E70DE" w:rsidRPr="006462FF" w:rsidRDefault="003E70DE" w:rsidP="006462FF">
      <w:pPr>
        <w:pStyle w:val="a3"/>
        <w:numPr>
          <w:ilvl w:val="0"/>
          <w:numId w:val="10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Нормативы хозяйствующего субъекта.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Итак, нормативный метод планирования заключается в установлении для определенного отрезка времени фиксированной системы норм.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Нормативный метод планирования является самым простым методом. Зная норматив и объёмный показатель, можно легко рассчитать плановый показатель.</w:t>
      </w:r>
    </w:p>
    <w:p w:rsidR="003E70DE" w:rsidRPr="006462FF" w:rsidRDefault="003E70DE" w:rsidP="006462FF">
      <w:pPr>
        <w:pStyle w:val="a3"/>
        <w:numPr>
          <w:ilvl w:val="1"/>
          <w:numId w:val="4"/>
        </w:numPr>
        <w:spacing w:before="0" w:beforeAutospacing="0" w:after="0" w:line="360" w:lineRule="auto"/>
        <w:ind w:left="0" w:firstLine="709"/>
        <w:jc w:val="both"/>
        <w:rPr>
          <w:sz w:val="28"/>
        </w:rPr>
      </w:pPr>
      <w:r w:rsidRPr="006462FF">
        <w:rPr>
          <w:bCs/>
          <w:sz w:val="28"/>
          <w:szCs w:val="28"/>
        </w:rPr>
        <w:t>Расчётно-аналитический метод</w:t>
      </w:r>
      <w:r w:rsidRPr="006462FF">
        <w:rPr>
          <w:bCs/>
          <w:sz w:val="28"/>
          <w:szCs w:val="27"/>
        </w:rPr>
        <w:t>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Сущность расчётно-аналитического метода планирования финансовых показателей заключается в том, что на основе анализа достигнутой величины финансового показателя, принимаемого за базу, и индексов его изменения в плановом периоде рассчитывается плановая величина этого показателя. Данный метод планирования широко применяется в тех случаях, когда отсутствуют технико-экономические нормативы, а взаимосвязь между показателями может быть установлена косвенно, на основе анализа их динамики и связей. В основе этого метода лежит экспертная оценка.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Расчётно-аналитический метод широко применяется при планировании суммы прибыли и доходов, определении величины отчислений от прибыли в фонды накопления, потребления, резервный, по отдельным видам использования финансовых ресурсов и т.д. Этот метод планирования показывает влияние факторов на величину прибыли, однако он в достаточной степени не учитывает влияние всех меняющихся условий хозяйствования на финансовые результаты и не обеспечивает их достоверности прежде всего из-за постоянно меняющихся условий хозяйствования.</w:t>
      </w:r>
    </w:p>
    <w:p w:rsidR="003E70DE" w:rsidRPr="006462FF" w:rsidRDefault="003E70DE" w:rsidP="006462FF">
      <w:pPr>
        <w:pStyle w:val="a3"/>
        <w:numPr>
          <w:ilvl w:val="1"/>
          <w:numId w:val="4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bCs/>
          <w:sz w:val="28"/>
          <w:szCs w:val="28"/>
        </w:rPr>
        <w:t>Балансовый метод.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</w:rPr>
      </w:pPr>
      <w:r w:rsidRPr="006462FF">
        <w:rPr>
          <w:sz w:val="28"/>
          <w:szCs w:val="28"/>
        </w:rPr>
        <w:t xml:space="preserve">Сущность балансового метода планирования финансовых показателей заключается в том, что путём построения балансов достигается увязка имеющихся в наличии финансовых ресурсов и фактической потребности в них. Балансовый метод применяется, прежде всего, при планировании распределения прибыли и других финансовых ресурсов, планировании потребности поступлений средств в финансовые фонды - фонд накопления, фонд потребления и др.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При прогнозировании баланса рассчитываются, в первую очередь, ожидаемые значения его активных статей. Что касается пассивных статей, то работа с ними завершается с помощью метода балансовой увязки показателей и выявляется потребность во внешних источниках финансирования.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Таким образом, этот метод позволяет интегрировать взаимоотношения потребитель - предприятие с внутренними бизнес-процессами предприятия.</w:t>
      </w:r>
    </w:p>
    <w:p w:rsidR="003E70DE" w:rsidRPr="006462FF" w:rsidRDefault="003E70DE" w:rsidP="006462FF">
      <w:pPr>
        <w:pStyle w:val="a3"/>
        <w:numPr>
          <w:ilvl w:val="1"/>
          <w:numId w:val="4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bCs/>
          <w:sz w:val="28"/>
          <w:szCs w:val="28"/>
        </w:rPr>
        <w:t>Экономико-математическое моделирование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Сущность экономико-математического моделирования в планировании финансовых показателей заключается в том, что оно позволяет найти количественное выражение взаимосвязей между финансовыми показателями и факторами, их определяющими. Эта связь выражается через экономико-математическую модель. Экономико-математическая модель представляет собой точное математическое описание экономического процесса, т.е. описание факторов, характеризующих структуру и закономерности изменения данного экономического явления с помощью математических символов и приёмов (уравнений, неравенств, таблиц, графиков и т.д.). В модель включаются только основные (определяющие) факторы. Модель может строиться по функциональной или корреляционной связи.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Default="003E70DE" w:rsidP="006462FF">
      <w:pPr>
        <w:pStyle w:val="a3"/>
        <w:numPr>
          <w:ilvl w:val="0"/>
          <w:numId w:val="8"/>
        </w:numPr>
        <w:spacing w:before="0" w:beforeAutospacing="0" w:after="0" w:line="360" w:lineRule="auto"/>
        <w:ind w:left="0"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Pr="006462FF">
        <w:rPr>
          <w:sz w:val="28"/>
          <w:szCs w:val="32"/>
        </w:rPr>
        <w:t>Оценка показателе</w:t>
      </w:r>
      <w:r>
        <w:rPr>
          <w:sz w:val="28"/>
          <w:szCs w:val="32"/>
        </w:rPr>
        <w:t>й финансовых планов ЗАО «Центр»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jc w:val="both"/>
        <w:rPr>
          <w:sz w:val="28"/>
          <w:szCs w:val="32"/>
        </w:rPr>
      </w:pPr>
    </w:p>
    <w:p w:rsidR="003E70DE" w:rsidRPr="006462FF" w:rsidRDefault="003E70DE" w:rsidP="006462FF">
      <w:pPr>
        <w:pStyle w:val="a3"/>
        <w:numPr>
          <w:ilvl w:val="1"/>
          <w:numId w:val="8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Экономиче</w:t>
      </w:r>
      <w:r>
        <w:rPr>
          <w:sz w:val="28"/>
          <w:szCs w:val="28"/>
        </w:rPr>
        <w:t>ская характеристика ЗАО «Центр»</w:t>
      </w:r>
    </w:p>
    <w:p w:rsidR="003E70DE" w:rsidRDefault="003E70DE" w:rsidP="006462FF">
      <w:pPr>
        <w:pStyle w:val="ae"/>
        <w:tabs>
          <w:tab w:val="left" w:pos="3969"/>
        </w:tabs>
        <w:spacing w:line="360" w:lineRule="auto"/>
        <w:ind w:firstLine="709"/>
        <w:jc w:val="both"/>
      </w:pPr>
    </w:p>
    <w:p w:rsidR="003E70DE" w:rsidRPr="006462FF" w:rsidRDefault="003E70DE" w:rsidP="006462FF">
      <w:pPr>
        <w:pStyle w:val="ae"/>
        <w:tabs>
          <w:tab w:val="left" w:pos="3969"/>
        </w:tabs>
        <w:spacing w:line="360" w:lineRule="auto"/>
        <w:ind w:firstLine="709"/>
        <w:jc w:val="both"/>
        <w:rPr>
          <w:szCs w:val="28"/>
        </w:rPr>
      </w:pPr>
      <w:r w:rsidRPr="006462FF">
        <w:t xml:space="preserve">ЗАО «Центр» - динамично развивающаяся компания, которая работает на строительном рынке Чувашской Республики уже 8 лет, занимаясь застройкой центральной части города Чебоксары, входит в число крупных </w:t>
      </w:r>
      <w:r w:rsidRPr="006462FF">
        <w:rPr>
          <w:szCs w:val="28"/>
        </w:rPr>
        <w:t>строительных компаний города Чебоксары и республики. В 2002 году ЗАО СК «Центр» включено в список предприятий получивших звание «Луч</w:t>
      </w:r>
      <w:r>
        <w:rPr>
          <w:szCs w:val="28"/>
        </w:rPr>
        <w:t>шие предприятия инвестиционно-</w:t>
      </w:r>
      <w:r w:rsidRPr="006462FF">
        <w:rPr>
          <w:szCs w:val="28"/>
        </w:rPr>
        <w:t>строительного комплекса России».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Закрытое акционерное общество «Строительная компания «Центр» зарегистрировано по адресу город Чебоксары, ул. Пирогова, д.4.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 xml:space="preserve">т.58-10-69, 58-10-54. Имеет свой сайт, где можно найти информацию о предприятии: </w:t>
      </w:r>
      <w:r w:rsidRPr="006462FF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6462FF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6462FF">
        <w:rPr>
          <w:rFonts w:ascii="Times New Roman" w:hAnsi="Times New Roman"/>
          <w:sz w:val="28"/>
          <w:szCs w:val="28"/>
          <w:u w:val="single"/>
          <w:lang w:val="en-US"/>
        </w:rPr>
        <w:t>sk</w:t>
      </w:r>
      <w:r w:rsidRPr="006462FF">
        <w:rPr>
          <w:rFonts w:ascii="Times New Roman" w:hAnsi="Times New Roman"/>
          <w:sz w:val="28"/>
          <w:szCs w:val="28"/>
          <w:u w:val="single"/>
        </w:rPr>
        <w:t>-</w:t>
      </w:r>
      <w:r w:rsidRPr="006462FF">
        <w:rPr>
          <w:rFonts w:ascii="Times New Roman" w:hAnsi="Times New Roman"/>
          <w:sz w:val="28"/>
          <w:szCs w:val="28"/>
          <w:u w:val="single"/>
          <w:lang w:val="en-US"/>
        </w:rPr>
        <w:t>centr</w:t>
      </w:r>
      <w:r w:rsidRPr="006462FF">
        <w:rPr>
          <w:rFonts w:ascii="Times New Roman" w:hAnsi="Times New Roman"/>
          <w:sz w:val="28"/>
          <w:szCs w:val="28"/>
          <w:u w:val="single"/>
        </w:rPr>
        <w:t>.</w:t>
      </w:r>
      <w:r w:rsidRPr="006462F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6462FF">
        <w:rPr>
          <w:rFonts w:ascii="Times New Roman" w:hAnsi="Times New Roman"/>
          <w:sz w:val="28"/>
          <w:szCs w:val="28"/>
        </w:rPr>
        <w:t>. Имеет свидетельство о государственной регистрации № 1022101274799 от 07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2002 г., свидетельство о постановке на учет в налоговом органе: постановление № 9255 от 02 июня 2000 г., выдано ИМНС РФ по Московскому району г. Чебоксары ЧР.</w:t>
      </w:r>
    </w:p>
    <w:p w:rsidR="003E70DE" w:rsidRPr="006462FF" w:rsidRDefault="003E70DE" w:rsidP="006462FF">
      <w:pPr>
        <w:pStyle w:val="af0"/>
        <w:spacing w:line="360" w:lineRule="auto"/>
        <w:ind w:left="0" w:firstLine="709"/>
        <w:outlineLvl w:val="5"/>
      </w:pPr>
      <w:r w:rsidRPr="006462FF">
        <w:rPr>
          <w:szCs w:val="28"/>
        </w:rPr>
        <w:t>Правовое положение общества, порядок его реорганизации и ликвидации, а также права и обязанности акционеров определяются Гражданским Кодексом РФ, ФЗ «Об акционерных обществах», прочими ФЗ, иными правовыми актами РФ, принятыми в пределах их полномочий, а также уставом</w:t>
      </w:r>
      <w:r>
        <w:rPr>
          <w:szCs w:val="28"/>
        </w:rPr>
        <w:t xml:space="preserve"> </w:t>
      </w:r>
      <w:r w:rsidRPr="006462FF">
        <w:t>ЗАО «СК Центр».</w:t>
      </w:r>
    </w:p>
    <w:p w:rsidR="003E70DE" w:rsidRPr="006462FF" w:rsidRDefault="003E70DE" w:rsidP="006462FF">
      <w:pPr>
        <w:pStyle w:val="af0"/>
        <w:spacing w:line="360" w:lineRule="auto"/>
        <w:ind w:left="0" w:firstLine="709"/>
        <w:outlineLvl w:val="5"/>
      </w:pPr>
      <w:r w:rsidRPr="006462FF">
        <w:t>В нашей работе ЗАО ««Центр» руководствуется принципом строгого соблюдения условий договоров и качество выполняемых работ. ЗАО «Центр» реализовало такие проекты как: индивидуальные многоквартирные кирпичные жилые дома №1,3,5,7,9, пристроенная котельная, подземная автостоянка по ул.Академика Крылова в г.Чебоксары. Запущен завод для производства бетона и раствора для собственного производства.</w:t>
      </w:r>
    </w:p>
    <w:p w:rsidR="003E70DE" w:rsidRPr="006462FF" w:rsidRDefault="003E70DE" w:rsidP="006462FF">
      <w:pPr>
        <w:pStyle w:val="af0"/>
        <w:spacing w:line="360" w:lineRule="auto"/>
        <w:ind w:left="0" w:firstLine="709"/>
        <w:outlineLvl w:val="5"/>
        <w:rPr>
          <w:szCs w:val="28"/>
        </w:rPr>
      </w:pPr>
      <w:r w:rsidRPr="006462FF">
        <w:t xml:space="preserve">Деятельность ЗАО «Центр» ориентирована на следующие направления: строительство и проектирование объектов жилищного строительства. </w:t>
      </w:r>
      <w:r w:rsidRPr="006462FF">
        <w:rPr>
          <w:iCs/>
        </w:rPr>
        <w:t>Целью деятельности</w:t>
      </w:r>
      <w:r w:rsidRPr="006462FF">
        <w:t xml:space="preserve"> предприятия является получение прибыли. Организационная структура управления на предприятии − линейная.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Toc184650666"/>
      <w:r w:rsidRPr="006462FF">
        <w:rPr>
          <w:rFonts w:ascii="Times New Roman" w:hAnsi="Times New Roman"/>
          <w:sz w:val="28"/>
          <w:szCs w:val="28"/>
        </w:rPr>
        <w:t>Бухгалтерская отчетность на предприятии сформирована исходя из действующих в Российской Федерации правил бухгалтерского учета и отчетности</w:t>
      </w:r>
      <w:bookmarkEnd w:id="0"/>
      <w:r w:rsidRPr="006462FF">
        <w:rPr>
          <w:rFonts w:ascii="Times New Roman" w:hAnsi="Times New Roman"/>
          <w:sz w:val="28"/>
          <w:szCs w:val="28"/>
        </w:rPr>
        <w:t>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Анализ финансово-экономического состояния ЗАО "Центр" необходимо начать с общей характеристики состава и структуры актива и пассива баланса.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Анализ актива баланса дает возможность установить основные показатели, характеризующие производственно-хозяйственную деятельность ЗАО «Центр». На основе данных приложения 1 составим таблицу 1 «Оценка динамики состава и структуры актива баланса ЗАО "Центр"».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>Оценка динамики состава и структуры актива баланса ЗАО "Центр" за 6 месяцев 2008г.</w:t>
      </w:r>
    </w:p>
    <w:tbl>
      <w:tblPr>
        <w:tblW w:w="915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37"/>
        <w:gridCol w:w="989"/>
        <w:gridCol w:w="713"/>
        <w:gridCol w:w="740"/>
        <w:gridCol w:w="824"/>
        <w:gridCol w:w="1042"/>
        <w:gridCol w:w="747"/>
        <w:gridCol w:w="56"/>
        <w:gridCol w:w="1179"/>
        <w:gridCol w:w="26"/>
      </w:tblGrid>
      <w:tr w:rsidR="003E70DE" w:rsidRPr="006462FF" w:rsidTr="00064A1B">
        <w:trPr>
          <w:gridAfter w:val="1"/>
          <w:wAfter w:w="26" w:type="dxa"/>
          <w:trHeight w:val="1338"/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Актив баланса</w:t>
            </w:r>
          </w:p>
        </w:tc>
        <w:tc>
          <w:tcPr>
            <w:tcW w:w="17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2007года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Сумма, Уд.вес.,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Тыс.руб. %</w:t>
            </w:r>
          </w:p>
        </w:tc>
        <w:tc>
          <w:tcPr>
            <w:tcW w:w="15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2008 года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Сумма,  Уд.вес.,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Тыс.руб.  %</w:t>
            </w:r>
          </w:p>
        </w:tc>
        <w:tc>
          <w:tcPr>
            <w:tcW w:w="17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Абсолютное изменение,(+;-)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Сумма Уд.вес, тыс.руб. п.п.</w:t>
            </w:r>
          </w:p>
        </w:tc>
        <w:tc>
          <w:tcPr>
            <w:tcW w:w="12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Темп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Изменения,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%</w:t>
            </w:r>
          </w:p>
        </w:tc>
      </w:tr>
      <w:tr w:rsidR="003E70DE" w:rsidRPr="006462FF" w:rsidTr="00672C32">
        <w:trPr>
          <w:gridAfter w:val="1"/>
          <w:wAfter w:w="26" w:type="dxa"/>
          <w:trHeight w:val="78"/>
          <w:tblCellSpacing w:w="0" w:type="dxa"/>
          <w:jc w:val="center"/>
        </w:trPr>
        <w:tc>
          <w:tcPr>
            <w:tcW w:w="9127" w:type="dxa"/>
            <w:gridSpan w:val="9"/>
            <w:tcBorders>
              <w:top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I. Внеоборотные активы</w:t>
            </w:r>
          </w:p>
        </w:tc>
      </w:tr>
      <w:tr w:rsidR="003E70DE" w:rsidRPr="006462FF" w:rsidTr="00064A1B">
        <w:trPr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1.Основные Средства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9564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8,74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11960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15,95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+2396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+7,21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125,05</w:t>
            </w:r>
          </w:p>
        </w:tc>
      </w:tr>
      <w:tr w:rsidR="003E70DE" w:rsidRPr="006462FF" w:rsidTr="00064A1B">
        <w:trPr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Итого по разделу I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9564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8,74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11960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15,95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+2396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+7,21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125,05</w:t>
            </w:r>
          </w:p>
        </w:tc>
      </w:tr>
      <w:tr w:rsidR="003E70DE" w:rsidRPr="006462FF" w:rsidTr="00064A1B">
        <w:trPr>
          <w:gridAfter w:val="1"/>
          <w:wAfter w:w="26" w:type="dxa"/>
          <w:tblCellSpacing w:w="0" w:type="dxa"/>
          <w:jc w:val="center"/>
        </w:trPr>
        <w:tc>
          <w:tcPr>
            <w:tcW w:w="9127" w:type="dxa"/>
            <w:gridSpan w:val="9"/>
            <w:tcBorders>
              <w:top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II. Оборотные активы</w:t>
            </w:r>
          </w:p>
        </w:tc>
      </w:tr>
      <w:tr w:rsidR="003E70DE" w:rsidRPr="006462FF" w:rsidTr="00064A1B">
        <w:trPr>
          <w:trHeight w:val="79"/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1.Запасы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14031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12,82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19966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26,62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+5935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+13,8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142,30</w:t>
            </w:r>
          </w:p>
        </w:tc>
      </w:tr>
      <w:tr w:rsidR="003E70DE" w:rsidRPr="006462FF" w:rsidTr="00064A1B">
        <w:trPr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2.Дебеторская задолженность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27657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25,27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43050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57,41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+15393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+32,14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155,66</w:t>
            </w:r>
          </w:p>
        </w:tc>
      </w:tr>
      <w:tr w:rsidR="003E70DE" w:rsidRPr="006462FF" w:rsidTr="00064A1B">
        <w:trPr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3.Денежные средства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8249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7,54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0,020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-8234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-7,52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E70DE" w:rsidRPr="006462FF" w:rsidTr="00064A1B">
        <w:trPr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Итого по разделу II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val="en-US" w:eastAsia="ru-RU"/>
              </w:rPr>
              <w:t>99874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91,26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6303</w:t>
            </w:r>
            <w:r w:rsidRPr="006462FF">
              <w:rPr>
                <w:rFonts w:ascii="Times New Roman" w:hAnsi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84,05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-36843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-7,21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63,11</w:t>
            </w:r>
          </w:p>
        </w:tc>
      </w:tr>
      <w:tr w:rsidR="003E70DE" w:rsidRPr="006462FF" w:rsidTr="00064A1B">
        <w:trPr>
          <w:tblCellSpacing w:w="0" w:type="dxa"/>
          <w:jc w:val="center"/>
        </w:trPr>
        <w:tc>
          <w:tcPr>
            <w:tcW w:w="283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БАЛАНС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val="en-US" w:eastAsia="ru-RU"/>
              </w:rPr>
              <w:t>109438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74991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100,0</w:t>
            </w:r>
          </w:p>
        </w:tc>
        <w:tc>
          <w:tcPr>
            <w:tcW w:w="1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-34447</w:t>
            </w:r>
          </w:p>
        </w:tc>
        <w:tc>
          <w:tcPr>
            <w:tcW w:w="8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462FF" w:rsidRDefault="003E70DE" w:rsidP="006462F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62FF">
              <w:rPr>
                <w:rFonts w:ascii="Times New Roman" w:hAnsi="Times New Roman"/>
                <w:sz w:val="20"/>
                <w:szCs w:val="24"/>
                <w:lang w:eastAsia="ru-RU"/>
              </w:rPr>
              <w:t>68,52</w:t>
            </w:r>
          </w:p>
        </w:tc>
      </w:tr>
    </w:tbl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На основе табл. 1 можно сделать следующие выводы: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 xml:space="preserve">- на конец отчетного периода больше всего возросла сумма дебиторской задолженности – на 15393 тыс.руб.(32,14 п.п.), а сумма денежных средств уменьшились на 8234 тыс.руб.( 7,52 п.п.). Так же увеличились основные средства на 2396тыс.руб. ( 7,21 п.п.), запасы на 5935 тыс.руб.( 13,8п.п.). 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 xml:space="preserve">- самым высоким темпом изменения характеризуется статья дебиторская задолженность – 155,66%, самый низкий темп изменения наблюдается по статье денежные средства – 0,18%. 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- На конец отчетного периода итог по разделу I - 11960 тыс.руб.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 что составляет 15,95%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 а по разделу II – 63031 тыс.руб.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 что составляет 84,05%. Но темп изменения по разделу I выше (125,05%)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 чем по разделу II ( 63,11%).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- в общем по предприятию общая сумма снизилась на 34447 тыс.руб. и темп изменения составил 68,52% (уменьшился на 31,48 п.п.). Из этого можно сделать вывод, что ЗАО «Центр» в отчетном периоде понесло финансовые потери.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Для общей оценки имущественного потенциала ЗАО «Центр» проводится анализ динамики состава и структуры обязательств (пассива) баланса и по данным Приложения 1 составим таблицу 2 «Оценка динамики состава и структуры пассива ЗАО "Центр"».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Таблица 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>Оценка динамики состава и структуры пассива баланса ЗАО "Центр"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>за 6 месяцев 2008г.</w:t>
      </w:r>
    </w:p>
    <w:tbl>
      <w:tblPr>
        <w:tblW w:w="967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42"/>
        <w:gridCol w:w="840"/>
        <w:gridCol w:w="932"/>
        <w:gridCol w:w="343"/>
        <w:gridCol w:w="840"/>
        <w:gridCol w:w="356"/>
        <w:gridCol w:w="573"/>
        <w:gridCol w:w="853"/>
        <w:gridCol w:w="223"/>
        <w:gridCol w:w="602"/>
        <w:gridCol w:w="592"/>
        <w:gridCol w:w="476"/>
      </w:tblGrid>
      <w:tr w:rsidR="003E70DE" w:rsidRPr="00672C32" w:rsidTr="00672C32">
        <w:trPr>
          <w:gridAfter w:val="1"/>
          <w:wAfter w:w="497" w:type="dxa"/>
          <w:trHeight w:val="1344"/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Пассив</w:t>
            </w: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баланса</w:t>
            </w:r>
          </w:p>
        </w:tc>
        <w:tc>
          <w:tcPr>
            <w:tcW w:w="16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2007года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Сумма, Уд.вес,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Тыс.руб. %</w:t>
            </w:r>
          </w:p>
        </w:tc>
        <w:tc>
          <w:tcPr>
            <w:tcW w:w="156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2008 года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Сумма, Уд.вес,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Тыс.руб. %</w:t>
            </w:r>
          </w:p>
        </w:tc>
        <w:tc>
          <w:tcPr>
            <w:tcW w:w="165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Абсолютное изменение,(+;-)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Сумма Уд.вес,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тыс.руб. п.п.</w:t>
            </w:r>
          </w:p>
        </w:tc>
        <w:tc>
          <w:tcPr>
            <w:tcW w:w="11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Темп изменения,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%</w:t>
            </w:r>
          </w:p>
        </w:tc>
      </w:tr>
      <w:tr w:rsidR="003E70DE" w:rsidRPr="00672C32" w:rsidTr="00672C32">
        <w:trPr>
          <w:gridAfter w:val="1"/>
          <w:wAfter w:w="497" w:type="dxa"/>
          <w:tblCellSpacing w:w="0" w:type="dxa"/>
          <w:jc w:val="center"/>
        </w:trPr>
        <w:tc>
          <w:tcPr>
            <w:tcW w:w="9175" w:type="dxa"/>
            <w:gridSpan w:val="11"/>
            <w:tcBorders>
              <w:top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III. Капитал и резервы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1.Уставный капитал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1016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1016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2.Нераспределенная прибыль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3594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1,76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3625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1,77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+31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+0,01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100,86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Итого по разделу III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4610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2,26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4641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2,27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+31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+0,01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100,67</w:t>
            </w:r>
          </w:p>
        </w:tc>
      </w:tr>
      <w:tr w:rsidR="003E70DE" w:rsidRPr="00672C32" w:rsidTr="00672C32">
        <w:trPr>
          <w:gridAfter w:val="1"/>
          <w:wAfter w:w="497" w:type="dxa"/>
          <w:tblCellSpacing w:w="0" w:type="dxa"/>
          <w:jc w:val="center"/>
        </w:trPr>
        <w:tc>
          <w:tcPr>
            <w:tcW w:w="9175" w:type="dxa"/>
            <w:gridSpan w:val="11"/>
            <w:tcBorders>
              <w:top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IV. Долгосрочные обязательства.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Итого по разделу IV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</w:tr>
      <w:tr w:rsidR="003E70DE" w:rsidRPr="00672C32" w:rsidTr="00672C32">
        <w:trPr>
          <w:gridAfter w:val="1"/>
          <w:wAfter w:w="497" w:type="dxa"/>
          <w:tblCellSpacing w:w="0" w:type="dxa"/>
          <w:jc w:val="center"/>
        </w:trPr>
        <w:tc>
          <w:tcPr>
            <w:tcW w:w="9175" w:type="dxa"/>
            <w:gridSpan w:val="11"/>
            <w:tcBorders>
              <w:top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V. Краткосрочные обязательства.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1.Займы и кредиты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23700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11,63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10781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5,26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-12919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-6,37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45,49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2.Кредиторская задолженность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175502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86,11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189512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92,47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+14010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+6,36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107,98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Итого по разделу V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199202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97,74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200293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97,73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+1091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-0,01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100,55</w:t>
            </w:r>
          </w:p>
        </w:tc>
      </w:tr>
      <w:tr w:rsidR="003E70DE" w:rsidRPr="00672C32" w:rsidTr="00672C32">
        <w:trPr>
          <w:tblCellSpacing w:w="0" w:type="dxa"/>
          <w:jc w:val="center"/>
        </w:trPr>
        <w:tc>
          <w:tcPr>
            <w:tcW w:w="312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БАЛАНС</w:t>
            </w: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203813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204935</w:t>
            </w:r>
          </w:p>
        </w:tc>
        <w:tc>
          <w:tcPr>
            <w:tcW w:w="9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+1122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100,55</w:t>
            </w:r>
          </w:p>
        </w:tc>
      </w:tr>
    </w:tbl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На основе данных табл. 2 можно сделать следующие выводы: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- стоимость нераспределенной прибыли увеличилась на 31тыс. руб., что составило 0,01 п.п., сумма займов и кредитов уменьшилась на 12919 тыс.руб. или на 6,37 п.п., кредиторская задолженность увеличилась на 14010 тыс.руб. или на 6,36 п.п.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- самым высоким темпом изменения характеризуется статья кредиторская задолженность – 107,98%, а самый низкий темп изменения наблюдается по статье займы и кредиты – 45,49%.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- в общем по трем разделам сумма увеличилась на 1122 тыс.руб., темп изменения составил 100,55%.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pStyle w:val="a3"/>
        <w:numPr>
          <w:ilvl w:val="1"/>
          <w:numId w:val="8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Анализ динамики состава </w:t>
      </w:r>
      <w:r>
        <w:rPr>
          <w:sz w:val="28"/>
          <w:szCs w:val="28"/>
        </w:rPr>
        <w:t>и структуры доходов ЗАО «Центр»</w:t>
      </w:r>
    </w:p>
    <w:p w:rsidR="003E70DE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bCs/>
          <w:sz w:val="28"/>
          <w:szCs w:val="28"/>
        </w:rPr>
        <w:t>Доход</w:t>
      </w:r>
      <w:r w:rsidRPr="006462FF">
        <w:rPr>
          <w:rFonts w:ascii="Times New Roman" w:hAnsi="Times New Roman"/>
          <w:sz w:val="28"/>
          <w:szCs w:val="28"/>
        </w:rPr>
        <w:t xml:space="preserve"> - результат производственно - хозяйственной деятельности экономического субъекта, получаемый как разница между стоимостью реализованной продукции, товаров и услуг и произведенными издержками.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</w:rPr>
        <w:t>В микро и макроэкономике доход является одной из центральных величин для измерения общего благосостояния. Доход открывает экономическому субъекту возможность потребления или создания сбережений для увеличения потребления в будущем. Доход является также одной из центральных величин в налоговом законодательстве.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Рассмотрим порядок формирования дохода от обычного вида деятельности (выручки).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 xml:space="preserve">Основную часть дохода от обычного вида деятельности предприятия получают от реализации продукции и услуг. В нашем случае в ЗАО «Центр» доходом от обычного вида деятельности считается реализация сданного объекта строительства (жилой дом). 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Доход от реализации продукции в целом по предприятию зависит от четырех факторов:</w:t>
      </w:r>
    </w:p>
    <w:p w:rsidR="003E70DE" w:rsidRPr="006462FF" w:rsidRDefault="003E70DE" w:rsidP="006462FF">
      <w:pPr>
        <w:pStyle w:val="a4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объема реализации продукции;</w:t>
      </w:r>
    </w:p>
    <w:p w:rsidR="003E70DE" w:rsidRPr="006462FF" w:rsidRDefault="003E70DE" w:rsidP="006462FF">
      <w:pPr>
        <w:pStyle w:val="a4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ее структуры;</w:t>
      </w:r>
    </w:p>
    <w:p w:rsidR="003E70DE" w:rsidRPr="006462FF" w:rsidRDefault="003E70DE" w:rsidP="006462FF">
      <w:pPr>
        <w:pStyle w:val="a4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себестоимости;</w:t>
      </w:r>
    </w:p>
    <w:p w:rsidR="003E70DE" w:rsidRPr="006462FF" w:rsidRDefault="003E70DE" w:rsidP="006462FF">
      <w:pPr>
        <w:pStyle w:val="a4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уровня среднереализационных цен.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Объем реализации продукции может оказывать положительное и отрицательное влияние на сумму выручки. Увеличение объема продаж рентабельной продукции приводит к пропорциональному увеличению выручки. Если же продукция является убыточной, то при увеличении объема реализации происходит уменьшение суммы выручки.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Структура товарной продукции может оказывать как положительное, так и отрицательное влияние на сумму выручки. Если увеличится доля более рентабельных видов продукции в общем объеме ее реализации, то сумма выручки возрастет, и наоборот, при увеличении удельного веса низкорентабельной или убыточной продукции общая сумма прибыли уменьшится.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Себестоимость продукции и выручка находятся в обратно пропорциональной зависимости: снижение себестоимости приводит к соответствующему росту суммы выручки и наоборот.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Изменение уровня среднереализационных цен и величина выручки находятся в прямо пропорциональной зависимости: при увеличении уровня цен сумма выручки возрастает и наоборот.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Рассмотрим порядок формирования прочих доходов. К прочим доходам относят: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предоставлением за плату во временное пользование (временное владение и пользование) активов организации;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участием в уставных капиталах других организаций, а также проценты и иные доходы по ценным бумагам;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прибыль, полученная организацией по договору простого товарищества;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продажей и прочим списанием основных средств и иных активов, отличных от денежных средств в российской валюте, продукции, товаров;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 от операций с;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проценты, полученные (подлежащие получению) за предоставление в пользование денежных средств организации, а также проценты за использование кредитной организацией денежных средств, находящихся на счете организации в этой кредитной организации;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штрафы, пени, неустойки за нарушение условий договоров, полученные или признанные к получению;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безвозмездным получением активов;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 в возмещение причиненных организации убытков;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прибыль прошлых лет, выявленная в отчетном году;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суммы кредиторской задолженности, по которым истек срок исковой давности;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курсовые разницы;</w:t>
      </w:r>
    </w:p>
    <w:p w:rsidR="003E70DE" w:rsidRPr="006462FF" w:rsidRDefault="003E70DE" w:rsidP="006462FF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прочие доходы, признаваемые операционными или внереализационными.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Для ЗАО «Центр» прочими доходами являются:</w:t>
      </w:r>
    </w:p>
    <w:p w:rsidR="003E70DE" w:rsidRPr="006462FF" w:rsidRDefault="003E70DE" w:rsidP="006462FF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участием в уставных капиталах других организаций;</w:t>
      </w:r>
    </w:p>
    <w:p w:rsidR="003E70DE" w:rsidRPr="006462FF" w:rsidRDefault="003E70DE" w:rsidP="006462FF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продажей и прочим списанием основных средств и иных активов;</w:t>
      </w:r>
    </w:p>
    <w:p w:rsidR="003E70DE" w:rsidRPr="006462FF" w:rsidRDefault="003E70DE" w:rsidP="006462FF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Style w:val="ac"/>
          <w:rFonts w:ascii="Times New Roman" w:hAnsi="Times New Roman"/>
          <w:i w:val="0"/>
          <w:sz w:val="28"/>
          <w:szCs w:val="28"/>
        </w:rPr>
        <w:t>прочие доходы, признаваемые операционными или внереализационными.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Для общего анализа состава и структуры доходов ЗАО «Центр» составим таблицу 3 «Анализ динамики состава и структуры доходов ЗАО «Центр» по данным Приложения 2.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Табл. 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Анализ динамики состава и структуры доходов ЗАО «Центр» </w:t>
      </w:r>
      <w:r w:rsidRPr="006462FF">
        <w:rPr>
          <w:rFonts w:ascii="Times New Roman" w:hAnsi="Times New Roman"/>
          <w:sz w:val="28"/>
          <w:szCs w:val="28"/>
        </w:rPr>
        <w:t>за 6 месяцев 2008 года</w:t>
      </w:r>
    </w:p>
    <w:tbl>
      <w:tblPr>
        <w:tblW w:w="907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510"/>
        <w:gridCol w:w="988"/>
        <w:gridCol w:w="858"/>
        <w:gridCol w:w="984"/>
        <w:gridCol w:w="872"/>
        <w:gridCol w:w="1030"/>
        <w:gridCol w:w="848"/>
        <w:gridCol w:w="980"/>
      </w:tblGrid>
      <w:tr w:rsidR="003E70DE" w:rsidRPr="00672C32" w:rsidTr="00691315">
        <w:trPr>
          <w:trHeight w:val="692"/>
          <w:tblCellSpacing w:w="0" w:type="dxa"/>
          <w:jc w:val="center"/>
        </w:trPr>
        <w:tc>
          <w:tcPr>
            <w:tcW w:w="2510" w:type="dxa"/>
            <w:vMerge w:val="restart"/>
            <w:tcBorders>
              <w:top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18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2007года</w:t>
            </w:r>
          </w:p>
        </w:tc>
        <w:tc>
          <w:tcPr>
            <w:tcW w:w="18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2008года</w:t>
            </w:r>
          </w:p>
        </w:tc>
        <w:tc>
          <w:tcPr>
            <w:tcW w:w="18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Абсолютное изменение,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(+;-)</w:t>
            </w:r>
          </w:p>
        </w:tc>
        <w:tc>
          <w:tcPr>
            <w:tcW w:w="980" w:type="dxa"/>
            <w:vMerge w:val="restart"/>
            <w:tcBorders>
              <w:top w:val="outset" w:sz="6" w:space="0" w:color="000000"/>
              <w:lef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роста, % (+; -)</w:t>
            </w:r>
          </w:p>
        </w:tc>
      </w:tr>
      <w:tr w:rsidR="003E70DE" w:rsidRPr="00672C32" w:rsidTr="00691315">
        <w:trPr>
          <w:trHeight w:val="155"/>
          <w:tblCellSpacing w:w="0" w:type="dxa"/>
          <w:jc w:val="center"/>
        </w:trPr>
        <w:tc>
          <w:tcPr>
            <w:tcW w:w="2510" w:type="dxa"/>
            <w:vMerge/>
            <w:tcBorders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Сумма, тыс.руб.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Уд. вес, %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Сумма, тыс.руб.</w:t>
            </w:r>
          </w:p>
        </w:tc>
        <w:tc>
          <w:tcPr>
            <w:tcW w:w="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Уд. вес, %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Сумма, тыс.руб.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Уд. вес, %</w:t>
            </w:r>
          </w:p>
        </w:tc>
        <w:tc>
          <w:tcPr>
            <w:tcW w:w="980" w:type="dxa"/>
            <w:vMerge/>
            <w:tcBorders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70DE" w:rsidRPr="00672C32" w:rsidTr="00691315">
        <w:trPr>
          <w:trHeight w:val="638"/>
          <w:tblCellSpacing w:w="0" w:type="dxa"/>
          <w:jc w:val="center"/>
        </w:trPr>
        <w:tc>
          <w:tcPr>
            <w:tcW w:w="25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1.Доход по обычному виду деятельности (выручка)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51529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92,60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49463</w:t>
            </w:r>
          </w:p>
        </w:tc>
        <w:tc>
          <w:tcPr>
            <w:tcW w:w="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86,87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-2066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-5,73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95,99</w:t>
            </w:r>
          </w:p>
        </w:tc>
      </w:tr>
      <w:tr w:rsidR="003E70DE" w:rsidRPr="00672C32" w:rsidTr="00691315">
        <w:trPr>
          <w:trHeight w:val="458"/>
          <w:tblCellSpacing w:w="0" w:type="dxa"/>
          <w:jc w:val="center"/>
        </w:trPr>
        <w:tc>
          <w:tcPr>
            <w:tcW w:w="25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4.Прибыль(убыток) от продаж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1544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2,77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1732</w:t>
            </w:r>
          </w:p>
        </w:tc>
        <w:tc>
          <w:tcPr>
            <w:tcW w:w="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3,05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+188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-0,28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112,18</w:t>
            </w:r>
          </w:p>
        </w:tc>
      </w:tr>
      <w:tr w:rsidR="003E70DE" w:rsidRPr="00672C32" w:rsidTr="00691315">
        <w:trPr>
          <w:trHeight w:val="437"/>
          <w:tblCellSpacing w:w="0" w:type="dxa"/>
          <w:jc w:val="center"/>
        </w:trPr>
        <w:tc>
          <w:tcPr>
            <w:tcW w:w="25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5.Прочие доходы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2575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4,63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5741</w:t>
            </w:r>
          </w:p>
        </w:tc>
        <w:tc>
          <w:tcPr>
            <w:tcW w:w="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10,08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+3166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-5,45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222,95</w:t>
            </w:r>
          </w:p>
        </w:tc>
      </w:tr>
      <w:tr w:rsidR="003E70DE" w:rsidRPr="00672C32" w:rsidTr="00691315">
        <w:trPr>
          <w:trHeight w:val="437"/>
          <w:tblCellSpacing w:w="0" w:type="dxa"/>
          <w:jc w:val="center"/>
        </w:trPr>
        <w:tc>
          <w:tcPr>
            <w:tcW w:w="25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Доходы всего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55648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56936</w:t>
            </w:r>
          </w:p>
        </w:tc>
        <w:tc>
          <w:tcPr>
            <w:tcW w:w="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+1288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72C32" w:rsidRDefault="003E70DE" w:rsidP="00672C32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72C32">
              <w:rPr>
                <w:rFonts w:ascii="Times New Roman" w:hAnsi="Times New Roman"/>
                <w:sz w:val="20"/>
                <w:szCs w:val="24"/>
                <w:lang w:eastAsia="ru-RU"/>
              </w:rPr>
              <w:t>102,31</w:t>
            </w:r>
          </w:p>
        </w:tc>
      </w:tr>
    </w:tbl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По данным таблицы 3 можно сделать следующие выводы: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Общие доходы в 2008 году увеличились на 1288тыс.рублей, за счет увеличения прибыли от продаж на 188тыс.рублей и прочих доходов на 3166тыс.рублей, причем статья доход по обычному виду деятельности (выручка) уменьшилась на 2066тыс.рублей.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Удельный вес всех видов дохода: доход по обычному виду деятельности (выручка), прибыль от продаж и прочие доходы за 6 месяцев 2008 года уменьшился соответственно на: 5,73%, 0,28% и 5,45% по сравнению с 6 месяцами 2007 года.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Самым высоким темпом роста характеризуется статья прочие доходы, она увеличилась за 6 месяцев 2008 года по сравнению с 6 месяцами 2007 года в 2раза. А самый низкий темп роста у статьи доход по обычному виду деятельности (выручка) – 95,99%, что свидетельствует о сокращении доходов по данной статье.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В целом по данной таблице можно сделать вывод, что доходы организации в отчетном периоде увеличились всего на 2,31% по сравнению с прошлым периодом за</w:t>
      </w:r>
      <w:r w:rsidR="002E6661"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счет увеличения прочих доходов и за счет уменьшения объема производства и реализации продукции, в следствии уменьшения дохода от обычного вида деятельности. Это свидетельствует о том, что в следующем периоде организации необходимо увеличивать объемы выполненных строительно-монтажных работ.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Pr="006462FF" w:rsidRDefault="003E70DE" w:rsidP="006462FF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Анализ динамики состава и</w:t>
      </w:r>
      <w:r>
        <w:rPr>
          <w:rFonts w:ascii="Times New Roman" w:hAnsi="Times New Roman"/>
          <w:sz w:val="28"/>
          <w:szCs w:val="28"/>
        </w:rPr>
        <w:t xml:space="preserve"> структуры расходов ЗАО «Центр»</w:t>
      </w:r>
    </w:p>
    <w:p w:rsidR="003E70DE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Предприятие в процессе своей деятельности совершает денежные и материальные затраты на простое и расширенное воспроизводство основных фондов и оборотных средств, производство и реализацию продукции.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iCs/>
          <w:sz w:val="28"/>
          <w:szCs w:val="28"/>
        </w:rPr>
        <w:t xml:space="preserve">Затраты </w:t>
      </w:r>
      <w:r w:rsidRPr="006462FF">
        <w:rPr>
          <w:sz w:val="28"/>
          <w:szCs w:val="28"/>
        </w:rPr>
        <w:t>представляют собой ресурсы, использованные для изготовления продукции и оказания услуг с целью получения дохода.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bCs/>
          <w:sz w:val="28"/>
          <w:szCs w:val="28"/>
        </w:rPr>
      </w:pPr>
      <w:r w:rsidRPr="006462FF">
        <w:rPr>
          <w:sz w:val="28"/>
          <w:szCs w:val="28"/>
        </w:rPr>
        <w:t xml:space="preserve">В зависимости от способов отнесения на себестоимость продукции затраты подразделяются на </w:t>
      </w:r>
      <w:r w:rsidRPr="006462FF">
        <w:rPr>
          <w:bCs/>
          <w:sz w:val="28"/>
          <w:szCs w:val="28"/>
        </w:rPr>
        <w:t xml:space="preserve">прямые </w:t>
      </w:r>
      <w:r w:rsidRPr="006462FF">
        <w:rPr>
          <w:sz w:val="28"/>
          <w:szCs w:val="28"/>
        </w:rPr>
        <w:t xml:space="preserve">и </w:t>
      </w:r>
      <w:r w:rsidRPr="006462FF">
        <w:rPr>
          <w:bCs/>
          <w:sz w:val="28"/>
          <w:szCs w:val="28"/>
        </w:rPr>
        <w:t>косвенные.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Под </w:t>
      </w:r>
      <w:r w:rsidRPr="006462FF">
        <w:rPr>
          <w:bCs/>
          <w:iCs/>
          <w:sz w:val="28"/>
          <w:szCs w:val="28"/>
        </w:rPr>
        <w:t xml:space="preserve">прямыми затратами </w:t>
      </w:r>
      <w:r w:rsidRPr="006462FF">
        <w:rPr>
          <w:sz w:val="28"/>
          <w:szCs w:val="28"/>
        </w:rPr>
        <w:t xml:space="preserve">понимаются расходы, связанные с производством отдельных видов продукции, которые могут быть прямо или непосредственно включены в себестоимость. Это расходы на сырье, основные материалы, покупные изделия и полуфабрикаты, основную заработную плату производственных рабочих и др. К </w:t>
      </w:r>
      <w:r w:rsidRPr="006462FF">
        <w:rPr>
          <w:bCs/>
          <w:iCs/>
          <w:sz w:val="28"/>
          <w:szCs w:val="28"/>
        </w:rPr>
        <w:t xml:space="preserve">косвенным </w:t>
      </w:r>
      <w:r w:rsidRPr="006462FF">
        <w:rPr>
          <w:sz w:val="28"/>
          <w:szCs w:val="28"/>
        </w:rPr>
        <w:t>относятся затраты, связанные с производством разных изделий, а потому их нельзя прямо отнести на себестоимость определенного вида продукции. Это расходы на содержание и эксплуатацию оборудования, содержание и ремонт зданий, на заработную плату вспомогательных рабочих и др.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7"/>
        </w:rPr>
        <w:t>Деление затрат на прямые и косвенные зависит от организационной структуры производства, его специализации, методов учета расходов и других факторов.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В нашем предприятии основными статьями расходов являются:</w:t>
      </w:r>
    </w:p>
    <w:p w:rsidR="003E70DE" w:rsidRPr="006462FF" w:rsidRDefault="003E70DE" w:rsidP="006462FF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Себестоимость проданных товаров, продукции, работ, услуг;</w:t>
      </w:r>
    </w:p>
    <w:p w:rsidR="003E70DE" w:rsidRPr="006462FF" w:rsidRDefault="003E70DE" w:rsidP="006462FF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Управленческие расходы;</w:t>
      </w:r>
    </w:p>
    <w:p w:rsidR="003E70DE" w:rsidRPr="006462FF" w:rsidRDefault="003E70DE" w:rsidP="006462FF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Прочие расходы.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Рассмотрим порядок формирования себестоимости продукции.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Все затраты, которые несет производственное предприятие в процессе своей деятельности, включаются в себестоимость продукции (работ, услуг).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В их состав входят следующие статьи: материальные затраты; затраты на оплату труда; косвенные производственные затраты.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bCs/>
          <w:sz w:val="28"/>
          <w:szCs w:val="28"/>
        </w:rPr>
        <w:t xml:space="preserve">Себестоимость продукции </w:t>
      </w:r>
      <w:r w:rsidRPr="006462FF">
        <w:rPr>
          <w:sz w:val="28"/>
          <w:szCs w:val="28"/>
        </w:rPr>
        <w:t>(работ, услуг) - это стоимостная оценка используемых в процессе производства продукции природных ресурсов, сырья, материалов, топлива, энергии, основных фондов, трудовых ресурсов, а также других затрат на ее производство и реализацию.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К </w:t>
      </w:r>
      <w:r w:rsidRPr="006462FF">
        <w:rPr>
          <w:bCs/>
          <w:sz w:val="28"/>
          <w:szCs w:val="28"/>
        </w:rPr>
        <w:t xml:space="preserve">материальным затратам, </w:t>
      </w:r>
      <w:r w:rsidRPr="006462FF">
        <w:rPr>
          <w:sz w:val="28"/>
          <w:szCs w:val="28"/>
        </w:rPr>
        <w:t>включаемым в себестоимость готовой продукции, относится стоимость материалов, используемых в производственном (технологическом) процессе, включаемая в себестоимость готовой продукции, а именно стоимость сырья и материалов, комплектующих изделий и полуфабрикатов, топлива, энергии всех видов.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К </w:t>
      </w:r>
      <w:r w:rsidRPr="006462FF">
        <w:rPr>
          <w:bCs/>
          <w:sz w:val="28"/>
          <w:szCs w:val="28"/>
        </w:rPr>
        <w:t xml:space="preserve">затратам на оплату труда, </w:t>
      </w:r>
      <w:r w:rsidRPr="006462FF">
        <w:rPr>
          <w:sz w:val="28"/>
          <w:szCs w:val="28"/>
        </w:rPr>
        <w:t>включаемым в себестоимость готовой продукции, относятся затраты на оплату труда основного производственного персонала предприятия, в том числе премии и другие выплаты стимулирующего и компенсирующего характера. К ним относятся заработная плата за фактически выполненную работу, исчисленная исходя из сдельных расценок, тарифных ставок и должностных окладов, а также надбавки и доплаты за работу в выходные и праздничные дни и оплата очередных отпусков.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bCs/>
          <w:sz w:val="28"/>
          <w:szCs w:val="28"/>
        </w:rPr>
        <w:t xml:space="preserve">Косвенные производственные затраты </w:t>
      </w:r>
      <w:r w:rsidRPr="006462FF">
        <w:rPr>
          <w:sz w:val="28"/>
          <w:szCs w:val="28"/>
        </w:rPr>
        <w:t>имеют место на производственных предприятиях, на которых имеется незавершенное производство. Вот наиболее важные из них: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Затраты на поддержание основных средств производственного назначения в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>рабочем состоянии;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Износ основных средств производственного назначения;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Истощение природных ресурсов;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Амортизация нематериальных активов;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Стоимость материалов, используемых в процессе производства для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>обеспечения нормального технологического процесса;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Заработная плата вспомогательных производственных рабочих и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>административного, управленческого и прочего персонала;</w:t>
      </w:r>
    </w:p>
    <w:p w:rsidR="003E70DE" w:rsidRPr="006462FF" w:rsidRDefault="003E70DE" w:rsidP="006462FF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Затраты на командировки работников, занятых непосредственно в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>производственном процессе;</w:t>
      </w:r>
    </w:p>
    <w:p w:rsidR="003E70DE" w:rsidRPr="006462FF" w:rsidRDefault="003E70DE" w:rsidP="00691315">
      <w:pPr>
        <w:pStyle w:val="a3"/>
        <w:numPr>
          <w:ilvl w:val="0"/>
          <w:numId w:val="1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 Обязательное страхование работников, занятых в сфере производства, и</w:t>
      </w:r>
      <w:r>
        <w:rPr>
          <w:sz w:val="28"/>
          <w:szCs w:val="28"/>
        </w:rPr>
        <w:t xml:space="preserve"> </w:t>
      </w:r>
      <w:r w:rsidRPr="006462FF">
        <w:rPr>
          <w:sz w:val="28"/>
          <w:szCs w:val="28"/>
        </w:rPr>
        <w:t xml:space="preserve">производственных активов;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9. Прочие расходы в соответствии с действующим законодательством.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Классификация затрат, формирующих себестоимость продукции, является важнейшим многофакторным компонентом, определяющим величину прибыли предприятия.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Для общего анализа состава и структуры расходов ЗАО «Центр» составим таблицу 4 «Анализ динамики состава и структуры расходов ЗАО «Центр» по данным Приложения 2.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Табл. 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Анализ динамики состава и структуры расходов ЗАО «Центр» </w:t>
      </w:r>
      <w:r w:rsidRPr="006462FF">
        <w:rPr>
          <w:rFonts w:ascii="Times New Roman" w:hAnsi="Times New Roman"/>
          <w:sz w:val="28"/>
          <w:szCs w:val="28"/>
        </w:rPr>
        <w:t>за 6 месяцев 2008 года</w:t>
      </w:r>
    </w:p>
    <w:tbl>
      <w:tblPr>
        <w:tblW w:w="907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18"/>
        <w:gridCol w:w="1014"/>
        <w:gridCol w:w="817"/>
        <w:gridCol w:w="953"/>
        <w:gridCol w:w="782"/>
        <w:gridCol w:w="978"/>
        <w:gridCol w:w="845"/>
        <w:gridCol w:w="963"/>
      </w:tblGrid>
      <w:tr w:rsidR="003E70DE" w:rsidRPr="00691315" w:rsidTr="00691315">
        <w:trPr>
          <w:trHeight w:val="752"/>
          <w:tblCellSpacing w:w="0" w:type="dxa"/>
          <w:jc w:val="center"/>
        </w:trPr>
        <w:tc>
          <w:tcPr>
            <w:tcW w:w="2718" w:type="dxa"/>
            <w:vMerge w:val="restart"/>
            <w:tcBorders>
              <w:top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18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2007года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6 месяцев 2008года</w:t>
            </w:r>
          </w:p>
        </w:tc>
        <w:tc>
          <w:tcPr>
            <w:tcW w:w="18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Абсолютное изменение,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(+;-)</w:t>
            </w:r>
          </w:p>
        </w:tc>
        <w:tc>
          <w:tcPr>
            <w:tcW w:w="963" w:type="dxa"/>
            <w:vMerge w:val="restart"/>
            <w:tcBorders>
              <w:top w:val="outset" w:sz="6" w:space="0" w:color="000000"/>
              <w:lef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роста, % (+; -)</w:t>
            </w:r>
          </w:p>
        </w:tc>
      </w:tr>
      <w:tr w:rsidR="003E70DE" w:rsidRPr="00691315" w:rsidTr="00691315">
        <w:trPr>
          <w:trHeight w:val="153"/>
          <w:tblCellSpacing w:w="0" w:type="dxa"/>
          <w:jc w:val="center"/>
        </w:trPr>
        <w:tc>
          <w:tcPr>
            <w:tcW w:w="2718" w:type="dxa"/>
            <w:vMerge/>
            <w:tcBorders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Сумма, тыс.руб.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Уд. вес, %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Сумма, тыс.руб.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Уд. вес, %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Сумма, тыс.руб.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Уд. вес, %</w:t>
            </w:r>
          </w:p>
        </w:tc>
        <w:tc>
          <w:tcPr>
            <w:tcW w:w="963" w:type="dxa"/>
            <w:vMerge/>
            <w:tcBorders>
              <w:left w:val="outset" w:sz="6" w:space="0" w:color="000000"/>
              <w:bottom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70DE" w:rsidRPr="00691315" w:rsidTr="00691315">
        <w:trPr>
          <w:trHeight w:val="800"/>
          <w:tblCellSpacing w:w="0" w:type="dxa"/>
          <w:jc w:val="center"/>
        </w:trPr>
        <w:tc>
          <w:tcPr>
            <w:tcW w:w="27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1.Себестоимость проданных товаров, продукции, работ, услуг</w:t>
            </w:r>
          </w:p>
        </w:tc>
        <w:tc>
          <w:tcPr>
            <w:tcW w:w="1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46358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91,45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43153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84,70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-3205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-6,75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93,09</w:t>
            </w:r>
          </w:p>
        </w:tc>
      </w:tr>
      <w:tr w:rsidR="003E70DE" w:rsidRPr="00691315" w:rsidTr="00691315">
        <w:trPr>
          <w:trHeight w:val="248"/>
          <w:tblCellSpacing w:w="0" w:type="dxa"/>
          <w:jc w:val="center"/>
        </w:trPr>
        <w:tc>
          <w:tcPr>
            <w:tcW w:w="27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4. Управленческие расходы</w:t>
            </w:r>
          </w:p>
        </w:tc>
        <w:tc>
          <w:tcPr>
            <w:tcW w:w="1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3627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7,15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4578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8,99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+951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+1,84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126,22</w:t>
            </w:r>
          </w:p>
        </w:tc>
      </w:tr>
      <w:tr w:rsidR="003E70DE" w:rsidRPr="00691315" w:rsidTr="00691315">
        <w:trPr>
          <w:trHeight w:val="20"/>
          <w:tblCellSpacing w:w="0" w:type="dxa"/>
          <w:jc w:val="center"/>
        </w:trPr>
        <w:tc>
          <w:tcPr>
            <w:tcW w:w="27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5.Прочие расходы</w:t>
            </w:r>
          </w:p>
        </w:tc>
        <w:tc>
          <w:tcPr>
            <w:tcW w:w="1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708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1,4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3217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6,31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+2509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+4,91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454,38</w:t>
            </w:r>
          </w:p>
        </w:tc>
      </w:tr>
      <w:tr w:rsidR="003E70DE" w:rsidRPr="00691315" w:rsidTr="00691315">
        <w:trPr>
          <w:trHeight w:val="20"/>
          <w:tblCellSpacing w:w="0" w:type="dxa"/>
          <w:jc w:val="center"/>
        </w:trPr>
        <w:tc>
          <w:tcPr>
            <w:tcW w:w="27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Расходы всего</w:t>
            </w:r>
          </w:p>
        </w:tc>
        <w:tc>
          <w:tcPr>
            <w:tcW w:w="1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50693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50948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+1288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100,5</w:t>
            </w:r>
          </w:p>
        </w:tc>
      </w:tr>
    </w:tbl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По данным таблицы 4 можно сделать следующие выводы: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Общая сумма расходов по итогам 6 месяцев 2008 года по сравнению с 6 месяцами 2007 года увеличилась на 1288тыс.рублей, в том числе за счет увеличения, в первую очередь, статьи прочие расходы – на 2509тыс.рублей и статьи управленческие расходы – на 951тыс.рублей. При чем себестоимость проданных товаров, продукции, работ, услуг уменьшилась на 3205тыс.рублей.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Увеличился удельный вес в общей сумме расходов управленческих расходов и прочих расходов на 1,84% и 4,91% соответственно, а удельный вес себестоимости проданных товаров, продукции, работ, услуг сократился на 6,75%.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Самым высоким темпом роста характеризуется статья прочие расходы, она увеличилась за отчетный период в 4,5раза, так же увеличился темп роста управленческих расходов на 126,22%. Самый низкий темп роста наблюдается у статьи себестоимость проданных товаров, продукции, работ, услуг – 93,09%.</w:t>
      </w:r>
    </w:p>
    <w:p w:rsidR="003E70DE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Увеличение прочих доходов и прочих расходов и уменьшение выручки говорит о 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 xml:space="preserve">что ЗАО </w:t>
      </w:r>
      <w:r w:rsidRPr="006462FF">
        <w:rPr>
          <w:rFonts w:ascii="Times New Roman" w:hAnsi="Times New Roman"/>
          <w:sz w:val="28"/>
          <w:szCs w:val="28"/>
          <w:lang w:eastAsia="ru-RU"/>
        </w:rPr>
        <w:t>«Центр» в отчетном периоде получило меньше прибыли от основного вида деятельности (выполнение строительно-монтажных работ), а больше прибыли от прочих видов деятельности (</w:t>
      </w:r>
      <w:r w:rsidRPr="006462FF">
        <w:rPr>
          <w:rStyle w:val="ac"/>
          <w:rFonts w:ascii="Times New Roman" w:hAnsi="Times New Roman"/>
          <w:i w:val="0"/>
          <w:sz w:val="28"/>
          <w:szCs w:val="28"/>
        </w:rPr>
        <w:t>поступления, связанные с продажей и прочим списанием основных средств и иных активов; поступления, связанные с участием в уставных капиталах других организаций</w:t>
      </w:r>
      <w:r w:rsidRPr="006462FF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6462FF">
        <w:rPr>
          <w:rFonts w:ascii="Times New Roman" w:hAnsi="Times New Roman"/>
          <w:sz w:val="28"/>
          <w:szCs w:val="28"/>
        </w:rPr>
        <w:t>Это свидетельствует о том, что организация вынуждена находить дополнительные источники дохода, при этом затрачивая на это свои средства. Уменьшение себестоимости проданных товаров, работ, услуг говорит об уменьшении объема производства и реализации продукции в следствии уменьшения дохода от обычного вида деятельности. В целом можно сказать, что расходы всего увеличились незначительно, но надо обратить внимание на резкое увеличение прочих расходов. Что свидетельствует, в свою очередь, о неэффективности работы предприятия.</w:t>
      </w:r>
    </w:p>
    <w:p w:rsidR="002E6661" w:rsidRPr="006462FF" w:rsidRDefault="002E6661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Анали</w:t>
      </w:r>
      <w:r w:rsidR="002E6661">
        <w:rPr>
          <w:rFonts w:ascii="Times New Roman" w:hAnsi="Times New Roman"/>
          <w:sz w:val="28"/>
          <w:szCs w:val="28"/>
        </w:rPr>
        <w:t>з исполнения планов организации</w:t>
      </w:r>
    </w:p>
    <w:p w:rsidR="002E6661" w:rsidRDefault="002E6661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Анализ исполнения плана очень важен для всех субъектов хозяйствования. Он необходим в первую очередь из-за того, что любое отклонение от плановых показателей ведет к изменению величины доходов и/или расходов, что, в свою очередь, может оказывать как положительное, так и отрицательное влияние на прибыль в целом. Чтобы уменьшить колебания анализируемых показателей, организация должна постоянно вести расчет плановых показателей и производить анализ исполнения планов организации.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Для анализа исполнения планов организации рассмотрим следующие показатели:</w:t>
      </w:r>
    </w:p>
    <w:p w:rsidR="003E70DE" w:rsidRPr="006462FF" w:rsidRDefault="003E70DE" w:rsidP="006462FF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Относительная величина планового задания (ОВПЗ) – представляет собой соотношение величины показателя, устанавливаемой на планируемый период, к величине показателя, достигнутой к планируемому периоду или к периоду, принятому за базу сравнения, показывает степень направленности плана и рассчитывается следующим образом: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ОВПЗ = План</w:t>
      </w:r>
      <w:r w:rsidRPr="006462FF">
        <w:rPr>
          <w:rFonts w:ascii="Times New Roman" w:hAnsi="Times New Roman"/>
          <w:sz w:val="28"/>
          <w:szCs w:val="28"/>
          <w:vertAlign w:val="subscript"/>
        </w:rPr>
        <w:t>1</w:t>
      </w:r>
      <w:r w:rsidRPr="006462FF">
        <w:rPr>
          <w:rFonts w:ascii="Times New Roman" w:hAnsi="Times New Roman"/>
          <w:sz w:val="28"/>
          <w:szCs w:val="28"/>
        </w:rPr>
        <w:t>/Факт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Pr="006462FF">
        <w:rPr>
          <w:rFonts w:ascii="Times New Roman" w:hAnsi="Times New Roman"/>
          <w:sz w:val="28"/>
          <w:szCs w:val="28"/>
        </w:rPr>
        <w:t>(1)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Чем больше значение данного показателя, тем направленнее план.</w:t>
      </w:r>
      <w:r w:rsidRPr="006462FF">
        <w:rPr>
          <w:rFonts w:ascii="Times New Roman" w:hAnsi="Times New Roman"/>
          <w:sz w:val="28"/>
          <w:szCs w:val="74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Относительная величина планового задания:</w:t>
      </w:r>
    </w:p>
    <w:p w:rsidR="003E70DE" w:rsidRPr="006462FF" w:rsidRDefault="003E70DE" w:rsidP="006462FF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Выражается в коэффициентах или процентах после дополнительного умножения на 100%</w:t>
      </w:r>
    </w:p>
    <w:p w:rsidR="003E70DE" w:rsidRPr="006462FF" w:rsidRDefault="003E70DE" w:rsidP="006462FF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Показывает, во сколько 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планируют больше или меньше того, что достигнуто к плановому периоду</w:t>
      </w:r>
    </w:p>
    <w:p w:rsidR="003E70DE" w:rsidRPr="006462FF" w:rsidRDefault="003E70DE" w:rsidP="006462FF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Относительная величина выполнения плана – характеризует степень выполнения планового значения и рассчитывается следующим образом: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ОВВП = 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>1</w:t>
      </w:r>
      <w:r w:rsidRPr="006462FF">
        <w:rPr>
          <w:rFonts w:ascii="Times New Roman" w:hAnsi="Times New Roman"/>
          <w:sz w:val="28"/>
          <w:szCs w:val="28"/>
        </w:rPr>
        <w:t>/План</w:t>
      </w:r>
      <w:r w:rsidRPr="006462FF">
        <w:rPr>
          <w:rFonts w:ascii="Times New Roman" w:hAnsi="Times New Roman"/>
          <w:sz w:val="28"/>
          <w:szCs w:val="28"/>
          <w:vertAlign w:val="subscript"/>
        </w:rPr>
        <w:t>1</w:t>
      </w:r>
      <w:r w:rsidRPr="006462FF">
        <w:rPr>
          <w:rFonts w:ascii="Times New Roman" w:hAnsi="Times New Roman"/>
          <w:sz w:val="28"/>
          <w:szCs w:val="28"/>
        </w:rPr>
        <w:t xml:space="preserve"> или 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>0</w:t>
      </w:r>
      <w:r w:rsidRPr="006462FF">
        <w:rPr>
          <w:rFonts w:ascii="Times New Roman" w:hAnsi="Times New Roman"/>
          <w:sz w:val="28"/>
          <w:szCs w:val="28"/>
        </w:rPr>
        <w:t>/План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Pr="006462FF">
        <w:rPr>
          <w:rFonts w:ascii="Times New Roman" w:hAnsi="Times New Roman"/>
          <w:sz w:val="28"/>
          <w:szCs w:val="28"/>
        </w:rPr>
        <w:t>(2)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Относительная величина динамики – представляет собой отношение значений одного и того же показателя за разные моменты или периоды времени, характеризует степень развития явления во времени и рассчитывается следующим образом: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ОВД = 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>1</w:t>
      </w:r>
      <w:r w:rsidRPr="006462FF">
        <w:rPr>
          <w:rFonts w:ascii="Times New Roman" w:hAnsi="Times New Roman"/>
          <w:sz w:val="28"/>
          <w:szCs w:val="28"/>
        </w:rPr>
        <w:t>/Факт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="002E6661">
        <w:rPr>
          <w:rFonts w:ascii="Times New Roman" w:hAnsi="Times New Roman"/>
          <w:sz w:val="28"/>
          <w:szCs w:val="28"/>
          <w:vertAlign w:val="subscript"/>
        </w:rPr>
        <w:tab/>
      </w:r>
      <w:r w:rsidRPr="006462FF">
        <w:rPr>
          <w:rFonts w:ascii="Times New Roman" w:hAnsi="Times New Roman"/>
          <w:sz w:val="28"/>
          <w:szCs w:val="28"/>
        </w:rPr>
        <w:t>(3)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3E70DE" w:rsidRPr="006462FF" w:rsidRDefault="002E6661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E70DE" w:rsidRPr="006462FF">
        <w:rPr>
          <w:rFonts w:ascii="Times New Roman" w:hAnsi="Times New Roman"/>
          <w:sz w:val="28"/>
          <w:szCs w:val="28"/>
        </w:rPr>
        <w:t>Попробуем рассчитать данные показатели для ЗАО</w:t>
      </w:r>
      <w:r w:rsidR="003E70DE" w:rsidRPr="006462FF">
        <w:rPr>
          <w:rFonts w:ascii="Times New Roman" w:hAnsi="Times New Roman"/>
          <w:sz w:val="28"/>
          <w:szCs w:val="28"/>
          <w:lang w:eastAsia="ru-RU"/>
        </w:rPr>
        <w:t>«Центр»</w:t>
      </w:r>
      <w:r w:rsidR="003E70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на основе следующих данных:</w:t>
      </w:r>
    </w:p>
    <w:p w:rsidR="003E70DE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Прибыль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отч. периода </w:t>
      </w:r>
      <w:r w:rsidRPr="006462FF">
        <w:rPr>
          <w:rFonts w:ascii="Times New Roman" w:hAnsi="Times New Roman"/>
          <w:sz w:val="28"/>
          <w:szCs w:val="28"/>
        </w:rPr>
        <w:t>(Факт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>1</w:t>
      </w:r>
      <w:r w:rsidRPr="006462FF">
        <w:rPr>
          <w:rFonts w:ascii="Times New Roman" w:hAnsi="Times New Roman"/>
          <w:sz w:val="28"/>
          <w:szCs w:val="28"/>
        </w:rPr>
        <w:t>)= 32тыс.руб.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Прибыль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базис.периода </w:t>
      </w:r>
      <w:r w:rsidRPr="006462FF">
        <w:rPr>
          <w:rFonts w:ascii="Times New Roman" w:hAnsi="Times New Roman"/>
          <w:sz w:val="28"/>
          <w:szCs w:val="28"/>
        </w:rPr>
        <w:t>(Факт</w:t>
      </w:r>
      <w:r w:rsidRPr="006462FF">
        <w:rPr>
          <w:rFonts w:ascii="Times New Roman" w:hAnsi="Times New Roman"/>
          <w:sz w:val="28"/>
          <w:szCs w:val="28"/>
          <w:vertAlign w:val="subscript"/>
        </w:rPr>
        <w:t>0</w:t>
      </w:r>
      <w:r w:rsidRPr="006462FF">
        <w:rPr>
          <w:rFonts w:ascii="Times New Roman" w:hAnsi="Times New Roman"/>
          <w:sz w:val="28"/>
          <w:szCs w:val="28"/>
        </w:rPr>
        <w:t>)= 674тыс.руб.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План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6462FF">
        <w:rPr>
          <w:rFonts w:ascii="Times New Roman" w:hAnsi="Times New Roman"/>
          <w:sz w:val="28"/>
          <w:szCs w:val="28"/>
        </w:rPr>
        <w:t>= 54тыс.руб.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План</w:t>
      </w:r>
      <w:r w:rsidRPr="006462FF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6462FF">
        <w:rPr>
          <w:rFonts w:ascii="Times New Roman" w:hAnsi="Times New Roman"/>
          <w:sz w:val="28"/>
          <w:szCs w:val="28"/>
        </w:rPr>
        <w:t>= 850тыс.руб.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ОВПЗ = 54/674 *100%= 8,01% (1)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ОВВП = 32/54 *100%=59,26% (2)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ОВД = 32/674 *100%=4,75% (3)</w:t>
      </w: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На основе данных показателей можно сделать следующие выводы:</w:t>
      </w:r>
    </w:p>
    <w:p w:rsidR="003E70DE" w:rsidRPr="006462FF" w:rsidRDefault="003E70DE" w:rsidP="006462FF">
      <w:pPr>
        <w:pStyle w:val="a4"/>
        <w:numPr>
          <w:ilvl w:val="2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На основе показателя ОВПЗ можно сделать вывод, что плановое задание отчетного периода меньше уровня базисного периода на 91,99% (100-8,01);</w:t>
      </w:r>
    </w:p>
    <w:p w:rsidR="003E70DE" w:rsidRPr="006462FF" w:rsidRDefault="003E70DE" w:rsidP="006462FF">
      <w:pPr>
        <w:pStyle w:val="a4"/>
        <w:numPr>
          <w:ilvl w:val="2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По данным показателя ОВВП можно сказать, что данное задание выполнено на 59,26%, что означает недовыполнение плана;</w:t>
      </w:r>
    </w:p>
    <w:p w:rsidR="003E70DE" w:rsidRPr="006462FF" w:rsidRDefault="003E70DE" w:rsidP="006462FF">
      <w:pPr>
        <w:pStyle w:val="a4"/>
        <w:numPr>
          <w:ilvl w:val="2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Относительная величина динамики (ОВД) показывает, что уровень отчетного периода меньше уровня базисного периода на 95,25% (100-4,75).</w:t>
      </w:r>
    </w:p>
    <w:p w:rsidR="003E70DE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Для оценки исполнения планов организации построим таблицу 5 «Анализ исполнения планов ЗАО «Центр» на основе данных приложения 2 и плановых показателей.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2E6661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E70DE" w:rsidRPr="006462FF">
        <w:rPr>
          <w:rFonts w:ascii="Times New Roman" w:hAnsi="Times New Roman"/>
          <w:sz w:val="28"/>
          <w:szCs w:val="28"/>
        </w:rPr>
        <w:t>Табл. 5</w:t>
      </w:r>
      <w:r w:rsidR="003E70DE"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Анализ исполнения планов ЗАО «Центр» за 6 месяцев 2008 года</w:t>
      </w: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0"/>
        <w:gridCol w:w="1126"/>
        <w:gridCol w:w="826"/>
        <w:gridCol w:w="826"/>
        <w:gridCol w:w="1654"/>
        <w:gridCol w:w="1654"/>
        <w:gridCol w:w="1654"/>
      </w:tblGrid>
      <w:tr w:rsidR="003E70DE" w:rsidRPr="00691315" w:rsidTr="00691315">
        <w:trPr>
          <w:trHeight w:val="924"/>
          <w:jc w:val="center"/>
        </w:trPr>
        <w:tc>
          <w:tcPr>
            <w:tcW w:w="2299" w:type="dxa"/>
            <w:vMerge w:val="restart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2026" w:type="dxa"/>
            <w:vMerge w:val="restart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6месяцев 2007года</w:t>
            </w: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Факт</w:t>
            </w:r>
          </w:p>
        </w:tc>
        <w:tc>
          <w:tcPr>
            <w:tcW w:w="3250" w:type="dxa"/>
            <w:gridSpan w:val="2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6 месяцев 2008 года</w:t>
            </w:r>
          </w:p>
        </w:tc>
        <w:tc>
          <w:tcPr>
            <w:tcW w:w="2731" w:type="dxa"/>
            <w:vMerge w:val="restart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Относительная величина планового задания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91315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2731" w:type="dxa"/>
            <w:vMerge w:val="restart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Относительная величина выполнения плана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91315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2731" w:type="dxa"/>
            <w:vMerge w:val="restart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Относительная величина динамики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91315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</w:tr>
      <w:tr w:rsidR="003E70DE" w:rsidRPr="00691315" w:rsidTr="00691315">
        <w:trPr>
          <w:trHeight w:val="156"/>
          <w:jc w:val="center"/>
        </w:trPr>
        <w:tc>
          <w:tcPr>
            <w:tcW w:w="2299" w:type="dxa"/>
            <w:vMerge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26" w:type="dxa"/>
            <w:vMerge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план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факт</w:t>
            </w:r>
          </w:p>
        </w:tc>
        <w:tc>
          <w:tcPr>
            <w:tcW w:w="2731" w:type="dxa"/>
            <w:vMerge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31" w:type="dxa"/>
            <w:vMerge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31" w:type="dxa"/>
            <w:vMerge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E70DE" w:rsidRPr="00691315" w:rsidTr="00691315">
        <w:trPr>
          <w:trHeight w:val="607"/>
          <w:jc w:val="center"/>
        </w:trPr>
        <w:tc>
          <w:tcPr>
            <w:tcW w:w="2299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Доходы всего</w:t>
            </w:r>
          </w:p>
        </w:tc>
        <w:tc>
          <w:tcPr>
            <w:tcW w:w="2026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55648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55554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56936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99,83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102,49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102,31</w:t>
            </w:r>
          </w:p>
        </w:tc>
      </w:tr>
      <w:tr w:rsidR="003E70DE" w:rsidRPr="00691315" w:rsidTr="00D72EB2">
        <w:trPr>
          <w:trHeight w:val="627"/>
          <w:jc w:val="center"/>
        </w:trPr>
        <w:tc>
          <w:tcPr>
            <w:tcW w:w="2299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Расходы всего</w:t>
            </w:r>
          </w:p>
        </w:tc>
        <w:tc>
          <w:tcPr>
            <w:tcW w:w="2026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50693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45500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  <w:lang w:eastAsia="ru-RU"/>
              </w:rPr>
              <w:t>50948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89,76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111,97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100,5</w:t>
            </w:r>
          </w:p>
        </w:tc>
      </w:tr>
      <w:tr w:rsidR="003E70DE" w:rsidRPr="00691315" w:rsidTr="00D72EB2">
        <w:trPr>
          <w:trHeight w:val="467"/>
          <w:jc w:val="center"/>
        </w:trPr>
        <w:tc>
          <w:tcPr>
            <w:tcW w:w="2299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Чистая прибыль</w:t>
            </w:r>
          </w:p>
        </w:tc>
        <w:tc>
          <w:tcPr>
            <w:tcW w:w="2026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674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54</w:t>
            </w:r>
          </w:p>
        </w:tc>
        <w:tc>
          <w:tcPr>
            <w:tcW w:w="1625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32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8,01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59,26</w:t>
            </w:r>
          </w:p>
        </w:tc>
        <w:tc>
          <w:tcPr>
            <w:tcW w:w="2731" w:type="dxa"/>
          </w:tcPr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3E70DE" w:rsidRPr="00691315" w:rsidRDefault="003E70DE" w:rsidP="00691315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691315">
              <w:rPr>
                <w:rFonts w:ascii="Times New Roman" w:hAnsi="Times New Roman"/>
                <w:sz w:val="20"/>
                <w:szCs w:val="24"/>
              </w:rPr>
              <w:t>4,75</w:t>
            </w:r>
          </w:p>
        </w:tc>
      </w:tr>
    </w:tbl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По данным таблицы 5 можно сделать следующие выводы:</w:t>
      </w:r>
    </w:p>
    <w:p w:rsidR="003E70DE" w:rsidRPr="006462FF" w:rsidRDefault="003E70DE" w:rsidP="006462FF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Плановое задание отчетного периода по получению общего дохода меньше уровня базисного периода на 0,17% (100-99,83) и составляет 99,83%; а плановое задание отчетного периода по совершению общих расходов организацией так же меньше уровня базисного периода на 10,24% (100-89,76) и составляет 89,76%;</w:t>
      </w:r>
    </w:p>
    <w:p w:rsidR="003E70DE" w:rsidRPr="006462FF" w:rsidRDefault="003E70DE" w:rsidP="006462FF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Задание по получению дохода выполнено на 102,49%, т.е. перевыполнено на 2,49%, что положительно влияет на получение чистой прибыли; а задание по совершению расходов выполнено на 111,97%, т.е. перевыполнено на 11,97%, это свидетельствует о несении организацией непредвиденных, чрезвычайных расходов;</w:t>
      </w:r>
    </w:p>
    <w:p w:rsidR="003E70DE" w:rsidRPr="006462FF" w:rsidRDefault="003E70DE" w:rsidP="006462FF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Относительная величина динамики (ОВД) доходов показывает, что уровень отчетного периода выше уровня базисного периода на 2,31%; а относительная величина динамики расходов выше уровня базисного периода на 0,5%.</w:t>
      </w:r>
    </w:p>
    <w:p w:rsidR="002E6661" w:rsidRPr="002E6661" w:rsidRDefault="002E6661" w:rsidP="002E6661">
      <w:pPr>
        <w:jc w:val="center"/>
        <w:rPr>
          <w:rFonts w:ascii="Times New Roman" w:hAnsi="Times New Roman"/>
          <w:color w:val="FFFFFF"/>
          <w:sz w:val="28"/>
          <w:szCs w:val="28"/>
        </w:rPr>
      </w:pPr>
      <w:r w:rsidRPr="002E6661">
        <w:rPr>
          <w:rFonts w:ascii="Times New Roman" w:hAnsi="Times New Roman"/>
          <w:color w:val="FFFFFF"/>
          <w:sz w:val="28"/>
          <w:szCs w:val="28"/>
        </w:rPr>
        <w:t>финансовое планирование доход расход</w:t>
      </w:r>
    </w:p>
    <w:p w:rsidR="002E6661" w:rsidRDefault="002E6661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462FF">
        <w:rPr>
          <w:rFonts w:ascii="Times New Roman" w:hAnsi="Times New Roman"/>
          <w:sz w:val="28"/>
          <w:szCs w:val="32"/>
        </w:rPr>
        <w:t>3. Направления совершенствования финансового планирова</w:t>
      </w:r>
      <w:r>
        <w:rPr>
          <w:rFonts w:ascii="Times New Roman" w:hAnsi="Times New Roman"/>
          <w:sz w:val="28"/>
          <w:szCs w:val="32"/>
        </w:rPr>
        <w:t>ния</w:t>
      </w:r>
    </w:p>
    <w:p w:rsidR="003E70DE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Для того чтобы разработать механизм совершенствования организации финансового планирования на отечественных предприятиях, необходимо, прежде всего, выделить проблемы, существующие на современных отечественных предприятиях в этой области, и объекты совершенствования.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На основании опыта работы специалистов консалтинговых фирм по постановке автоматизированных систем финансового планирования был выявлен целый ряд проблем, с которыми сталкиваются отечественные предприятия в области организации финансового планирования: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1) Нереальность формируемых финансовых планов, что связано с необоснованными плановыми данными по сбыту, планируемой долей денежных средств в расчетах, заниженными сроками погашения дебиторской задолженности, увеличенными потребностями в финансировании. Основной причиной такого положения дел является функциональная разобщенность подразделений, участвующих в составлении финансовых планов. В результате планы не являются реальным инструментом управления;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2) Низкая оперативность составления планов. Это связано с отсутствием четкой системы подготовки и передачи плановой информации из отдела в отдел, длительностью процедуры согласования планов, недостатком и недостоверностью информации;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3) Отсутствие четких внутренних стандартов составления планов;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4) «Оторванность» стратегического планирования от текущего;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5) Слабая выполнимость планов с точки зрения обеспечения необходимыми финансовыми и материальными ресурсами.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Многие причины возникновения проблем в области финансового планирования связаны с отсутствием организации самого процесса планирования. Причинами этого являются: отсутствие ориентации на конечный результат, потери информации и ее искажение при передаче, проблемы на стыках между функциональными отделами, чрезмерная длительность процедур согласования решений, дублирование функций.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Для решения указанных проблем в области финансового планирования необходимо определить, с какими элементами системы финансового планирования они в наибольшей степени связаны и какие инструменты могут быть использованы для их решения.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Организация финансового планирования может быть успешной только тогда, когда: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1. Происходит координация интересов различных служб в процессе разработки плана и его реализации;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2. Создается единый порядок действий для всех работников предприятия;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3. Действует система мотивации, направленная на эффективное использование материального и интеллектуального потенциала предприятия;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4. Весь процесс планирования разбивается на отдельные модули, что существенно упрощает процесс разработки и реализации плана, а также контроль за его выполнением;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5. Разработана система документооборота, смысл которой заключается в том, что на ее основе можно получить объективное представление о производственно-хозяйственной деятельности на предприятии;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6. Существует взаимосвязь между долгосрочными и краткосрочными планами в целях нахождения оптимального решения в условиях ограниченного альтернатив использования ресурсов;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7. Составляемые на предприятии планы сбалансированы между собой.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Таким образом, только в результате реализации этих функций на практике можно говорить о постановке и организации финансового планирования на предприятии.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Применительно к рассматриваемой организации ЗАО «Центр» для построения эффективной системы финансового планирования важно определить не только функции, но и методы планирования. С нашей точки зрения, методы планирования относятся к внешней стороне финансового планирования и непосредственно связаны с организацией этого процесса в ЗАО «Центр». Здесь необходимо иметь четкое представление о том, что и каким образом организовывать.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К внутренней стороне финансового планирования относятся средства обоснования плановых решений. Эти средства помогают ответить на вопрос, каким образом планировать, и составляют ядро системы планирования. Они могут иметь различную степень формализации. Некоторые из них доведены до уровня экономико-математических моделей и имеют программное обеспечение, другие характеризуются слабым описанием как самого метода, так и алгоритма его применения.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Следующим элементом системы финансового планирования, требующим рассмотрения в ЗАО «Центр», выступает сам процесс планирования. Процесс планирования имеет свою технологию, представляющую последовательность этапов, выполняемых при составлении плана. Таким образом, при диагностике данного элемента системы в ЗАО «Центр» необходимо выяснить, соблюдается ли последовательность этапов процесса, и если нет, то необходимо выявить причины отклонений и провести соответствующие мероприятия по внедрению алгоритма планирования.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На первом этапе должны обосновываются цели, определяющие функции и методы планирования. Они задают также критерии принятия плановых решений и контроля за ходом их реализации. На этапе анализа проблемы должна определяться исходная ситуация на момент составления плана и должен формироваться конечный сценарий. Далее, среди возможных вариантов решения предложенного сценария выбирается наилучший, после чего производится оформление планового решения и начинается его реализация. В ходе контроля фактически полученные результаты сравниваются с плановыми, выявляются отклонения и выясняются причины отклонений факта от плана. Результаты такого анализа используются при корректировке целей планирования.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С нашей точки зрения, при совершенствовании системы финансового планирования в ЗАО «Центр» нужно идти от содержания к организации, а не наоборот. Поэтому перед ЗАО «Центр» должна прежде всего ставиться задача реформирования внутренней стороны системы.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Еще одним важным элементом системы финансового планирования в ЗАО «Центр» выступают средства, обеспечивающие процесс планирования. Они позволяют автоматизировать технологический процесс разработки плана предприятия: от сбора информации до принятия и реализации плановых решений. Сюда входит техническое, информационное, программное, организационное обеспечение. Комплексное использование этих средств позволяет создать автоматизированную систему плановых расчетов.</w:t>
      </w:r>
    </w:p>
    <w:p w:rsidR="002E6661" w:rsidRDefault="002E6661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462FF">
        <w:rPr>
          <w:rFonts w:ascii="Times New Roman" w:hAnsi="Times New Roman"/>
          <w:sz w:val="28"/>
          <w:szCs w:val="28"/>
        </w:rPr>
        <w:t>Заключение</w:t>
      </w:r>
    </w:p>
    <w:p w:rsidR="003E70DE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В заключении можно отметить, что интерес к методам и управления финансовыми планами год от года все возрастает. Это обусловлено, во-первых, тем, что методология управления финансовыми планами позволяет реализовать подход к проекту как к системе, предусматривающей не только выработку решений по развитию потенциала системы, но и обеспечению их осуществления. Во-вторых, позволяет при разработке сложных систем различного назначения эффективно распоряжаться выделенными на реализацию проекта ресурсами, учитывая при этом такие факторы, как затраты, стоимость, прибыль, риск.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Планирование финансовых</w:t>
      </w:r>
      <w:r w:rsidRPr="006462F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>действий на разных уровнях системы управления фирмой связано с определением того, что, кто, когда, где и в каком количестве потребуется для достижения сформулированной цели (или комплекса целей).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 xml:space="preserve">В нашей курсовой работе мы рассмотрели особенности финансового планирования на предприятии на основе ЗАО </w:t>
      </w:r>
      <w:r w:rsidRPr="006462FF">
        <w:rPr>
          <w:rFonts w:ascii="Times New Roman" w:hAnsi="Times New Roman"/>
          <w:sz w:val="28"/>
          <w:szCs w:val="28"/>
          <w:lang w:eastAsia="ru-RU"/>
        </w:rPr>
        <w:t>«Центр»</w:t>
      </w:r>
      <w:r w:rsidRPr="006462FF">
        <w:rPr>
          <w:rFonts w:ascii="Times New Roman" w:hAnsi="Times New Roman"/>
          <w:sz w:val="28"/>
          <w:szCs w:val="28"/>
        </w:rPr>
        <w:t>. Мы постаралась осветить те или иные стороны финансового планирования, его цели, задачи и методы.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 xml:space="preserve">Итак, мы рассмотрели, что финансовое планирование - это процесс разработки системы финансовых планов и плановых (нормативных) показателей по обеспечению развития предприятия необходимыми финансовыми ресурсами и повышению эффективности его финансовой деятельности в будущем периоде. Объектом финансового планирования является финансовая деятельность субъектов хозяйствования, а итоговым результатом - составление финансовых планов.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Относительно деятельности ЗАО «Центр» можно сказать, что в отчетном периоде, не смотря на кризис, организация получила прибыль. При этом прибыль ЗАО «Центр» получило не от основного вида деятельности (выполнение строительно-монтажных работ), а благодаря увеличению прочих доходов от других видов деятельности (</w:t>
      </w:r>
      <w:r w:rsidRPr="006462FF">
        <w:rPr>
          <w:rStyle w:val="ac"/>
          <w:i w:val="0"/>
          <w:sz w:val="28"/>
          <w:szCs w:val="28"/>
        </w:rPr>
        <w:t>поступления, связанные с продажей и прочим списанием основных средств и иных активов; поступления, связанные с участием в уставных капиталах других организаций</w:t>
      </w:r>
      <w:r w:rsidRPr="006462FF">
        <w:rPr>
          <w:sz w:val="28"/>
          <w:szCs w:val="28"/>
        </w:rPr>
        <w:t xml:space="preserve">). При этом значительно увеличились и прочие расходы – в 4,5 раза, а себестоимость проданных товаров, работ, услуг снизилась на 6,91% из-за уменьшения объема производства и реализации продукции. </w:t>
      </w:r>
    </w:p>
    <w:p w:rsidR="003E70DE" w:rsidRPr="006462FF" w:rsidRDefault="003E70DE" w:rsidP="006462FF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462FF">
        <w:rPr>
          <w:sz w:val="28"/>
          <w:szCs w:val="28"/>
        </w:rPr>
        <w:t>В целом можно сказать, что ЗАО «Центр» работает неэффективно. Это свидетельствует, в свою очередь, и о неэффективности и малом развитии системы финансового планирования в ЗАО «Центр».</w:t>
      </w:r>
    </w:p>
    <w:p w:rsidR="002E6661" w:rsidRDefault="002E6661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462FF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3E70DE" w:rsidRPr="006462FF" w:rsidRDefault="003E70DE" w:rsidP="00646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Конституция РФ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Бюджетный кодекс РФ.</w:t>
      </w: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М.: Юрайт – Издат, 2009. – 295 с.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Налоговый кодекс РФ: части первая и вторая. – М.: Издательство «Омега-Л», 2009. – 560 с.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 xml:space="preserve">Гражданский кодекс РФ: части первая и вторая. // Собрание законодательства РФ. – 2009. 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Балабанов И.</w:t>
      </w:r>
      <w:r w:rsidRPr="006462FF">
        <w:rPr>
          <w:rFonts w:ascii="Times New Roman" w:hAnsi="Times New Roman"/>
          <w:sz w:val="28"/>
          <w:szCs w:val="28"/>
          <w:lang w:eastAsia="ru-RU"/>
        </w:rPr>
        <w:t>Т. Основы финансового менеджмента: Учебное пособие. – М.: Финансы и статистика, 2007. – 480 с.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70DE">
        <w:rPr>
          <w:rFonts w:ascii="Times New Roman" w:hAnsi="Times New Roman"/>
          <w:sz w:val="28"/>
          <w:szCs w:val="28"/>
          <w:lang w:eastAsia="ru-RU"/>
        </w:rPr>
        <w:t>Белолипецкий В.</w:t>
      </w:r>
      <w:r w:rsidR="003E70DE" w:rsidRPr="006462FF">
        <w:rPr>
          <w:rFonts w:ascii="Times New Roman" w:hAnsi="Times New Roman"/>
          <w:sz w:val="28"/>
          <w:szCs w:val="28"/>
          <w:lang w:eastAsia="ru-RU"/>
        </w:rPr>
        <w:t>Г. Финансы фирмы: Курс лекций / Под ред. И.П. Мерзлякова. – М.: ИНФРА – М, 2006. – 298 с.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70DE">
        <w:rPr>
          <w:rFonts w:ascii="Times New Roman" w:hAnsi="Times New Roman"/>
          <w:sz w:val="28"/>
          <w:szCs w:val="28"/>
        </w:rPr>
        <w:t>Боди З., Р.</w:t>
      </w:r>
      <w:r w:rsidR="003E70DE" w:rsidRPr="006462FF">
        <w:rPr>
          <w:rFonts w:ascii="Times New Roman" w:hAnsi="Times New Roman"/>
          <w:sz w:val="28"/>
          <w:szCs w:val="28"/>
        </w:rPr>
        <w:t>К. Мертон Финансы: учебное пособие : пер. с англ.</w:t>
      </w:r>
      <w:r w:rsidR="003E70DE"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- М. [и др.] : Вильямс</w:t>
      </w:r>
      <w:r w:rsidR="003E70DE">
        <w:rPr>
          <w:rFonts w:ascii="Times New Roman" w:hAnsi="Times New Roman"/>
          <w:sz w:val="28"/>
          <w:szCs w:val="28"/>
        </w:rPr>
        <w:t>,</w:t>
      </w:r>
      <w:r w:rsidR="003E70DE" w:rsidRPr="006462FF">
        <w:rPr>
          <w:rFonts w:ascii="Times New Roman" w:hAnsi="Times New Roman"/>
          <w:sz w:val="28"/>
          <w:szCs w:val="28"/>
        </w:rPr>
        <w:t xml:space="preserve"> 2009. - 584 с.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Fonts w:ascii="Times New Roman" w:hAnsi="Times New Roman"/>
          <w:sz w:val="28"/>
          <w:szCs w:val="28"/>
        </w:rPr>
        <w:t>Большаков C.В. «Финансовая политика и финансовое регулирование экономики переходного периода» - Финансы. 2006. – 275с.</w:t>
      </w:r>
    </w:p>
    <w:p w:rsidR="003E70DE" w:rsidRPr="006462FF" w:rsidRDefault="002E6661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Style w:val="linetext"/>
          <w:rFonts w:ascii="Times New Roman" w:hAnsi="Times New Roman"/>
          <w:sz w:val="28"/>
          <w:szCs w:val="28"/>
        </w:rPr>
        <w:t xml:space="preserve"> </w:t>
      </w:r>
      <w:r w:rsidR="003E70DE" w:rsidRPr="006462FF">
        <w:rPr>
          <w:rStyle w:val="linetext"/>
          <w:rFonts w:ascii="Times New Roman" w:hAnsi="Times New Roman"/>
          <w:sz w:val="28"/>
          <w:szCs w:val="28"/>
        </w:rPr>
        <w:t>Буряков</w:t>
      </w:r>
      <w:r w:rsidR="003E70DE">
        <w:rPr>
          <w:rStyle w:val="linetext"/>
          <w:rFonts w:ascii="Times New Roman" w:hAnsi="Times New Roman"/>
          <w:sz w:val="28"/>
          <w:szCs w:val="28"/>
        </w:rPr>
        <w:t>ский В.</w:t>
      </w:r>
      <w:r w:rsidR="003E70DE" w:rsidRPr="006462FF">
        <w:rPr>
          <w:rStyle w:val="linetext"/>
          <w:rFonts w:ascii="Times New Roman" w:hAnsi="Times New Roman"/>
          <w:sz w:val="28"/>
          <w:szCs w:val="28"/>
        </w:rPr>
        <w:t>В. Финансы предприятий - учебник</w:t>
      </w:r>
      <w:r w:rsidR="003E70DE" w:rsidRPr="006462FF">
        <w:rPr>
          <w:rFonts w:ascii="Times New Roman" w:hAnsi="Times New Roman"/>
          <w:sz w:val="28"/>
          <w:szCs w:val="28"/>
          <w:lang w:eastAsia="ru-RU"/>
        </w:rPr>
        <w:t>– М.: Финансы и статистика, 2007. – 485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Галицкая С.В. Финансовый менеджмент. Финансовый анализ. Финансы предприятия: учебное пособие – Эксмо, 2009 – 650с.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Давыденко Е.А. Проблемы организации финансового планирования и контроля на отечественных предприятиях : журнал «Финансовый менеджмент» №2 2005г.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Донцова Л.В., Никифорова Н.А. Комплексный анализ бухгалтерской отчетности. 3-е изд. – М.: «Дело и Сервис», 2007. – 304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Ивасенко А.</w:t>
      </w:r>
      <w:r w:rsidRPr="006462FF">
        <w:rPr>
          <w:rFonts w:ascii="Times New Roman" w:hAnsi="Times New Roman"/>
          <w:sz w:val="28"/>
          <w:szCs w:val="28"/>
        </w:rPr>
        <w:t>Г., Никонова Я. И. Финансы организаций (предприятий) : учебное пособие - М. : КноРус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- 208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2FF">
        <w:rPr>
          <w:rFonts w:ascii="Times New Roman" w:hAnsi="Times New Roman"/>
          <w:sz w:val="28"/>
          <w:szCs w:val="28"/>
          <w:lang w:eastAsia="ru-RU"/>
        </w:rPr>
        <w:t>Ильин А.И., Синица Л.М. Планирование на предприятии : Учебное пособие в 2 ч. Ч. 2. Тактическое планирование под общ. ред. А.И.Ильина. – Мн.:</w:t>
      </w:r>
      <w:r w:rsidR="002E66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62FF">
        <w:rPr>
          <w:rFonts w:ascii="Times New Roman" w:hAnsi="Times New Roman"/>
          <w:sz w:val="28"/>
          <w:szCs w:val="28"/>
          <w:lang w:eastAsia="ru-RU"/>
        </w:rPr>
        <w:t>ООО «Новое знание», 2007. – 416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Караванова Б.</w:t>
      </w:r>
      <w:r w:rsidRPr="006462FF">
        <w:rPr>
          <w:rFonts w:ascii="Times New Roman" w:hAnsi="Times New Roman"/>
          <w:sz w:val="28"/>
          <w:szCs w:val="28"/>
        </w:rPr>
        <w:t>П. Разработка стратегии управления финансами организации: учебное 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- М. : Финансы и статистика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- 126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Клишеви Н.</w:t>
      </w:r>
      <w:r w:rsidRPr="006462FF">
        <w:rPr>
          <w:rFonts w:ascii="Times New Roman" w:hAnsi="Times New Roman"/>
          <w:sz w:val="28"/>
          <w:szCs w:val="28"/>
        </w:rPr>
        <w:t>Б. Финансы организаций: менеджмент и анализ : учебное пособие для вузов - М. : КноРус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- 304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Ковалев В.В. Финансовый анализ: методы и процедуры. М.: Финансы и статистика, 2007. – 345с.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Кокин А.С., Ясенев В.</w:t>
      </w:r>
      <w:r w:rsidRPr="006462FF">
        <w:rPr>
          <w:rFonts w:ascii="Times New Roman" w:hAnsi="Times New Roman"/>
          <w:sz w:val="28"/>
          <w:szCs w:val="28"/>
        </w:rPr>
        <w:t>Н. Финансовый менеджмент : учебное пособие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- 2-е изд., перераб. и доп</w:t>
      </w:r>
      <w:r>
        <w:rPr>
          <w:rFonts w:ascii="Times New Roman" w:hAnsi="Times New Roman"/>
          <w:sz w:val="28"/>
          <w:szCs w:val="28"/>
        </w:rPr>
        <w:t>.</w:t>
      </w:r>
      <w:r w:rsidRPr="006462FF">
        <w:rPr>
          <w:rFonts w:ascii="Times New Roman" w:hAnsi="Times New Roman"/>
          <w:sz w:val="28"/>
          <w:szCs w:val="28"/>
        </w:rPr>
        <w:t xml:space="preserve"> - М. : ЮНИТИ-ДАНА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- 511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Колчина Н.В., Португалова О.</w:t>
      </w:r>
      <w:r w:rsidRPr="006462FF">
        <w:rPr>
          <w:rFonts w:ascii="Times New Roman" w:hAnsi="Times New Roman"/>
          <w:sz w:val="28"/>
          <w:szCs w:val="28"/>
        </w:rPr>
        <w:t>В., Маке</w:t>
      </w:r>
      <w:r>
        <w:rPr>
          <w:rFonts w:ascii="Times New Roman" w:hAnsi="Times New Roman"/>
          <w:sz w:val="28"/>
          <w:szCs w:val="28"/>
        </w:rPr>
        <w:t>ева Е.Ю. Финансовый менеджмент</w:t>
      </w:r>
      <w:r w:rsidRPr="006462FF">
        <w:rPr>
          <w:rFonts w:ascii="Times New Roman" w:hAnsi="Times New Roman"/>
          <w:sz w:val="28"/>
          <w:szCs w:val="28"/>
        </w:rPr>
        <w:t>: учебное пособие для ВУЗов</w:t>
      </w:r>
      <w:r>
        <w:rPr>
          <w:rFonts w:ascii="Times New Roman" w:hAnsi="Times New Roman"/>
          <w:sz w:val="28"/>
          <w:szCs w:val="28"/>
        </w:rPr>
        <w:t xml:space="preserve"> - М.</w:t>
      </w:r>
      <w:r w:rsidRPr="006462FF">
        <w:rPr>
          <w:rFonts w:ascii="Times New Roman" w:hAnsi="Times New Roman"/>
          <w:sz w:val="28"/>
          <w:szCs w:val="28"/>
        </w:rPr>
        <w:t>: ЮНИТИ-ДАНА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- 464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Красова О.</w:t>
      </w:r>
      <w:r w:rsidRPr="006462FF">
        <w:rPr>
          <w:rFonts w:ascii="Times New Roman" w:hAnsi="Times New Roman"/>
          <w:sz w:val="28"/>
          <w:szCs w:val="28"/>
        </w:rPr>
        <w:t>С. Бюджетирование и контроль затрат на предприятии : практическое пособие /</w:t>
      </w:r>
      <w:r>
        <w:rPr>
          <w:rFonts w:ascii="Times New Roman" w:hAnsi="Times New Roman"/>
          <w:sz w:val="28"/>
          <w:szCs w:val="28"/>
        </w:rPr>
        <w:t>.</w:t>
      </w:r>
      <w:r w:rsidRPr="006462FF">
        <w:rPr>
          <w:rFonts w:ascii="Times New Roman" w:hAnsi="Times New Roman"/>
          <w:sz w:val="28"/>
          <w:szCs w:val="28"/>
        </w:rPr>
        <w:t xml:space="preserve"> - 3-е изд., стер</w:t>
      </w:r>
      <w:r>
        <w:rPr>
          <w:rFonts w:ascii="Times New Roman" w:hAnsi="Times New Roman"/>
          <w:sz w:val="28"/>
          <w:szCs w:val="28"/>
        </w:rPr>
        <w:t>.</w:t>
      </w:r>
      <w:r w:rsidRPr="006462FF">
        <w:rPr>
          <w:rFonts w:ascii="Times New Roman" w:hAnsi="Times New Roman"/>
          <w:sz w:val="28"/>
          <w:szCs w:val="28"/>
        </w:rPr>
        <w:t xml:space="preserve"> - М. : Омега-Л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- 170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Лихачева О.Н., Щуров С.</w:t>
      </w:r>
      <w:r w:rsidRPr="006462FF">
        <w:rPr>
          <w:rFonts w:ascii="Times New Roman" w:hAnsi="Times New Roman"/>
          <w:sz w:val="28"/>
          <w:szCs w:val="28"/>
        </w:rPr>
        <w:t>А., Лукасевич И.Я. Долгосрочная и краткосрочная финансовая политика предприятия :</w:t>
      </w:r>
      <w:r w:rsidR="002E6661">
        <w:rPr>
          <w:rFonts w:ascii="Times New Roman" w:hAnsi="Times New Roman"/>
          <w:sz w:val="28"/>
          <w:szCs w:val="28"/>
        </w:rPr>
        <w:t xml:space="preserve"> учебное пособие / ред.. - М.</w:t>
      </w:r>
      <w:r w:rsidRPr="006462FF">
        <w:rPr>
          <w:rFonts w:ascii="Times New Roman" w:hAnsi="Times New Roman"/>
          <w:sz w:val="28"/>
          <w:szCs w:val="28"/>
        </w:rPr>
        <w:t>: Вузовский учебник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- 287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Лукасевич И.</w:t>
      </w:r>
      <w:r w:rsidRPr="006462FF">
        <w:rPr>
          <w:rFonts w:ascii="Times New Roman" w:hAnsi="Times New Roman"/>
          <w:sz w:val="28"/>
          <w:szCs w:val="28"/>
        </w:rPr>
        <w:t>Я. Финансовый менеджмент: учебник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- М. : Эксмо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- 766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Найденова Р.И., Виноходова А.</w:t>
      </w:r>
      <w:r w:rsidRPr="006462FF">
        <w:rPr>
          <w:rFonts w:ascii="Times New Roman" w:hAnsi="Times New Roman"/>
          <w:sz w:val="28"/>
          <w:szCs w:val="28"/>
        </w:rPr>
        <w:t>Ф. Финансовый менеджмент: учебное пособие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- М. : КноРус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- 208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Никулина Н.</w:t>
      </w:r>
      <w:r w:rsidRPr="006462FF">
        <w:rPr>
          <w:rFonts w:ascii="Times New Roman" w:hAnsi="Times New Roman"/>
          <w:sz w:val="28"/>
          <w:szCs w:val="28"/>
        </w:rPr>
        <w:t>Н., Суходоев</w:t>
      </w:r>
      <w:r>
        <w:rPr>
          <w:rFonts w:ascii="Times New Roman" w:hAnsi="Times New Roman"/>
          <w:sz w:val="28"/>
          <w:szCs w:val="28"/>
        </w:rPr>
        <w:t xml:space="preserve"> Д.В., Эриашвили Н.</w:t>
      </w:r>
      <w:r w:rsidRPr="006462FF">
        <w:rPr>
          <w:rFonts w:ascii="Times New Roman" w:hAnsi="Times New Roman"/>
          <w:sz w:val="28"/>
          <w:szCs w:val="28"/>
        </w:rPr>
        <w:t>Д. Финансовый менеджмент организации: теория и практика: учебное пособие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- М. : ЮНИТИ-ДАНА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- 511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Попова Л.В., Константинов В.</w:t>
      </w:r>
      <w:r w:rsidRPr="006462FF">
        <w:rPr>
          <w:rFonts w:ascii="Times New Roman" w:hAnsi="Times New Roman"/>
          <w:sz w:val="28"/>
          <w:szCs w:val="28"/>
        </w:rPr>
        <w:t>А. Бюджетирование на микро- и макроуровне : учебное пособие - М. : ДИС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- 281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tabs>
          <w:tab w:val="left" w:pos="2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Симунин Е.</w:t>
      </w:r>
      <w:r w:rsidRPr="006462FF">
        <w:rPr>
          <w:rFonts w:ascii="Times New Roman" w:hAnsi="Times New Roman"/>
          <w:sz w:val="28"/>
          <w:szCs w:val="28"/>
        </w:rPr>
        <w:t>Н. Планирование на предприятии: учебное пособие для вузов - 3-е изд., перераб. и доп</w:t>
      </w:r>
      <w:r>
        <w:rPr>
          <w:rFonts w:ascii="Times New Roman" w:hAnsi="Times New Roman"/>
          <w:sz w:val="28"/>
          <w:szCs w:val="28"/>
        </w:rPr>
        <w:t>.</w:t>
      </w:r>
      <w:r w:rsidR="002E6661">
        <w:rPr>
          <w:rFonts w:ascii="Times New Roman" w:hAnsi="Times New Roman"/>
          <w:sz w:val="28"/>
          <w:szCs w:val="28"/>
        </w:rPr>
        <w:t xml:space="preserve"> - М.</w:t>
      </w:r>
      <w:r w:rsidRPr="006462FF">
        <w:rPr>
          <w:rFonts w:ascii="Times New Roman" w:hAnsi="Times New Roman"/>
          <w:sz w:val="28"/>
          <w:szCs w:val="28"/>
        </w:rPr>
        <w:t>: КноРус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- 336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Тихомиров Е.</w:t>
      </w:r>
      <w:r w:rsidRPr="006462FF">
        <w:rPr>
          <w:rFonts w:ascii="Times New Roman" w:hAnsi="Times New Roman"/>
          <w:sz w:val="28"/>
          <w:szCs w:val="28"/>
        </w:rPr>
        <w:t>Ф. Финансовый менеджмент. У</w:t>
      </w:r>
      <w:r>
        <w:rPr>
          <w:rFonts w:ascii="Times New Roman" w:hAnsi="Times New Roman"/>
          <w:sz w:val="28"/>
          <w:szCs w:val="28"/>
        </w:rPr>
        <w:t>правление финансами предприятия</w:t>
      </w:r>
      <w:r w:rsidRPr="006462FF">
        <w:rPr>
          <w:rFonts w:ascii="Times New Roman" w:hAnsi="Times New Roman"/>
          <w:sz w:val="28"/>
          <w:szCs w:val="28"/>
        </w:rPr>
        <w:t>: учебник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- 2-е изд., испр</w:t>
      </w:r>
      <w:r>
        <w:rPr>
          <w:rFonts w:ascii="Times New Roman" w:hAnsi="Times New Roman"/>
          <w:sz w:val="28"/>
          <w:szCs w:val="28"/>
        </w:rPr>
        <w:t>. - М.</w:t>
      </w:r>
      <w:r w:rsidRPr="006462FF">
        <w:rPr>
          <w:rFonts w:ascii="Times New Roman" w:hAnsi="Times New Roman"/>
          <w:sz w:val="28"/>
          <w:szCs w:val="28"/>
        </w:rPr>
        <w:t>: Академия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2008. - 383 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Уткин Э.А. Управление фирмой. Москва перераб. и доп</w:t>
      </w:r>
      <w:r>
        <w:rPr>
          <w:rFonts w:ascii="Times New Roman" w:hAnsi="Times New Roman"/>
          <w:sz w:val="28"/>
          <w:szCs w:val="28"/>
        </w:rPr>
        <w:t>.</w:t>
      </w:r>
      <w:r w:rsidRPr="006462FF">
        <w:rPr>
          <w:rFonts w:ascii="Times New Roman" w:hAnsi="Times New Roman"/>
          <w:sz w:val="28"/>
          <w:szCs w:val="28"/>
        </w:rPr>
        <w:t xml:space="preserve"> - М. : КноРус, 2008. – 285с.</w:t>
      </w:r>
    </w:p>
    <w:p w:rsidR="003E70DE" w:rsidRPr="006462FF" w:rsidRDefault="003E70DE" w:rsidP="00D72EB2">
      <w:pPr>
        <w:pStyle w:val="a4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Фридман А.</w:t>
      </w:r>
      <w:r w:rsidRPr="006462FF">
        <w:rPr>
          <w:rFonts w:ascii="Times New Roman" w:hAnsi="Times New Roman"/>
          <w:sz w:val="28"/>
          <w:szCs w:val="28"/>
        </w:rPr>
        <w:t>М. Финансы организации (предприятия): учебник для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E6661">
        <w:rPr>
          <w:rFonts w:ascii="Times New Roman" w:hAnsi="Times New Roman"/>
          <w:sz w:val="28"/>
          <w:szCs w:val="28"/>
        </w:rPr>
        <w:t>- М.</w:t>
      </w:r>
      <w:r w:rsidRPr="006462FF">
        <w:rPr>
          <w:rFonts w:ascii="Times New Roman" w:hAnsi="Times New Roman"/>
          <w:sz w:val="28"/>
          <w:szCs w:val="28"/>
        </w:rPr>
        <w:t>: Дашков и К'</w:t>
      </w:r>
      <w:r>
        <w:rPr>
          <w:rFonts w:ascii="Times New Roman" w:hAnsi="Times New Roman"/>
          <w:sz w:val="28"/>
          <w:szCs w:val="28"/>
        </w:rPr>
        <w:t>,</w:t>
      </w:r>
      <w:r w:rsidRPr="006462FF">
        <w:rPr>
          <w:rFonts w:ascii="Times New Roman" w:hAnsi="Times New Roman"/>
          <w:sz w:val="28"/>
          <w:szCs w:val="28"/>
        </w:rPr>
        <w:t xml:space="preserve"> 2009. - 487 с.</w:t>
      </w:r>
    </w:p>
    <w:p w:rsidR="003E70DE" w:rsidRDefault="003E70DE" w:rsidP="00D72EB2">
      <w:pPr>
        <w:pStyle w:val="a4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62FF">
        <w:rPr>
          <w:rFonts w:ascii="Times New Roman" w:hAnsi="Times New Roman"/>
          <w:sz w:val="28"/>
          <w:szCs w:val="28"/>
        </w:rPr>
        <w:t>Шишкин А.К., Вартанян С.С., Микрюков В.А. “Бухгалтерский учет и финансовый анализ на коммерческих предприятиях” Москва, “Инфра -</w:t>
      </w:r>
      <w:r w:rsidR="002E6661">
        <w:rPr>
          <w:rFonts w:ascii="Times New Roman" w:hAnsi="Times New Roman"/>
          <w:sz w:val="28"/>
          <w:szCs w:val="28"/>
        </w:rPr>
        <w:t xml:space="preserve"> </w:t>
      </w:r>
      <w:r w:rsidRPr="006462FF">
        <w:rPr>
          <w:rFonts w:ascii="Times New Roman" w:hAnsi="Times New Roman"/>
          <w:sz w:val="28"/>
          <w:szCs w:val="28"/>
        </w:rPr>
        <w:t>М” 2008. – 367с.</w:t>
      </w:r>
    </w:p>
    <w:p w:rsidR="002E6661" w:rsidRPr="002E6661" w:rsidRDefault="002E6661" w:rsidP="002E6661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1" w:name="_GoBack"/>
      <w:bookmarkEnd w:id="1"/>
    </w:p>
    <w:sectPr w:rsidR="002E6661" w:rsidRPr="002E6661" w:rsidSect="006462FF">
      <w:headerReference w:type="default" r:id="rId8"/>
      <w:pgSz w:w="11906" w:h="16838"/>
      <w:pgMar w:top="1134" w:right="850" w:bottom="1134" w:left="1701" w:header="709" w:footer="709" w:gutter="0"/>
      <w:pgNumType w:fmt="numberInDash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21" w:rsidRDefault="00C65121" w:rsidP="005A0FDB">
      <w:pPr>
        <w:spacing w:after="0" w:line="240" w:lineRule="auto"/>
      </w:pPr>
      <w:r>
        <w:separator/>
      </w:r>
    </w:p>
  </w:endnote>
  <w:endnote w:type="continuationSeparator" w:id="0">
    <w:p w:rsidR="00C65121" w:rsidRDefault="00C65121" w:rsidP="005A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21" w:rsidRDefault="00C65121" w:rsidP="005A0FDB">
      <w:pPr>
        <w:spacing w:after="0" w:line="240" w:lineRule="auto"/>
      </w:pPr>
      <w:r>
        <w:separator/>
      </w:r>
    </w:p>
  </w:footnote>
  <w:footnote w:type="continuationSeparator" w:id="0">
    <w:p w:rsidR="00C65121" w:rsidRDefault="00C65121" w:rsidP="005A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DE" w:rsidRPr="006462FF" w:rsidRDefault="003E70DE" w:rsidP="006462FF">
    <w:pPr>
      <w:tabs>
        <w:tab w:val="left" w:pos="840"/>
      </w:tabs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8AB"/>
    <w:multiLevelType w:val="hybridMultilevel"/>
    <w:tmpl w:val="06F8AA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FDA5543"/>
    <w:multiLevelType w:val="multilevel"/>
    <w:tmpl w:val="75A0F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F00CEF"/>
    <w:multiLevelType w:val="multilevel"/>
    <w:tmpl w:val="CF4C0E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606E57"/>
    <w:multiLevelType w:val="multilevel"/>
    <w:tmpl w:val="CF72F8FA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2204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3A13E8"/>
    <w:multiLevelType w:val="multilevel"/>
    <w:tmpl w:val="1DD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63F24"/>
    <w:multiLevelType w:val="multilevel"/>
    <w:tmpl w:val="6BD8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8A1597"/>
    <w:multiLevelType w:val="multilevel"/>
    <w:tmpl w:val="6BD8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2811BE"/>
    <w:multiLevelType w:val="multilevel"/>
    <w:tmpl w:val="BD34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17BEE"/>
    <w:multiLevelType w:val="hybridMultilevel"/>
    <w:tmpl w:val="710449E6"/>
    <w:lvl w:ilvl="0" w:tplc="892850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0CA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48B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0F7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048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60A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0FE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04A5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E46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0A2632"/>
    <w:multiLevelType w:val="hybridMultilevel"/>
    <w:tmpl w:val="F036FBD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76A762A"/>
    <w:multiLevelType w:val="hybridMultilevel"/>
    <w:tmpl w:val="11D6B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F4F4206"/>
    <w:multiLevelType w:val="hybridMultilevel"/>
    <w:tmpl w:val="07800F08"/>
    <w:lvl w:ilvl="0" w:tplc="F5BCE5E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78301DC"/>
    <w:multiLevelType w:val="multilevel"/>
    <w:tmpl w:val="215C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DA24AD"/>
    <w:multiLevelType w:val="hybridMultilevel"/>
    <w:tmpl w:val="4E1E630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672D03B0"/>
    <w:multiLevelType w:val="multilevel"/>
    <w:tmpl w:val="3398D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B60358"/>
    <w:multiLevelType w:val="multilevel"/>
    <w:tmpl w:val="931E747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4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24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cs="Times New Roman" w:hint="default"/>
      </w:rPr>
    </w:lvl>
  </w:abstractNum>
  <w:abstractNum w:abstractNumId="16">
    <w:nsid w:val="6BF571CA"/>
    <w:multiLevelType w:val="multilevel"/>
    <w:tmpl w:val="51A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9078EF"/>
    <w:multiLevelType w:val="hybridMultilevel"/>
    <w:tmpl w:val="6906996E"/>
    <w:lvl w:ilvl="0" w:tplc="BB16D8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8C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871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A4A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4E93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25C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8DE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5492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B2A5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917600"/>
    <w:multiLevelType w:val="multilevel"/>
    <w:tmpl w:val="FF30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E57E4D"/>
    <w:multiLevelType w:val="multilevel"/>
    <w:tmpl w:val="32E8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F073F7"/>
    <w:multiLevelType w:val="multilevel"/>
    <w:tmpl w:val="A9604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8E2384A"/>
    <w:multiLevelType w:val="hybridMultilevel"/>
    <w:tmpl w:val="DA7440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414905"/>
    <w:multiLevelType w:val="multilevel"/>
    <w:tmpl w:val="FC5C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3"/>
  </w:num>
  <w:num w:numId="5">
    <w:abstractNumId w:val="14"/>
  </w:num>
  <w:num w:numId="6">
    <w:abstractNumId w:val="2"/>
  </w:num>
  <w:num w:numId="7">
    <w:abstractNumId w:val="1"/>
  </w:num>
  <w:num w:numId="8">
    <w:abstractNumId w:val="15"/>
  </w:num>
  <w:num w:numId="9">
    <w:abstractNumId w:val="12"/>
  </w:num>
  <w:num w:numId="10">
    <w:abstractNumId w:val="9"/>
  </w:num>
  <w:num w:numId="11">
    <w:abstractNumId w:val="4"/>
  </w:num>
  <w:num w:numId="12">
    <w:abstractNumId w:val="16"/>
  </w:num>
  <w:num w:numId="13">
    <w:abstractNumId w:val="7"/>
  </w:num>
  <w:num w:numId="14">
    <w:abstractNumId w:val="22"/>
  </w:num>
  <w:num w:numId="15">
    <w:abstractNumId w:val="13"/>
  </w:num>
  <w:num w:numId="16">
    <w:abstractNumId w:val="11"/>
  </w:num>
  <w:num w:numId="17">
    <w:abstractNumId w:val="8"/>
  </w:num>
  <w:num w:numId="18">
    <w:abstractNumId w:val="0"/>
  </w:num>
  <w:num w:numId="19">
    <w:abstractNumId w:val="19"/>
  </w:num>
  <w:num w:numId="20">
    <w:abstractNumId w:val="17"/>
  </w:num>
  <w:num w:numId="21">
    <w:abstractNumId w:val="21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B9"/>
    <w:rsid w:val="000135A8"/>
    <w:rsid w:val="00064A1B"/>
    <w:rsid w:val="00074D4C"/>
    <w:rsid w:val="00092694"/>
    <w:rsid w:val="000A7F8E"/>
    <w:rsid w:val="000C4D83"/>
    <w:rsid w:val="000E1EA1"/>
    <w:rsid w:val="001007EC"/>
    <w:rsid w:val="00122E37"/>
    <w:rsid w:val="001233F4"/>
    <w:rsid w:val="0012576B"/>
    <w:rsid w:val="001436D5"/>
    <w:rsid w:val="001B26C8"/>
    <w:rsid w:val="001B5880"/>
    <w:rsid w:val="001C3535"/>
    <w:rsid w:val="001D3C98"/>
    <w:rsid w:val="002049D7"/>
    <w:rsid w:val="0021144A"/>
    <w:rsid w:val="00241C8B"/>
    <w:rsid w:val="00244DBB"/>
    <w:rsid w:val="00257EDC"/>
    <w:rsid w:val="002A77E1"/>
    <w:rsid w:val="002B27FE"/>
    <w:rsid w:val="002C7AB0"/>
    <w:rsid w:val="002E6661"/>
    <w:rsid w:val="00325770"/>
    <w:rsid w:val="003318CD"/>
    <w:rsid w:val="00345CD7"/>
    <w:rsid w:val="00357FDB"/>
    <w:rsid w:val="00362194"/>
    <w:rsid w:val="003624BB"/>
    <w:rsid w:val="0037064D"/>
    <w:rsid w:val="00370CEA"/>
    <w:rsid w:val="003A6FB9"/>
    <w:rsid w:val="003C233A"/>
    <w:rsid w:val="003C5A99"/>
    <w:rsid w:val="003E70DE"/>
    <w:rsid w:val="00423CFF"/>
    <w:rsid w:val="004B2EBD"/>
    <w:rsid w:val="004B6433"/>
    <w:rsid w:val="004D2AC8"/>
    <w:rsid w:val="004E5DF0"/>
    <w:rsid w:val="00524EFE"/>
    <w:rsid w:val="0055639E"/>
    <w:rsid w:val="005A0FDB"/>
    <w:rsid w:val="005A1045"/>
    <w:rsid w:val="005B338C"/>
    <w:rsid w:val="005C1047"/>
    <w:rsid w:val="005C21A9"/>
    <w:rsid w:val="005C21B9"/>
    <w:rsid w:val="005C7B12"/>
    <w:rsid w:val="005D7EF8"/>
    <w:rsid w:val="005E1446"/>
    <w:rsid w:val="00605BA8"/>
    <w:rsid w:val="00612EB9"/>
    <w:rsid w:val="00622187"/>
    <w:rsid w:val="006462FF"/>
    <w:rsid w:val="00652191"/>
    <w:rsid w:val="00672C32"/>
    <w:rsid w:val="00691315"/>
    <w:rsid w:val="00697994"/>
    <w:rsid w:val="006B32BC"/>
    <w:rsid w:val="00715502"/>
    <w:rsid w:val="00722656"/>
    <w:rsid w:val="007410C2"/>
    <w:rsid w:val="00751298"/>
    <w:rsid w:val="00777DFD"/>
    <w:rsid w:val="007A4AFB"/>
    <w:rsid w:val="007A7A65"/>
    <w:rsid w:val="007B3A49"/>
    <w:rsid w:val="007C6120"/>
    <w:rsid w:val="007D7449"/>
    <w:rsid w:val="007E668E"/>
    <w:rsid w:val="007F362A"/>
    <w:rsid w:val="00804005"/>
    <w:rsid w:val="00823157"/>
    <w:rsid w:val="008248C5"/>
    <w:rsid w:val="008319AE"/>
    <w:rsid w:val="00894E19"/>
    <w:rsid w:val="008A3F8A"/>
    <w:rsid w:val="008D203F"/>
    <w:rsid w:val="00920A97"/>
    <w:rsid w:val="00945A01"/>
    <w:rsid w:val="00955195"/>
    <w:rsid w:val="009722FC"/>
    <w:rsid w:val="00983031"/>
    <w:rsid w:val="00995C61"/>
    <w:rsid w:val="009D5E9A"/>
    <w:rsid w:val="009D6470"/>
    <w:rsid w:val="00A06AD7"/>
    <w:rsid w:val="00A27ADF"/>
    <w:rsid w:val="00A448B2"/>
    <w:rsid w:val="00A44BFE"/>
    <w:rsid w:val="00AA0B28"/>
    <w:rsid w:val="00AA35CC"/>
    <w:rsid w:val="00AD3182"/>
    <w:rsid w:val="00B061F5"/>
    <w:rsid w:val="00B34DF8"/>
    <w:rsid w:val="00B436C3"/>
    <w:rsid w:val="00BA2F06"/>
    <w:rsid w:val="00BC3A5D"/>
    <w:rsid w:val="00C42FBA"/>
    <w:rsid w:val="00C613A8"/>
    <w:rsid w:val="00C61B78"/>
    <w:rsid w:val="00C65121"/>
    <w:rsid w:val="00C7319C"/>
    <w:rsid w:val="00C91EB8"/>
    <w:rsid w:val="00C94B3D"/>
    <w:rsid w:val="00CC78E0"/>
    <w:rsid w:val="00D00D2F"/>
    <w:rsid w:val="00D22711"/>
    <w:rsid w:val="00D538C8"/>
    <w:rsid w:val="00D5696A"/>
    <w:rsid w:val="00D63EE8"/>
    <w:rsid w:val="00D72EB2"/>
    <w:rsid w:val="00D77EA3"/>
    <w:rsid w:val="00DA04D4"/>
    <w:rsid w:val="00DB05C9"/>
    <w:rsid w:val="00DF36E5"/>
    <w:rsid w:val="00E16395"/>
    <w:rsid w:val="00E17AA4"/>
    <w:rsid w:val="00E27595"/>
    <w:rsid w:val="00E34166"/>
    <w:rsid w:val="00E44D67"/>
    <w:rsid w:val="00E66B4D"/>
    <w:rsid w:val="00E828F9"/>
    <w:rsid w:val="00E94D60"/>
    <w:rsid w:val="00EA7C55"/>
    <w:rsid w:val="00EC0283"/>
    <w:rsid w:val="00ED0F4B"/>
    <w:rsid w:val="00ED57D2"/>
    <w:rsid w:val="00EF0F42"/>
    <w:rsid w:val="00EF7CBB"/>
    <w:rsid w:val="00F41699"/>
    <w:rsid w:val="00F64233"/>
    <w:rsid w:val="00F67A60"/>
    <w:rsid w:val="00F804FC"/>
    <w:rsid w:val="00F94113"/>
    <w:rsid w:val="00FB0882"/>
    <w:rsid w:val="00FC09F7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AA9CD29-84A7-40BE-9758-1CB4260B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7A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D3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AD3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D3182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AD3182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uiPriority w:val="99"/>
    <w:rsid w:val="005C21B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locked/>
    <w:rsid w:val="00F67A60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uiPriority w:val="99"/>
    <w:qFormat/>
    <w:rsid w:val="005C21B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5A0FD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rsid w:val="005A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5A0FD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locked/>
    <w:rsid w:val="005A0FDB"/>
    <w:rPr>
      <w:rFonts w:cs="Times New Roman"/>
    </w:rPr>
  </w:style>
  <w:style w:type="character" w:styleId="ab">
    <w:name w:val="Hyperlink"/>
    <w:uiPriority w:val="99"/>
    <w:semiHidden/>
    <w:rsid w:val="002B27FE"/>
    <w:rPr>
      <w:rFonts w:cs="Times New Roman"/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locked/>
    <w:rsid w:val="00983031"/>
    <w:rPr>
      <w:rFonts w:ascii="Tahoma" w:hAnsi="Tahoma" w:cs="Tahoma"/>
      <w:sz w:val="16"/>
      <w:szCs w:val="16"/>
    </w:rPr>
  </w:style>
  <w:style w:type="character" w:styleId="ac">
    <w:name w:val="Emphasis"/>
    <w:uiPriority w:val="99"/>
    <w:qFormat/>
    <w:rsid w:val="00D5696A"/>
    <w:rPr>
      <w:rFonts w:cs="Times New Roman"/>
      <w:i/>
      <w:iCs/>
    </w:rPr>
  </w:style>
  <w:style w:type="table" w:styleId="ad">
    <w:name w:val="Table Grid"/>
    <w:basedOn w:val="a1"/>
    <w:uiPriority w:val="99"/>
    <w:rsid w:val="00F642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uiPriority w:val="99"/>
    <w:qFormat/>
    <w:rsid w:val="0069799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697994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Название Знак"/>
    <w:link w:val="ae"/>
    <w:uiPriority w:val="99"/>
    <w:locked/>
    <w:rsid w:val="0069799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linetext">
    <w:name w:val="linetext"/>
    <w:uiPriority w:val="99"/>
    <w:rsid w:val="007C6120"/>
    <w:rPr>
      <w:rFonts w:cs="Times New Roman"/>
    </w:rPr>
  </w:style>
  <w:style w:type="character" w:customStyle="1" w:styleId="af1">
    <w:name w:val="Основной текст с отступом Знак"/>
    <w:link w:val="af0"/>
    <w:uiPriority w:val="99"/>
    <w:locked/>
    <w:rsid w:val="00697994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56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5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558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7108</Words>
  <Characters>40518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никита</dc:creator>
  <cp:keywords/>
  <dc:description/>
  <cp:lastModifiedBy>admin</cp:lastModifiedBy>
  <cp:revision>2</cp:revision>
  <dcterms:created xsi:type="dcterms:W3CDTF">2014-03-25T08:06:00Z</dcterms:created>
  <dcterms:modified xsi:type="dcterms:W3CDTF">2014-03-25T08:06:00Z</dcterms:modified>
</cp:coreProperties>
</file>