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C7" w:rsidRPr="007556C5" w:rsidRDefault="00401CC7" w:rsidP="00401CC7">
      <w:pPr>
        <w:spacing w:before="120"/>
        <w:jc w:val="center"/>
        <w:rPr>
          <w:b/>
          <w:bCs/>
          <w:sz w:val="32"/>
          <w:szCs w:val="32"/>
        </w:rPr>
      </w:pPr>
      <w:r w:rsidRPr="007556C5">
        <w:rPr>
          <w:b/>
          <w:bCs/>
          <w:sz w:val="32"/>
          <w:szCs w:val="32"/>
        </w:rPr>
        <w:t>Симфония</w:t>
      </w:r>
    </w:p>
    <w:p w:rsidR="00401CC7" w:rsidRDefault="00401CC7" w:rsidP="00401CC7">
      <w:pPr>
        <w:spacing w:before="120"/>
        <w:ind w:firstLine="567"/>
        <w:jc w:val="both"/>
      </w:pPr>
      <w:r w:rsidRPr="007556C5">
        <w:t>В классическом виде симфония им</w:t>
      </w:r>
      <w:r>
        <w:t>е</w:t>
      </w:r>
      <w:r w:rsidRPr="007556C5">
        <w:t>ет 4 части. Но исключений очень много: 6я Пасторальная симфония Бетховена состоит из 6</w:t>
      </w:r>
      <w:r>
        <w:t xml:space="preserve"> </w:t>
      </w:r>
      <w:r w:rsidRPr="007556C5">
        <w:t xml:space="preserve">ти частей, </w:t>
      </w:r>
      <w:r>
        <w:t>другие -</w:t>
      </w:r>
      <w:r w:rsidRPr="007556C5">
        <w:t xml:space="preserve"> всего из трех. </w:t>
      </w:r>
    </w:p>
    <w:p w:rsidR="00401CC7" w:rsidRDefault="00401CC7" w:rsidP="00401CC7">
      <w:pPr>
        <w:spacing w:before="120"/>
        <w:ind w:firstLine="567"/>
        <w:jc w:val="both"/>
      </w:pPr>
      <w:r w:rsidRPr="007556C5">
        <w:t>В огромном больши</w:t>
      </w:r>
      <w:r>
        <w:t>н</w:t>
      </w:r>
      <w:r w:rsidRPr="007556C5">
        <w:t>стве случаев первая часть симфонии - быстрая и энергичная, написана в сонатной форме. Это самая драматичная часть симфоний, часто предшествуемая коротким вступлением, усиливающим напряжение ожидания. Вторая часть - обычно медленная и меланхоличная, контрастирующая с остальными частями симфонии по настроению и тональности (это единст</w:t>
      </w:r>
      <w:r>
        <w:t>в</w:t>
      </w:r>
      <w:r w:rsidRPr="007556C5">
        <w:t>енная часть, тональность которой отличается от тональностей остальных трех частей). Часто здесь можно встретить форму сонатного аллегро, AБА или тему с вариациями. Третья часть - танцевальная, в классическом периоде это менуэт и трио, Бетховен часто использовал здесь скерцо. Последняя часть времен Моцарта и Гайдна обычно живая, сверкающая, и более легкая по настр</w:t>
      </w:r>
      <w:r>
        <w:t>о</w:t>
      </w:r>
      <w:r w:rsidRPr="007556C5">
        <w:t xml:space="preserve">ению и гармонии, чем первая. Бетховен заканчивал свои симфонии триумфальными финалами, делая их кульминационными для всего произведения. Четвертая часть часто также как и первая имеет сонатную форму, или форму сонатного рондо. </w:t>
      </w:r>
    </w:p>
    <w:p w:rsidR="00401CC7" w:rsidRPr="007556C5" w:rsidRDefault="00401CC7" w:rsidP="00401CC7">
      <w:pPr>
        <w:spacing w:before="120"/>
        <w:jc w:val="center"/>
        <w:rPr>
          <w:b/>
          <w:bCs/>
          <w:sz w:val="28"/>
          <w:szCs w:val="28"/>
        </w:rPr>
      </w:pPr>
      <w:r w:rsidRPr="007556C5">
        <w:rPr>
          <w:b/>
          <w:bCs/>
          <w:sz w:val="28"/>
          <w:szCs w:val="28"/>
        </w:rPr>
        <w:t xml:space="preserve">Менуэт и трио. </w:t>
      </w:r>
    </w:p>
    <w:p w:rsidR="00401CC7" w:rsidRDefault="00401CC7" w:rsidP="00401CC7">
      <w:pPr>
        <w:spacing w:before="120"/>
        <w:ind w:firstLine="567"/>
        <w:jc w:val="both"/>
      </w:pPr>
      <w:r w:rsidRPr="007556C5">
        <w:t>Типичная схема этой части симфонии: Менуэт - трио - Менуэт. Только от менуэта осталось, собст</w:t>
      </w:r>
      <w:r>
        <w:t>в</w:t>
      </w:r>
      <w:r w:rsidRPr="007556C5">
        <w:t>енно, только трехдольный размер, и некое танцевальное настроение, но, будучи частью симфонии он уже писался не как танец, а для слушанья. Трио получило свое название от произведения, написанного для 3х голосов (здесь не правильно было бы сказать "инструментов", так как во временя басса континуо в трио задействовались 2 инструмента и низкий инструмент (фогот или виола) в паре с клавишным (клавесином или органом), поэтому реально трио писалось для 4х инструментов, хоть в нем и было всего 3 партии). Позднее композиторы перестали ограничивать себя только тремя голосами, но как правило в трио задействовано меньше инструментов, чем в других частях симфонии, и часто в нем есть соло отдельных инструментов.</w:t>
      </w:r>
    </w:p>
    <w:p w:rsidR="00401CC7" w:rsidRPr="007556C5" w:rsidRDefault="00401CC7" w:rsidP="00401CC7">
      <w:pPr>
        <w:spacing w:before="120"/>
        <w:ind w:firstLine="567"/>
        <w:jc w:val="both"/>
      </w:pPr>
      <w:r w:rsidRPr="007556C5">
        <w:t>Важно, что каждая часть симфонии представляет собой законченное музыкальное произведение. За редкими исключениями (9я симфония Бетховена, например) темы не переходят из одной части в другую. Объединет же их вмесет общая тональность в 3х частях, и музыкальный и эмоциональный балланс.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CC7"/>
    <w:rsid w:val="00095BA6"/>
    <w:rsid w:val="0031418A"/>
    <w:rsid w:val="00401CC7"/>
    <w:rsid w:val="005A2562"/>
    <w:rsid w:val="007556C5"/>
    <w:rsid w:val="00857A15"/>
    <w:rsid w:val="00A44D32"/>
    <w:rsid w:val="00E12572"/>
    <w:rsid w:val="00E6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BAC72C-8B86-4EEB-80D8-B6410644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C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1CC7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>Home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Симфония</dc:title>
  <dc:subject/>
  <dc:creator>Alena</dc:creator>
  <cp:keywords/>
  <dc:description/>
  <cp:lastModifiedBy>Irina</cp:lastModifiedBy>
  <cp:revision>2</cp:revision>
  <dcterms:created xsi:type="dcterms:W3CDTF">2014-09-29T12:24:00Z</dcterms:created>
  <dcterms:modified xsi:type="dcterms:W3CDTF">2014-09-29T12:24:00Z</dcterms:modified>
</cp:coreProperties>
</file>