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CE" w:rsidRPr="00FC2497" w:rsidRDefault="001D51CE" w:rsidP="001D51CE">
      <w:pPr>
        <w:spacing w:before="120"/>
        <w:jc w:val="center"/>
        <w:rPr>
          <w:b/>
          <w:bCs/>
          <w:sz w:val="32"/>
          <w:szCs w:val="32"/>
        </w:rPr>
      </w:pPr>
      <w:r w:rsidRPr="00FC2497">
        <w:rPr>
          <w:b/>
          <w:bCs/>
          <w:sz w:val="32"/>
          <w:szCs w:val="32"/>
        </w:rPr>
        <w:t xml:space="preserve">Отражение Премудрости Божией в тварном мире </w:t>
      </w:r>
    </w:p>
    <w:p w:rsidR="001D51CE" w:rsidRPr="00FC2497" w:rsidRDefault="001D51CE" w:rsidP="001D51CE">
      <w:pPr>
        <w:spacing w:before="120"/>
        <w:ind w:firstLine="567"/>
        <w:jc w:val="both"/>
        <w:rPr>
          <w:sz w:val="28"/>
          <w:szCs w:val="28"/>
        </w:rPr>
      </w:pPr>
      <w:r w:rsidRPr="00FC2497">
        <w:rPr>
          <w:sz w:val="28"/>
          <w:szCs w:val="28"/>
        </w:rPr>
        <w:t xml:space="preserve">Хоменков А. С. 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В Третьей книге Царств можно прочесть о том, что к древнему царю Соломону раз в три года "приходил Фарсисский корабль, привозивший золото и серебро, и слоновую кость и обезьян, и павлинов" (3 Цар. 10, 22). Из всех живых существ здесь упомянуты только обезьяны и павлины. Можно ли найти какой-либо общий знаменатель в интересе древнего правителя именно к этим созданиям, на первый взгляд столь различным между собой?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Чтобы разобраться в этом, попытаемся вначале ответить на следующий вопрос: какой смысл имеет для павлина его прекрасный, пышный хвост?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Видевшие павлина в условиях его обитания свидетельствуют: "Никто не может себе представить</w:t>
      </w:r>
      <w:r>
        <w:t xml:space="preserve"> </w:t>
      </w:r>
      <w:r w:rsidRPr="00A13890">
        <w:t>красоту павлина, если не видел его в уединенной, дикой пустыне... Прекраснее всего он выглядит, когда взлетит на дерево, и длинный хвост его становится чудным украшением того дерева, на котором он сидит".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Но нужно ли павлину, с точки зрения биологической целесообразности, иметь такой роскошный хвост, способный украсить собою дерево?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Совершенно очевидно, что нет. Напротив, для павлина, как и для некоторых других птиц, иметь подобный роскошный хвост – лишняя обуза, абсолютно бесполезная в его жизни. Более того: с таким хвостом гораздо труднее спасаться от хищников. Если следовать логике дарвиновского учения, такой хвост не должен был появиться в ходе эволюционного развития, поскольку он мешал бы выживанию вида, а следовательно – "отметался" бы естественным отбором. Сам Дарвин выдвинул предположение, что причиной появления хвоста павлина и множества иных признаков эстетического характера, встречающихся в живой природе, является половой подбор. Дескать, яркие краски и правильные формы вызывают повышенный интерес у особей другого пола и поэтому их обладатели имеют больше шансов оставить потомство. Но здесь одна загадка подменяется другой, столь же неразрешимой с точки зрения дарвинского учения: откуда у живых существ появилось эстетическое чувство? Ведь оно – не меньший нонсенс для дарвинизма, чем хвост павлина. В самом деле: раз это чувство способствует возникновению таких признаков, как павлиний хвост, то оно же мешает существованию вида и, следовательно, – по неумолимой логике дарвиновского учения, – должно было быть уничтожено все тем же естественным отбором.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Итак, эстетические закономерности, широко встречающиеся в живой природе, – необъяснимы с позиции "функциональной оптимальности" живых существ. Таких закономерностей – более чем достаточно. Это и яркая окраска, широко встречающаяся у разных систематических групп живых существ, прежде всего, у покрытосеменных растений, это и пение птиц в пробуждающемся весеннем лесу, это и геометрически правильные формы в строении живых тел, среди которых особое место занимает известная пропорция "золотое сечение".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Эта пропорция была известна еще Пифагору, который называл ее "золотым делением". Современное же название – золотое сечение – присвоил ей Леонардо да Винчи . "Лука Пачоли в 1509 году пишет первое сочинение о золотой пропорции, названной им "божественной". Иоганн Кеплер говорит о ней как о "бесценном сокровище"...".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Геометрически пропорция золотое сечение определяется как "деление отрезка единичной длины АВ на две неравные части АС и СВ, при котором отношение меньшей части СВ к большей АС равняется отношению большей части к целому отрезку АБ. СВ/АС = АС/АВ".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Что касается живой природы, то "уже со времени И. Кеплера особая эстетичность пропорции золотого сечения связывается в научной литературе с ее морфогенетической реализацией в биотелах". Исследователи отмечают: "Тело человека, взятое в средних идеальных пропорциях, во многих ясно различных частях своих являет целые серии крупных и мелких подразделений по этому закону". В частности, "высота лица (до корней волос) относится к вертикальному расстоянию между дугами бровей и нижней частью подбородка, как расстояние между нижней частью носа и нижней частью подбородка относится к расстоянию между углами губ и нижней частью подбородка, это отношение равно золотой пропорции".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Однако</w:t>
      </w:r>
      <w:r>
        <w:t xml:space="preserve"> </w:t>
      </w:r>
      <w:r w:rsidRPr="00A13890">
        <w:t>пропорция "золотое сечение" распротраняется не только</w:t>
      </w:r>
      <w:r>
        <w:t xml:space="preserve"> </w:t>
      </w:r>
      <w:r w:rsidRPr="00A13890">
        <w:t>на строение тела человека. "В растительном царстве наблюдается то же; например, длина стеблевых колен у многих злаков и расстояние последовательных ходов спиральной линии, проводимой через точки прикрепления сучьев и листьев у многих кустовых и древесных пород, развивающихся при нормальных условиях, строго подчиняются закону золотого сечения". Во многих раковинах моллюсков этому же закону подчиняется расстояние между завитками. Пропорция золотое сечение была выявлена и в строении слуховой улитки человека, а также во взаиморасположении палочек и колбочек глазного яблока, в компонентах генного аппарата человека и животных, в биоритмах головного мозга и в электрокардиограмме.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И чем больше изучают строение живых тел, тем больше они находят в них эстетические закономерности, связанные с золотой пропорцией. Эти закономерности выявляются часто не сразу, но после детального математического анализа: пропорция золотое сечение распространена в природе в большинстве случаев в виде своих производных, то есть представляет собой "константу неявную, а глубоко скрытую от поверхностных наблюдений". Следовательно – золотое сечение – более распространено, чем может показаться при поверхностном взгляде.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Многие исследователи считают, что золотое сечение – это феномен, "пронизывающий собой все уровни организации материальных объектов", и поэтому он наделен "глубоким онтологическим смыслом". Но к пониманию этого таинственного смысла современная материалистически–ориентированная наука так и не приблизилась. Единственное, что она смогла сделать – это засвидетельствовать что принцип "функциональной оптимальности" строения живых организмов здесь ни при чем. Этот вывод известный русский биолог Любищев сформулировал еще в 1925 г. Он считал вслед за Кеплером гармонию "реальным формообразующим фактором"</w:t>
      </w:r>
      <w:r>
        <w:t xml:space="preserve"> </w:t>
      </w:r>
      <w:r w:rsidRPr="00A13890">
        <w:t>и показал в своих работах, что морфологические структуры биологических объектов "лишь в частных случаях</w:t>
      </w:r>
      <w:r>
        <w:t xml:space="preserve"> </w:t>
      </w:r>
      <w:r w:rsidRPr="00A13890">
        <w:t>определяются</w:t>
      </w:r>
      <w:r>
        <w:t xml:space="preserve"> </w:t>
      </w:r>
      <w:r w:rsidRPr="00A13890">
        <w:t>выполняемыми функциями,</w:t>
      </w:r>
      <w:r>
        <w:t xml:space="preserve"> </w:t>
      </w:r>
      <w:r w:rsidRPr="00A13890">
        <w:t>а в более общем случае подчиняются некоторым математическим</w:t>
      </w:r>
      <w:r>
        <w:t xml:space="preserve"> </w:t>
      </w:r>
      <w:r w:rsidRPr="00A13890">
        <w:t>законам</w:t>
      </w:r>
      <w:r>
        <w:t xml:space="preserve"> </w:t>
      </w:r>
      <w:r w:rsidRPr="00A13890">
        <w:t>гармонии. В многообразии форм есть своя, не зависимая от функции упорядоченность". Другими словами можно сказать, что эстетически правильные формы в строении живых существ, к которым, в частности, относится и пропорция золотое сечение – абсолютно бесполезны в плане повышения жизнеспособности организмов.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Однако там, где бессильна наука, в свои законные права вступает основанная на Божественном Откровении богословская мысль. Что может она поведать нам о таинственном смысле золотой пропорции и иных эстетических закономерностей живой природы?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Согласно учению отцов Церкви, наиболее полно выраженного в трудах св. Максима Исповедника, бытие каждой вещи, каждого явления нашего мира определяется ее трансцендентно–идеальным "корнем" – логосом, являющимся энергией, или "произнесенной мыслью" (слова всегда есть "произнесенные мысли") Логоса Ипостасного. "Отцы и учителя Церкви всегда так и понимали мир, как гармоническое и органическое целое, пронизанное лучами зиждительного Логоса и Премудрости. Эта "логосность" мироздания обнаруживается повсюду, она отображает волю Создателя и Промыслителя. Логосы вещей, явлений, стихий суть отблески Логоса Божия".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Имея внепространственную и вневременную природу, логосы явлений принципиально недоступны для прямого научного изучения. В то же время их "присутствие" ощущается в законах мироустроения и гармонии мира. Святоотеческая традиция учит: "Все в</w:t>
      </w:r>
      <w:r>
        <w:t xml:space="preserve"> </w:t>
      </w:r>
      <w:r w:rsidRPr="00A13890">
        <w:t>мире</w:t>
      </w:r>
      <w:r>
        <w:t xml:space="preserve"> </w:t>
      </w:r>
      <w:r w:rsidRPr="00A13890">
        <w:t>есть тайна Божия и символ. Символ Слова, ибо откровение Слова. Весь мир есть Откровение, – некая книга неписанного откровения. Или, в другом сравнении, – весь мир есть одеяние Слова. В многообразии и красоте чувственных</w:t>
      </w:r>
      <w:r>
        <w:t xml:space="preserve"> </w:t>
      </w:r>
      <w:r w:rsidRPr="00A13890">
        <w:t>явлений Слово как бы играет с человеком, чтобы завлечь его и привлечь, чтобы он поднял завесу, и под внешними и видимыми образами прозрел духовный смысл".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В частности, об этом духовном смысле свидетельствует и пропорция золотое сечение. В самом деле: золотое сечение – это разделение какого–либо отрезка на две неравные части таким образом, что меньшая часть относится к большей, как большая – к длине всего отрезка. Количественно такое</w:t>
      </w:r>
      <w:r>
        <w:t xml:space="preserve"> </w:t>
      </w:r>
      <w:r w:rsidRPr="00A13890">
        <w:t>отношение приблизительно равняется числу 0,618. Но само по себе это число не говорит о</w:t>
      </w:r>
      <w:r>
        <w:t xml:space="preserve"> </w:t>
      </w:r>
      <w:r w:rsidRPr="00A13890">
        <w:t>том</w:t>
      </w:r>
      <w:r>
        <w:t xml:space="preserve"> </w:t>
      </w:r>
      <w:r w:rsidRPr="00A13890">
        <w:t>глубоком смысле, который оно в себе заключает.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Задумаемся о сущности золотой пропорции. Любой отрезок можно разделить</w:t>
      </w:r>
      <w:r>
        <w:t xml:space="preserve"> </w:t>
      </w:r>
      <w:r w:rsidRPr="00A13890">
        <w:t>на бесчисленное число неравных частей. Но только в одном случае соотношение между ними и целым будет идеально простым и правильным. Этот случай – золотое сечение. По словам исследователей, "золотое сечение представляет собой одно из тех замечательных математических соотношений, которые по существу и простоте идеи прямо вытекают из природы вещей". Можно сказать, что в этой пропорции материальными средствами передается смысл, идея. Само представление о каком–либо смысле у нас всегда сочетается с представлением о слове – носителе этого смысла. Нечто подобное мы можем сказать и о том смысле, которым наполнены природные объекты. Этот смысл свидетельствует о тех энергиях-логосах, которые, исходя из Логоса Ипостасного, дают основание жизни тварного мира.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Пропорция золотое сечение – простейший пример такого отражения Божественной Премудрости в тварном мире. В более широком плане об этом же говорят и все другие эстетические формы живой природы, в том числе и тот роскошный хвост павлина, ради которого этих птиц привозили к древнему царю Соломону.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Однако мы обещали поискать общий знаменатель в интересе древнего правителя как к павлинам, так и к обезьянам. Последних привозили, конечно же, не ради удовлетворения эстетических запросов царя Соломона, но, видимо, ради их внешней схожести с человеком. Ведь и в средние века, как пишут очевидцы, множество обезьян привозили в Европу для знатных лиц, которые получали наслаждение, наблюдая за их "умением подражать человеческим жестам". В чем же смысл этой пародийной схожести обезьян с человеком?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Эволюционисты видят в этой схожести свидетельство происхождения человека от обезьяны. Однако несколько десятилетий напряженных поисков окаменевших свидетельств предполагаемого эволюционного восхождения от обезьяны к человеку не дали ожидаемых результатов. Вопреки расхожим мнениям и содержимому школьных учебников можно с уверенностью утверждать, что достоверных свидетельств существование "обезьяночеловека" найдено не было: "Ни разу не был найден скелет такого существа целиком или хотя бы значительная его часть", в то время как окаменевших останков просто обезьян и просто людей было обнаружено более, чем достаточно. Может быть, существующая схожесть обезьян с человеком также является одной из форм отражения Божественной Премудрости в тварном мире? Что об этом может засвидетельствовать христианская традиция?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Человек, как учит нас Священное Писание, создан по образу Божию (Быт. 1, 26 – 27). Это высочайшее свойство человека запечатлено во всем его облике, обладающим, по сравнению со всеми живыми существами, царственным величием. Однако, люди могут терять это величие, будучи порабощены различным страстям и порокам, искажающими в них образ своего Творца. И тогда вместо этого величественного образа, по которому человек создан, в нем начинает проявляться его пародийный образ, который во всей своей полноте он может наблюдать у обезьян. Не зря ведь в древности у христиан существовала традиция называть грешников обезьяноподобными. Обезьяны, в таком понимании, должны своим видом и повадками мягко и ненавязчиво предостерегать от греховных поступков человека, служа ему при этом и объектом увеселения, и пищей для размышления: на кого он будет походить, "если утратит свой образ" . И такой подход к проблеме внешней схожести обезьяны с человеком находит свое законное подтверждение в современной приматологии – науке, занимающейся изучением обезьян. Дело в том, что, несмотря на значительное различие во внешности человека и шимпанзе, оцениваемой по объективным морфологическим критериям как различие на уровне подотрядов , внутреннее сходство по физиологическим, биохимическим и генетическим показателям здесь большее, чем у видов одного рода. Исследователи Е. Брюс и Ф. Айала (Калифорнийский университет) показали в 1979 году: генетическая дистанция человека – шимпанзе равняется 0,386..." . Подобную генетическую и биохимическую близость, как известно, имеют "виды-двойники насекомых и млекопитающих". Такие виды-двойники внешне почти не различимы.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Это единственный случай такого рода в живой природе и иначе, как специальным замыслом Творца о творении, его объяснить невозможно. Его смысл – добиться при значительном внешнем отличии обезъяны от человека максимального внутреннего сходства, – того, что выражается в различных обезьяньих ужимках, так похожих на человеческие. Без общности физиологической и биохимической организации, а, следовательно – и генетической близости, – такая внутренняя схожесть была бы невозможной.</w:t>
      </w:r>
    </w:p>
    <w:p w:rsidR="001D51CE" w:rsidRDefault="001D51CE" w:rsidP="001D51CE">
      <w:pPr>
        <w:spacing w:before="120"/>
        <w:ind w:firstLine="567"/>
        <w:jc w:val="both"/>
      </w:pPr>
      <w:r w:rsidRPr="00A13890">
        <w:t>Итак, в интересе царя Соломона к павлинам и обезьянам вполне можно найти общий знаменатель: и там, и здесь мы сталкиваемся со следами Божественной Премудрости, разбросанными в тварном мире.</w:t>
      </w:r>
    </w:p>
    <w:p w:rsidR="001D51CE" w:rsidRPr="00FC2497" w:rsidRDefault="001D51CE" w:rsidP="001D51CE">
      <w:pPr>
        <w:spacing w:before="120"/>
        <w:jc w:val="center"/>
        <w:rPr>
          <w:b/>
          <w:bCs/>
          <w:sz w:val="28"/>
          <w:szCs w:val="28"/>
        </w:rPr>
      </w:pPr>
      <w:r w:rsidRPr="00FC2497">
        <w:rPr>
          <w:b/>
          <w:bCs/>
          <w:sz w:val="28"/>
          <w:szCs w:val="28"/>
        </w:rPr>
        <w:t>Список литературы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Григорий Нисский. Об устроении человека. СПб. 1995.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Иоанн Дамаскин. Точное изложение православной веры.Спб. 1894.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Бауден М. Обезьянообразный человек – факт или заблуждение? – Симферополь. 1996.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Брэм А.Э. Жизнь животных. Т. 1 – 3. – М.: "Терра" – "Terra". 1992.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Васютинский Н.</w:t>
      </w:r>
      <w:r>
        <w:t xml:space="preserve"> </w:t>
      </w:r>
      <w:r w:rsidRPr="00A13890">
        <w:t>Золотая пропорция.</w:t>
      </w:r>
      <w:r>
        <w:t xml:space="preserve"> </w:t>
      </w:r>
      <w:r w:rsidRPr="00A13890">
        <w:t>М. Молодая гвардия. 1990.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Гукслей Т.Г. Место человека в царстве животном. – М. 1864.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Епифанович С.А. Преподобный Максим Исповедник и византийское богословие. – Киев. 1915.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Киприан, архимандрит. Антропология св. Григория Паламы. – М.: Паломник. 1996.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Лосев А.Ф. Музыка как предмет логики// Из ранних произведений. М. Правда. 1990.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Мейен С.В., Соколов Б.С., Шрейдер Ю.А. Классическая и неклассическая биология. Феномен Любищева// Вестн. АН СССР. – 1977. № 10.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Петухов С.В.</w:t>
      </w:r>
      <w:r>
        <w:t xml:space="preserve"> </w:t>
      </w:r>
      <w:r w:rsidRPr="00A13890">
        <w:t>Биомеханика, бионика и симметрия. М. Наука. 1981.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Розенов Э.К.</w:t>
      </w:r>
      <w:r>
        <w:t xml:space="preserve"> </w:t>
      </w:r>
      <w:r w:rsidRPr="00A13890">
        <w:t>Статьи о музыке.</w:t>
      </w:r>
      <w:r>
        <w:t xml:space="preserve"> </w:t>
      </w:r>
      <w:r w:rsidRPr="00A13890">
        <w:t>Избранное.</w:t>
      </w:r>
      <w:r>
        <w:t xml:space="preserve"> </w:t>
      </w:r>
      <w:r w:rsidRPr="00A13890">
        <w:t>М.</w:t>
      </w:r>
      <w:r>
        <w:t xml:space="preserve"> </w:t>
      </w:r>
      <w:r w:rsidRPr="00A13890">
        <w:t>Музыка. 1982.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Рэфф Р.; Кофмен Т. Эмбрионы, гены и эволюция. – М.: Мир. 1986.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Светлов П.Г. (под редакцией) и др. Александр Александрович Любищев. Л.: Наука. 1982.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Тимофей, священник. Две космогонии. – М.: Паломник. 1999.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Тимофеев-Ресовский Н.В., Вонцов Н.Н., Яблоков А.В. Краткий очерк теории эволюции. – М.: Наука. 1977.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Урманцев Ю.А. Симметрия природы и природа симметрии. – М.: Мысль. 1974.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Флоровский Г.В. Восточные отцы V–VIII веков. – М:. 1992.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Фридман Э.П. Приматы. – М.: Наука. 1979.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Фридман Э.П. Этюды о природе обезьян. – М.: Знание. 1991.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Шевелев И.Ш. О формообразовании в природе и в искусстве// Золотое сечение. М.: Стройиздат. 1990.</w:t>
      </w:r>
    </w:p>
    <w:p w:rsidR="001D51CE" w:rsidRPr="00A13890" w:rsidRDefault="001D51CE" w:rsidP="001D51CE">
      <w:pPr>
        <w:spacing w:before="120"/>
        <w:ind w:firstLine="567"/>
        <w:jc w:val="both"/>
      </w:pPr>
      <w:r w:rsidRPr="00A13890">
        <w:t>Шмелев И.П.</w:t>
      </w:r>
      <w:r>
        <w:t xml:space="preserve"> </w:t>
      </w:r>
      <w:r w:rsidRPr="00A13890">
        <w:t>Третья сигнальная система// Золотое</w:t>
      </w:r>
      <w:r>
        <w:t xml:space="preserve"> </w:t>
      </w:r>
      <w:r w:rsidRPr="00A13890">
        <w:t>сечение. М. Стройиздат. 1990.</w:t>
      </w:r>
    </w:p>
    <w:p w:rsidR="001D51CE" w:rsidRDefault="001D51CE" w:rsidP="001D51CE">
      <w:pPr>
        <w:spacing w:before="120"/>
        <w:ind w:firstLine="567"/>
        <w:jc w:val="both"/>
      </w:pPr>
      <w:r w:rsidRPr="00A13890">
        <w:t>Юнкер Р.; Шерер З. История происхождения и развития жизни. СПб. Кайрос. 1997.</w:t>
      </w:r>
      <w:r>
        <w:t xml:space="preserve">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CE"/>
    <w:rsid w:val="00153391"/>
    <w:rsid w:val="001776F2"/>
    <w:rsid w:val="001D51CE"/>
    <w:rsid w:val="005064A4"/>
    <w:rsid w:val="005F369E"/>
    <w:rsid w:val="007E7301"/>
    <w:rsid w:val="00820540"/>
    <w:rsid w:val="00A13890"/>
    <w:rsid w:val="00AF5F9F"/>
    <w:rsid w:val="00F236A2"/>
    <w:rsid w:val="00FC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878945-C3EE-47CB-8052-EE1B0C96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C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9381</Words>
  <Characters>5348</Characters>
  <Application>Microsoft Office Word</Application>
  <DocSecurity>0</DocSecurity>
  <Lines>44</Lines>
  <Paragraphs>29</Paragraphs>
  <ScaleCrop>false</ScaleCrop>
  <Company>Home</Company>
  <LinksUpToDate>false</LinksUpToDate>
  <CharactersWithSpaces>14700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Отражение Премудрости Божией в тварном мире </dc:title>
  <dc:subject/>
  <dc:creator>User</dc:creator>
  <cp:keywords/>
  <dc:description/>
  <cp:lastModifiedBy>admin</cp:lastModifiedBy>
  <cp:revision>2</cp:revision>
  <dcterms:created xsi:type="dcterms:W3CDTF">2014-01-25T14:19:00Z</dcterms:created>
  <dcterms:modified xsi:type="dcterms:W3CDTF">2014-01-25T14:19:00Z</dcterms:modified>
</cp:coreProperties>
</file>