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950" w:rsidRPr="00A50950" w:rsidRDefault="00A50950" w:rsidP="00A50950">
      <w:pPr>
        <w:suppressAutoHyphens/>
        <w:spacing w:after="0"/>
        <w:ind w:left="0" w:right="0" w:firstLine="709"/>
        <w:jc w:val="center"/>
        <w:rPr>
          <w:b/>
          <w:lang w:val="en-US"/>
        </w:rPr>
      </w:pPr>
    </w:p>
    <w:p w:rsidR="00A50950" w:rsidRPr="00A50950" w:rsidRDefault="00A50950" w:rsidP="00A50950">
      <w:pPr>
        <w:suppressAutoHyphens/>
        <w:spacing w:after="0"/>
        <w:ind w:left="0" w:right="0" w:firstLine="709"/>
        <w:jc w:val="center"/>
        <w:rPr>
          <w:b/>
          <w:lang w:val="en-US"/>
        </w:rPr>
      </w:pPr>
    </w:p>
    <w:p w:rsidR="00A50950" w:rsidRPr="00A50950" w:rsidRDefault="00A50950" w:rsidP="00A50950">
      <w:pPr>
        <w:suppressAutoHyphens/>
        <w:spacing w:after="0"/>
        <w:ind w:left="0" w:right="0" w:firstLine="709"/>
        <w:jc w:val="center"/>
        <w:rPr>
          <w:b/>
          <w:lang w:val="en-US"/>
        </w:rPr>
      </w:pPr>
    </w:p>
    <w:p w:rsidR="00A50950" w:rsidRPr="00A50950" w:rsidRDefault="00A50950" w:rsidP="00A50950">
      <w:pPr>
        <w:suppressAutoHyphens/>
        <w:spacing w:after="0"/>
        <w:ind w:left="0" w:right="0" w:firstLine="709"/>
        <w:jc w:val="center"/>
        <w:rPr>
          <w:b/>
          <w:lang w:val="en-US"/>
        </w:rPr>
      </w:pPr>
    </w:p>
    <w:p w:rsidR="00A50950" w:rsidRPr="00A50950" w:rsidRDefault="00A50950" w:rsidP="00A50950">
      <w:pPr>
        <w:suppressAutoHyphens/>
        <w:spacing w:after="0"/>
        <w:ind w:left="0" w:right="0" w:firstLine="709"/>
        <w:jc w:val="center"/>
        <w:rPr>
          <w:b/>
          <w:lang w:val="en-US"/>
        </w:rPr>
      </w:pPr>
    </w:p>
    <w:p w:rsidR="00A50950" w:rsidRPr="00A50950" w:rsidRDefault="00A50950" w:rsidP="00A50950">
      <w:pPr>
        <w:suppressAutoHyphens/>
        <w:spacing w:after="0"/>
        <w:ind w:left="0" w:right="0" w:firstLine="709"/>
        <w:jc w:val="center"/>
        <w:rPr>
          <w:b/>
          <w:lang w:val="en-US"/>
        </w:rPr>
      </w:pPr>
    </w:p>
    <w:p w:rsidR="00A50950" w:rsidRPr="00A50950" w:rsidRDefault="00A50950" w:rsidP="00A50950">
      <w:pPr>
        <w:suppressAutoHyphens/>
        <w:spacing w:after="0"/>
        <w:ind w:left="0" w:right="0" w:firstLine="709"/>
        <w:jc w:val="center"/>
        <w:rPr>
          <w:b/>
          <w:lang w:val="en-US"/>
        </w:rPr>
      </w:pPr>
    </w:p>
    <w:p w:rsidR="00A50950" w:rsidRPr="00A50950" w:rsidRDefault="00A50950" w:rsidP="00A50950">
      <w:pPr>
        <w:suppressAutoHyphens/>
        <w:spacing w:after="0"/>
        <w:ind w:left="0" w:right="0" w:firstLine="709"/>
        <w:jc w:val="center"/>
        <w:rPr>
          <w:b/>
          <w:lang w:val="en-US"/>
        </w:rPr>
      </w:pPr>
    </w:p>
    <w:p w:rsidR="00A50950" w:rsidRPr="00A50950" w:rsidRDefault="00A50950" w:rsidP="00A50950">
      <w:pPr>
        <w:suppressAutoHyphens/>
        <w:spacing w:after="0"/>
        <w:ind w:left="0" w:right="0" w:firstLine="709"/>
        <w:jc w:val="center"/>
        <w:rPr>
          <w:b/>
          <w:lang w:val="en-US"/>
        </w:rPr>
      </w:pPr>
    </w:p>
    <w:p w:rsidR="00A50950" w:rsidRPr="00A50950" w:rsidRDefault="00A50950" w:rsidP="00A50950">
      <w:pPr>
        <w:suppressAutoHyphens/>
        <w:spacing w:after="0"/>
        <w:ind w:left="0" w:right="0" w:firstLine="709"/>
        <w:jc w:val="center"/>
        <w:rPr>
          <w:b/>
          <w:lang w:val="en-US"/>
        </w:rPr>
      </w:pPr>
    </w:p>
    <w:p w:rsidR="00A50950" w:rsidRPr="00A50950" w:rsidRDefault="00A50950" w:rsidP="00A50950">
      <w:pPr>
        <w:suppressAutoHyphens/>
        <w:spacing w:after="0"/>
        <w:ind w:left="0" w:right="0" w:firstLine="709"/>
        <w:jc w:val="center"/>
        <w:rPr>
          <w:b/>
          <w:lang w:val="en-US"/>
        </w:rPr>
      </w:pPr>
    </w:p>
    <w:p w:rsidR="00A50950" w:rsidRPr="00A50950" w:rsidRDefault="00A50950" w:rsidP="00A50950">
      <w:pPr>
        <w:suppressAutoHyphens/>
        <w:spacing w:after="0"/>
        <w:ind w:left="0" w:right="0" w:firstLine="709"/>
        <w:jc w:val="center"/>
        <w:rPr>
          <w:b/>
          <w:lang w:val="en-US"/>
        </w:rPr>
      </w:pPr>
    </w:p>
    <w:p w:rsidR="00A50950" w:rsidRPr="00A50950" w:rsidRDefault="00A50950" w:rsidP="00A50950">
      <w:pPr>
        <w:suppressAutoHyphens/>
        <w:spacing w:after="0"/>
        <w:ind w:left="0" w:right="0" w:firstLine="709"/>
        <w:jc w:val="center"/>
        <w:rPr>
          <w:b/>
          <w:lang w:val="en-US"/>
        </w:rPr>
      </w:pPr>
    </w:p>
    <w:p w:rsidR="00A50950" w:rsidRPr="00A50950" w:rsidRDefault="00A50950" w:rsidP="00A50950">
      <w:pPr>
        <w:suppressAutoHyphens/>
        <w:spacing w:after="0"/>
        <w:ind w:left="0" w:right="0" w:firstLine="709"/>
        <w:jc w:val="center"/>
        <w:rPr>
          <w:b/>
          <w:lang w:val="en-US"/>
        </w:rPr>
      </w:pPr>
    </w:p>
    <w:p w:rsidR="006651EB" w:rsidRPr="00A50950" w:rsidRDefault="006651EB" w:rsidP="00A50950">
      <w:pPr>
        <w:suppressAutoHyphens/>
        <w:spacing w:after="0"/>
        <w:ind w:left="0" w:right="0" w:firstLine="709"/>
        <w:jc w:val="center"/>
        <w:rPr>
          <w:b/>
        </w:rPr>
      </w:pPr>
      <w:r w:rsidRPr="00A50950">
        <w:rPr>
          <w:b/>
        </w:rPr>
        <w:t>Г</w:t>
      </w:r>
      <w:r w:rsidR="00A50950" w:rsidRPr="00A50950">
        <w:rPr>
          <w:b/>
        </w:rPr>
        <w:t>осударственные займы</w:t>
      </w:r>
    </w:p>
    <w:p w:rsidR="00A50950" w:rsidRDefault="00A50950">
      <w:r>
        <w:br w:type="page"/>
      </w:r>
    </w:p>
    <w:p w:rsidR="006651EB" w:rsidRPr="003C6CDF" w:rsidRDefault="006651EB" w:rsidP="00A50950">
      <w:pPr>
        <w:suppressAutoHyphens/>
        <w:spacing w:after="0"/>
        <w:ind w:left="0" w:right="0" w:firstLine="709"/>
        <w:jc w:val="both"/>
      </w:pPr>
      <w:r w:rsidRPr="003C6CDF">
        <w:t>Государственные займы классифици</w:t>
      </w:r>
      <w:r w:rsidR="00A50950" w:rsidRPr="003C6CDF">
        <w:t>руются по нескольким признакам:</w:t>
      </w:r>
    </w:p>
    <w:p w:rsidR="006651EB" w:rsidRPr="00A50950" w:rsidRDefault="006651EB" w:rsidP="00A50950">
      <w:pPr>
        <w:suppressAutoHyphens/>
        <w:spacing w:after="0"/>
        <w:ind w:left="0" w:right="0" w:firstLine="709"/>
        <w:jc w:val="both"/>
      </w:pPr>
      <w:r w:rsidRPr="00A50950">
        <w:t>1. В зависимости от субъекта, реализующего право эмиссии долговых обязательств, государственные займы подразделяются на федеральные и региональные (субфедеральные) займы. Наряду с государственными займами существуют муниципальные займы, которые эмитируются органами местного самоуправления.</w:t>
      </w:r>
    </w:p>
    <w:p w:rsidR="006651EB" w:rsidRPr="00A50950" w:rsidRDefault="006651EB" w:rsidP="00A50950">
      <w:pPr>
        <w:suppressAutoHyphens/>
        <w:spacing w:after="0"/>
        <w:ind w:left="0" w:right="0" w:firstLine="709"/>
        <w:jc w:val="both"/>
      </w:pPr>
      <w:r w:rsidRPr="00A50950">
        <w:t>До 1998 г. федеральные власти вели широкомасштабную и во многом успешную эмиссию государственных займов. По плану на 1998 г. выпуск новых займов не возрастал, впервые в российской новейшей истории масштабы заимствований федерального правительства должны были сократиться в плановом порядке. На этой основе предполагалось решить, в частности, проблему реструктуризации внутреннего долга в направлении удешевления и удлинения сроков заимствований. Однако резкое обострение долгового кризиса к лету 1998 г. эти планы разрушило. Теперь стоит задача восстановления участия государства на финансовом рынке. Что касается субъектов РФ, то большинство из них уже реализовало свое право на эмиссию субфедеральных займов, но выходы регионов на финансовый рынок не столь масштабны и не всегда успешны.</w:t>
      </w:r>
    </w:p>
    <w:p w:rsidR="006651EB" w:rsidRPr="00A50950" w:rsidRDefault="006651EB" w:rsidP="00A50950">
      <w:pPr>
        <w:suppressAutoHyphens/>
        <w:spacing w:after="0"/>
        <w:ind w:left="0" w:right="0" w:firstLine="709"/>
        <w:jc w:val="both"/>
      </w:pPr>
      <w:r w:rsidRPr="00A50950">
        <w:t>2. По признаку держателей государственных бумаг займы делятся на универсальные и специальные. Универсальные долговые обязательства распространяются как среди физических, так и юридических лиц. Специальные займы реализуются либо только среди населения, либо только среди организаций. Выпуск специальных займов обеспечивает защиту интересов соответствующей группы предполагаемых держателей облигаций займа. Например, если заем эмитируется специально для распространения среди физических лиц, то соответствующие меры препятствуют поглощению его организациями. Выпуск же универсальных займов способствует более успешному проведению заемных операций, поскольку возможные промахи в конструировании займов нивелируются за счет широкого круга потенциальных покупателей государственных бумаг.</w:t>
      </w:r>
    </w:p>
    <w:p w:rsidR="006651EB" w:rsidRPr="00A50950" w:rsidRDefault="006651EB" w:rsidP="00A50950">
      <w:pPr>
        <w:suppressAutoHyphens/>
        <w:spacing w:after="0"/>
        <w:ind w:left="0" w:right="0" w:firstLine="709"/>
        <w:jc w:val="both"/>
      </w:pPr>
      <w:r w:rsidRPr="00A50950">
        <w:t>3. В зависимости от источника заимствований или места реализации займов (национальный или внешний финансовый рынок) государственные долговые операции делятся на внутренние и внешние. Несмотря на то, что в первой половине 90-х годов на международном финансовом рынке уже обращались облигации Внешэкономбанка СССР («вэбовки»), облигации внутреннего государственного валютного займа, еврооблигации Внешэкономбанка СССР и Банка России, впервые Правительство РФ вышло с облигационным займом на внешний рынок в ноябре 1996 г. На международные финансовые рынки с облигационными займами выходят и некоторые субъекты РФ, в частности: Москва, Санкт-Петербург, Нижегородская область и другие.</w:t>
      </w:r>
    </w:p>
    <w:p w:rsidR="006651EB" w:rsidRPr="00A50950" w:rsidRDefault="006651EB" w:rsidP="00A50950">
      <w:pPr>
        <w:suppressAutoHyphens/>
        <w:spacing w:after="0"/>
        <w:ind w:left="0" w:right="0" w:firstLine="709"/>
        <w:jc w:val="both"/>
      </w:pPr>
      <w:r w:rsidRPr="00A50950">
        <w:t>4. По отношению ко вторичному рынку займы делятся на рыночные и нерыночные. Рыночные займы свободно продаются и покупаются на первичном и вторичном рынках, таких займов – большинство. Они играют решающую роль в обеспечении государства дополнительными финансовыми средствами. Нерыночные займы после первичного размещения не обращаются на вторичном рынке. Они выпускаются для привлечения в казну ресурсов определенных инвесторов – негосударственных пенсионных фондов, страховых обществ и других крупных операторов рынка.</w:t>
      </w:r>
    </w:p>
    <w:p w:rsidR="006651EB" w:rsidRPr="00A50950" w:rsidRDefault="006651EB" w:rsidP="00A50950">
      <w:pPr>
        <w:suppressAutoHyphens/>
        <w:spacing w:after="0"/>
        <w:ind w:left="0" w:right="0" w:firstLine="709"/>
        <w:jc w:val="both"/>
      </w:pPr>
      <w:r w:rsidRPr="00A50950">
        <w:t>5. В зависимости от формы выплаты доходов займы делятся на</w:t>
      </w:r>
      <w:r w:rsidR="00A50950">
        <w:t>:</w:t>
      </w:r>
      <w:r w:rsidRPr="00A50950">
        <w:t xml:space="preserve"> </w:t>
      </w:r>
    </w:p>
    <w:p w:rsidR="006651EB" w:rsidRPr="00A50950" w:rsidRDefault="006651EB" w:rsidP="00A50950">
      <w:pPr>
        <w:suppressAutoHyphens/>
        <w:spacing w:after="0"/>
        <w:ind w:left="0" w:right="0" w:firstLine="709"/>
        <w:jc w:val="both"/>
      </w:pPr>
      <w:r w:rsidRPr="00A50950">
        <w:t>·</w:t>
      </w:r>
      <w:r w:rsidR="00A50950">
        <w:t xml:space="preserve"> </w:t>
      </w:r>
      <w:r w:rsidRPr="00A50950">
        <w:t>процентные,</w:t>
      </w:r>
    </w:p>
    <w:p w:rsidR="006651EB" w:rsidRPr="00A50950" w:rsidRDefault="006651EB" w:rsidP="00A50950">
      <w:pPr>
        <w:suppressAutoHyphens/>
        <w:spacing w:after="0"/>
        <w:ind w:left="0" w:right="0" w:firstLine="709"/>
        <w:jc w:val="both"/>
      </w:pPr>
      <w:r w:rsidRPr="00A50950">
        <w:t>·</w:t>
      </w:r>
      <w:r w:rsidR="00A50950">
        <w:t xml:space="preserve"> </w:t>
      </w:r>
      <w:r w:rsidRPr="00A50950">
        <w:t>выигрышные</w:t>
      </w:r>
    </w:p>
    <w:p w:rsidR="006651EB" w:rsidRPr="00A50950" w:rsidRDefault="006651EB" w:rsidP="00A50950">
      <w:pPr>
        <w:suppressAutoHyphens/>
        <w:spacing w:after="0"/>
        <w:ind w:left="0" w:right="0" w:firstLine="709"/>
        <w:jc w:val="both"/>
      </w:pPr>
      <w:r w:rsidRPr="00A50950">
        <w:t>·</w:t>
      </w:r>
      <w:r w:rsidR="00A50950">
        <w:t xml:space="preserve"> </w:t>
      </w:r>
      <w:r w:rsidRPr="00A50950">
        <w:t>процентно-выигрышные,</w:t>
      </w:r>
    </w:p>
    <w:p w:rsidR="006651EB" w:rsidRPr="00A50950" w:rsidRDefault="006651EB" w:rsidP="00A50950">
      <w:pPr>
        <w:suppressAutoHyphens/>
        <w:spacing w:after="0"/>
        <w:ind w:left="0" w:right="0" w:firstLine="709"/>
        <w:jc w:val="both"/>
      </w:pPr>
      <w:r w:rsidRPr="00A50950">
        <w:t>·</w:t>
      </w:r>
      <w:r w:rsidR="00A50950">
        <w:t xml:space="preserve"> </w:t>
      </w:r>
      <w:r w:rsidRPr="00A50950">
        <w:t>беспроцентные (целевые),</w:t>
      </w:r>
    </w:p>
    <w:p w:rsidR="006651EB" w:rsidRPr="00A50950" w:rsidRDefault="006651EB" w:rsidP="00A50950">
      <w:pPr>
        <w:suppressAutoHyphens/>
        <w:spacing w:after="0"/>
        <w:ind w:left="0" w:right="0" w:firstLine="709"/>
        <w:jc w:val="both"/>
      </w:pPr>
      <w:r w:rsidRPr="00A50950">
        <w:t>·</w:t>
      </w:r>
      <w:r w:rsidR="00A50950">
        <w:t xml:space="preserve"> </w:t>
      </w:r>
      <w:r w:rsidRPr="00A50950">
        <w:t>беспроигрышные,</w:t>
      </w:r>
    </w:p>
    <w:p w:rsidR="006651EB" w:rsidRPr="00A50950" w:rsidRDefault="006651EB" w:rsidP="00A50950">
      <w:pPr>
        <w:suppressAutoHyphens/>
        <w:spacing w:after="0"/>
        <w:ind w:left="0" w:right="0" w:firstLine="709"/>
        <w:jc w:val="both"/>
      </w:pPr>
      <w:r w:rsidRPr="00A50950">
        <w:t>·</w:t>
      </w:r>
      <w:r w:rsidR="00A50950">
        <w:t xml:space="preserve"> </w:t>
      </w:r>
      <w:r w:rsidRPr="00A50950">
        <w:t>дисконтные,</w:t>
      </w:r>
    </w:p>
    <w:p w:rsidR="006651EB" w:rsidRPr="00A50950" w:rsidRDefault="006651EB" w:rsidP="00A50950">
      <w:pPr>
        <w:suppressAutoHyphens/>
        <w:spacing w:after="0"/>
        <w:ind w:left="0" w:right="0" w:firstLine="709"/>
        <w:jc w:val="both"/>
      </w:pPr>
      <w:r w:rsidRPr="00A50950">
        <w:t>·</w:t>
      </w:r>
      <w:r w:rsidR="00A50950">
        <w:t xml:space="preserve"> </w:t>
      </w:r>
      <w:r w:rsidRPr="00A50950">
        <w:t>процентно-дисконтные,</w:t>
      </w:r>
    </w:p>
    <w:p w:rsidR="00A50950" w:rsidRDefault="006651EB" w:rsidP="00A50950">
      <w:pPr>
        <w:suppressAutoHyphens/>
        <w:spacing w:after="0"/>
        <w:ind w:left="0" w:right="0" w:firstLine="709"/>
        <w:jc w:val="both"/>
      </w:pPr>
      <w:r w:rsidRPr="00A50950">
        <w:t>·</w:t>
      </w:r>
      <w:r w:rsidR="00A50950">
        <w:t xml:space="preserve"> твердодоходные</w:t>
      </w:r>
    </w:p>
    <w:p w:rsidR="006651EB" w:rsidRPr="00A50950" w:rsidRDefault="006651EB" w:rsidP="00A50950">
      <w:pPr>
        <w:suppressAutoHyphens/>
        <w:spacing w:after="0"/>
        <w:ind w:left="0" w:right="0" w:firstLine="709"/>
        <w:jc w:val="both"/>
      </w:pPr>
      <w:r w:rsidRPr="00A50950">
        <w:t>Владельцы облигаций процентного займа получают доход (ежегодно, раз в полугодие или квартал) путем оплаты купонов или при погашении займа путем начисления процентов к номиналу без промежуточных выплат.</w:t>
      </w:r>
    </w:p>
    <w:p w:rsidR="006651EB" w:rsidRPr="00A50950" w:rsidRDefault="006651EB" w:rsidP="00A50950">
      <w:pPr>
        <w:suppressAutoHyphens/>
        <w:spacing w:after="0"/>
        <w:ind w:left="0" w:right="0" w:firstLine="709"/>
        <w:jc w:val="both"/>
      </w:pPr>
      <w:r w:rsidRPr="00A50950">
        <w:t>По выигрышным займам весь доход держатели облигаций получают в форме выигрышей в момент погашения облигаций, доход выплачивается не по всем облигациям, а только по тем, которые попали в тиражи выигрышей.</w:t>
      </w:r>
    </w:p>
    <w:p w:rsidR="006651EB" w:rsidRPr="00A50950" w:rsidRDefault="006651EB" w:rsidP="00A50950">
      <w:pPr>
        <w:suppressAutoHyphens/>
        <w:spacing w:after="0"/>
        <w:ind w:left="0" w:right="0" w:firstLine="709"/>
        <w:jc w:val="both"/>
      </w:pPr>
      <w:r w:rsidRPr="00A50950">
        <w:t xml:space="preserve">Условиями выпуска процентно-выигрышных займов предусматривается выплата части дохода по купонам, а другой части — в форме выигрышей. </w:t>
      </w:r>
    </w:p>
    <w:p w:rsidR="006651EB" w:rsidRPr="00A50950" w:rsidRDefault="006651EB" w:rsidP="00A50950">
      <w:pPr>
        <w:suppressAutoHyphens/>
        <w:spacing w:after="0"/>
        <w:ind w:left="0" w:right="0" w:firstLine="709"/>
        <w:jc w:val="both"/>
      </w:pPr>
      <w:r w:rsidRPr="00A50950">
        <w:t>Беспроцентные выпуски займов гарантируют получение соответствующего товара, строительство в определенной местности моста, дороги, социально-культурного объекта, но не предусматривают выплату доходов инвесторам. Беспроигрышные займы предусматривают выплату выигрыша по каждой облигации в течение срока их обращения.</w:t>
      </w:r>
    </w:p>
    <w:p w:rsidR="006651EB" w:rsidRPr="00A50950" w:rsidRDefault="006651EB" w:rsidP="00A50950">
      <w:pPr>
        <w:suppressAutoHyphens/>
        <w:spacing w:after="0"/>
        <w:ind w:left="0" w:right="0" w:firstLine="709"/>
        <w:jc w:val="both"/>
      </w:pPr>
      <w:r w:rsidRPr="00A50950">
        <w:t>По дисконтному займу доход составляет разницу между ценой погашения (продажи) и ценой покупки облигаций.</w:t>
      </w:r>
    </w:p>
    <w:p w:rsidR="006651EB" w:rsidRPr="00A50950" w:rsidRDefault="006651EB" w:rsidP="00A50950">
      <w:pPr>
        <w:suppressAutoHyphens/>
        <w:spacing w:after="0"/>
        <w:ind w:left="0" w:right="0" w:firstLine="709"/>
        <w:jc w:val="both"/>
      </w:pPr>
      <w:r w:rsidRPr="00A50950">
        <w:t>Если кроме дисконта по займу предусмотрена и выплата процентного дохода, то это процентно-дисконтный заем.</w:t>
      </w:r>
    </w:p>
    <w:p w:rsidR="006651EB" w:rsidRPr="00A50950" w:rsidRDefault="006651EB" w:rsidP="00A50950">
      <w:pPr>
        <w:suppressAutoHyphens/>
        <w:spacing w:after="0"/>
        <w:ind w:left="0" w:right="0" w:firstLine="709"/>
        <w:jc w:val="both"/>
      </w:pPr>
      <w:r w:rsidRPr="00A50950">
        <w:t>По твердодоходному займу доход устанавливается в абсолютной сумме на каждую облигацию.</w:t>
      </w:r>
    </w:p>
    <w:p w:rsidR="006651EB" w:rsidRPr="00A50950" w:rsidRDefault="006651EB" w:rsidP="00A50950">
      <w:pPr>
        <w:suppressAutoHyphens/>
        <w:spacing w:after="0"/>
        <w:ind w:left="0" w:right="0" w:firstLine="709"/>
        <w:jc w:val="both"/>
      </w:pPr>
      <w:r w:rsidRPr="00A50950">
        <w:t>6. По методу определения купонного дохода займы могут быть с постоянным, фиксированным и переменным купонным доходом.</w:t>
      </w:r>
    </w:p>
    <w:p w:rsidR="006651EB" w:rsidRPr="00A50950" w:rsidRDefault="006651EB" w:rsidP="00A50950">
      <w:pPr>
        <w:suppressAutoHyphens/>
        <w:spacing w:after="0"/>
        <w:ind w:left="0" w:right="0" w:firstLine="709"/>
        <w:jc w:val="both"/>
      </w:pPr>
      <w:r w:rsidRPr="00A50950">
        <w:t>По займам с постоянным купонным доходом получаемый доход устанавливается заранее в условиях каждого отдельного выпуска займа.</w:t>
      </w:r>
    </w:p>
    <w:p w:rsidR="006651EB" w:rsidRPr="00A50950" w:rsidRDefault="006651EB" w:rsidP="00A50950">
      <w:pPr>
        <w:suppressAutoHyphens/>
        <w:spacing w:after="0"/>
        <w:ind w:left="0" w:right="0" w:firstLine="709"/>
        <w:jc w:val="both"/>
      </w:pPr>
      <w:r w:rsidRPr="00A50950">
        <w:t>По облигациям с фиксированным купонным доходом размер дохода устанавливается сразу по всем траншам займа и его начисление начинается с установленной даты начала первого купона.</w:t>
      </w:r>
    </w:p>
    <w:p w:rsidR="006651EB" w:rsidRPr="00A50950" w:rsidRDefault="006651EB" w:rsidP="00A50950">
      <w:pPr>
        <w:suppressAutoHyphens/>
        <w:spacing w:after="0"/>
        <w:ind w:left="0" w:right="0" w:firstLine="709"/>
        <w:jc w:val="both"/>
      </w:pPr>
      <w:r w:rsidRPr="00A50950">
        <w:t>Процентный доход по займам с переменным купонным доходом привязывается к заранее установленной базе. Такой базой может быть уровень доходности другого займа, средняя доходность всех государственных ценных бумаг и т.п.</w:t>
      </w:r>
    </w:p>
    <w:p w:rsidR="006651EB" w:rsidRPr="00A50950" w:rsidRDefault="006651EB" w:rsidP="00A50950">
      <w:pPr>
        <w:suppressAutoHyphens/>
        <w:spacing w:after="0"/>
        <w:ind w:left="0" w:right="0" w:firstLine="709"/>
        <w:jc w:val="both"/>
      </w:pPr>
      <w:r w:rsidRPr="00A50950">
        <w:t>Государство во избежание потерь использует оба метода. Второй метод большее применение находит в условиях нестабильного рынка, когда установление твердого купонного дохода может привести к повышенным выплатам процентов из бюджета (при тенденции к снижению доходности государственных заимствований) или отпугнуть инвесторов, ожидающих повышения доходности облигаций.</w:t>
      </w:r>
    </w:p>
    <w:p w:rsidR="006651EB" w:rsidRPr="00A50950" w:rsidRDefault="006651EB" w:rsidP="00A50950">
      <w:pPr>
        <w:suppressAutoHyphens/>
        <w:spacing w:after="0"/>
        <w:ind w:left="0" w:right="0" w:firstLine="709"/>
        <w:jc w:val="both"/>
      </w:pPr>
      <w:r w:rsidRPr="00A50950">
        <w:t>7. В зависимости от принятых на себя государством обязательств по соблюдению сроков погашения облигаций займы делятся на займы с правом досрочного погашения, без права досрочного погашения, рентные. Обычно выпускаются долговые обязательства без права их досрочного погашения. Однако при нестабильном рынке государственного долга, когда есть вероятность существенного понижения процента, государство может выпустить облигации с правом их досрочного погашения.</w:t>
      </w:r>
    </w:p>
    <w:p w:rsidR="006651EB" w:rsidRPr="00A50950" w:rsidRDefault="006651EB" w:rsidP="00A50950">
      <w:pPr>
        <w:suppressAutoHyphens/>
        <w:spacing w:after="0"/>
        <w:ind w:left="0" w:right="0" w:firstLine="709"/>
        <w:jc w:val="both"/>
      </w:pPr>
      <w:r w:rsidRPr="00A50950">
        <w:t>По рентным займам государство принимает на себя обязательство в конкретные сроки выплачивать определенный доход на затраченный капитал без обязательства когда-либо погасить заем. Рента может быть вечной, срочной и пожизненной. При вечной ренте не назначается срок для прекращения выплаты дохода. Срочной рентой предусматривается выплата дохода в течение определенного промежутка времени, по окончании которого обязательства государства считаются выполненными. При пожизненной ренте государство выплачивает инвестору доход в течение его жизни. В России рентные займы выпускались в дореволюционный период.</w:t>
      </w:r>
    </w:p>
    <w:p w:rsidR="006651EB" w:rsidRPr="00A50950" w:rsidRDefault="006651EB" w:rsidP="00A50950">
      <w:pPr>
        <w:suppressAutoHyphens/>
        <w:spacing w:after="0"/>
        <w:ind w:left="0" w:right="0" w:firstLine="709"/>
        <w:jc w:val="both"/>
      </w:pPr>
      <w:r w:rsidRPr="00A50950">
        <w:t>8. По срокам погашения займы делятся на краткосрочные (до 1 года), среднесрочные (до 5 лет), долгосрочные (свыше 5 лет). В России используются все виды займов, срок долгосрочных займов ограничен 30 годами.</w:t>
      </w:r>
    </w:p>
    <w:p w:rsidR="006651EB" w:rsidRPr="00A50950" w:rsidRDefault="006651EB" w:rsidP="00A50950">
      <w:pPr>
        <w:suppressAutoHyphens/>
        <w:spacing w:after="0"/>
        <w:ind w:left="0" w:right="0" w:firstLine="709"/>
        <w:jc w:val="both"/>
      </w:pPr>
      <w:r w:rsidRPr="00A50950">
        <w:t>9. По методам размещения займы подразделяются на добровольные, принудительные, добровольно-принудительные. Добровольные займы свободно обращаются на финансовом рынке. Принудительные займы размещаются среди подписчиков в обязательном порядке в силу закона. Добровольно-принудительные займы формально являются добровольными, однако их размещение в силу проводимой политической кампании, сопутствующей подготовке и выпуску займа, по существу проводится в обязательном порядке.</w:t>
      </w:r>
    </w:p>
    <w:p w:rsidR="00C641D9" w:rsidRPr="00A50950" w:rsidRDefault="006651EB" w:rsidP="00A50950">
      <w:pPr>
        <w:suppressAutoHyphens/>
        <w:spacing w:after="0"/>
        <w:ind w:left="0" w:right="0" w:firstLine="709"/>
        <w:jc w:val="both"/>
      </w:pPr>
      <w:r w:rsidRPr="00A50950">
        <w:t>10. По форме выпуска займы бывают документарными и бездокументарными. Документарные займы сопровождаются выпуском в обращение облигаций и других ценных бумаг, выполненных на бумажных носителях. Бездокументарные ценные бумаги государства существуют в виде записей на электронных счетах.</w:t>
      </w:r>
    </w:p>
    <w:p w:rsidR="006651EB" w:rsidRPr="00A50950" w:rsidRDefault="006651EB" w:rsidP="00A50950">
      <w:pPr>
        <w:suppressAutoHyphens/>
        <w:spacing w:after="0"/>
        <w:ind w:left="0" w:right="0" w:firstLine="709"/>
        <w:jc w:val="both"/>
      </w:pPr>
      <w:r w:rsidRPr="00A50950">
        <w:t>Общие требования к условиям выпуска и обращения государственных займов</w:t>
      </w:r>
    </w:p>
    <w:p w:rsidR="00A50950" w:rsidRDefault="006651EB" w:rsidP="00A50950">
      <w:pPr>
        <w:suppressAutoHyphens/>
        <w:spacing w:after="0"/>
        <w:ind w:left="0" w:right="0" w:firstLine="709"/>
        <w:jc w:val="both"/>
      </w:pPr>
      <w:r w:rsidRPr="00A50950">
        <w:t xml:space="preserve">Политику в области государственных заимствований определяют законодательные (представительные) органы власти Российской Федерации и субъектов РФ. Они это делают в процессе рассмотрения и утверждения бюджетов соответствующих уровней на очередной финансовый год. </w:t>
      </w:r>
    </w:p>
    <w:p w:rsidR="006651EB" w:rsidRPr="00A50950" w:rsidRDefault="006651EB" w:rsidP="00A50950">
      <w:pPr>
        <w:suppressAutoHyphens/>
        <w:spacing w:after="0"/>
        <w:ind w:left="0" w:right="0" w:firstLine="709"/>
        <w:jc w:val="both"/>
      </w:pPr>
      <w:r w:rsidRPr="00A50950">
        <w:t>Решение об эмиссии государственных ценных бумаг принимает Правительство РФ или орган исполнительной власти субъекта РФ. В решении об эмиссии отражаются сведения об эмитенте, объем и условия эмиссии, способ исполнения обязательств по эмитируемым ценным бумагам.</w:t>
      </w:r>
    </w:p>
    <w:p w:rsidR="006651EB" w:rsidRPr="00A50950" w:rsidRDefault="006651EB" w:rsidP="00A50950">
      <w:pPr>
        <w:suppressAutoHyphens/>
        <w:spacing w:after="0"/>
        <w:ind w:left="0" w:right="0" w:firstLine="709"/>
        <w:jc w:val="both"/>
      </w:pPr>
      <w:r w:rsidRPr="00A50950">
        <w:t>Эмиссия государственных ценных бумаг допускается только в случае утверждения федеральным законом или законом субъекта РФ о бюджете соответствующего уровня на текущий финансовый год</w:t>
      </w:r>
    </w:p>
    <w:p w:rsidR="006651EB" w:rsidRPr="00A50950" w:rsidRDefault="006651EB" w:rsidP="00A50950">
      <w:pPr>
        <w:suppressAutoHyphens/>
        <w:spacing w:after="0"/>
        <w:ind w:left="0" w:right="0" w:firstLine="709"/>
        <w:jc w:val="both"/>
      </w:pPr>
      <w:r w:rsidRPr="00A50950">
        <w:t>·</w:t>
      </w:r>
      <w:r w:rsidR="00A50950">
        <w:t xml:space="preserve"> </w:t>
      </w:r>
      <w:r w:rsidRPr="00A50950">
        <w:t xml:space="preserve">предельного размера соответствующего государственного долга, </w:t>
      </w:r>
    </w:p>
    <w:p w:rsidR="006651EB" w:rsidRPr="00A50950" w:rsidRDefault="006651EB" w:rsidP="00A50950">
      <w:pPr>
        <w:suppressAutoHyphens/>
        <w:spacing w:after="0"/>
        <w:ind w:left="0" w:right="0" w:firstLine="709"/>
        <w:jc w:val="both"/>
      </w:pPr>
      <w:r w:rsidRPr="00A50950">
        <w:t>·</w:t>
      </w:r>
      <w:r w:rsidR="00A50950">
        <w:t xml:space="preserve"> </w:t>
      </w:r>
      <w:r w:rsidRPr="00A50950">
        <w:t>предельного объема заемных средств, направляемых на финансирование дефицита бюджета соответствующего уровня,</w:t>
      </w:r>
    </w:p>
    <w:p w:rsidR="006651EB" w:rsidRPr="00A50950" w:rsidRDefault="006651EB" w:rsidP="00A50950">
      <w:pPr>
        <w:suppressAutoHyphens/>
        <w:spacing w:after="0"/>
        <w:ind w:left="0" w:right="0" w:firstLine="709"/>
        <w:jc w:val="both"/>
      </w:pPr>
      <w:r w:rsidRPr="00A50950">
        <w:t>·</w:t>
      </w:r>
      <w:r w:rsidR="00A50950">
        <w:t xml:space="preserve"> </w:t>
      </w:r>
      <w:r w:rsidRPr="00A50950">
        <w:t xml:space="preserve">расходов на обслуживание соответствующего государственного долга. </w:t>
      </w:r>
    </w:p>
    <w:p w:rsidR="006651EB" w:rsidRPr="00A50950" w:rsidRDefault="006651EB" w:rsidP="00A50950">
      <w:pPr>
        <w:suppressAutoHyphens/>
        <w:spacing w:after="0"/>
        <w:ind w:left="0" w:right="0" w:firstLine="709"/>
        <w:jc w:val="both"/>
      </w:pPr>
      <w:r w:rsidRPr="00A50950">
        <w:t>Федеральные и региональные органы исполнительной власти утверждают основные (генеральные) условия эмиссии ценных бумаг определенного вида. Параметры эмиссии, не регламентированные основными условиями, определяются эмитентом. Основными условиями устанавливаются:</w:t>
      </w:r>
    </w:p>
    <w:p w:rsidR="006651EB" w:rsidRPr="00A50950" w:rsidRDefault="006651EB" w:rsidP="00A50950">
      <w:pPr>
        <w:suppressAutoHyphens/>
        <w:spacing w:after="0"/>
        <w:ind w:left="0" w:right="0" w:firstLine="709"/>
        <w:jc w:val="both"/>
      </w:pPr>
      <w:r w:rsidRPr="00A50950">
        <w:t>·</w:t>
      </w:r>
      <w:r w:rsidR="00A50950">
        <w:t xml:space="preserve"> </w:t>
      </w:r>
      <w:r w:rsidRPr="00A50950">
        <w:t>вид ценной бумаги;</w:t>
      </w:r>
    </w:p>
    <w:p w:rsidR="006651EB" w:rsidRPr="00A50950" w:rsidRDefault="006651EB" w:rsidP="00A50950">
      <w:pPr>
        <w:suppressAutoHyphens/>
        <w:spacing w:after="0"/>
        <w:ind w:left="0" w:right="0" w:firstLine="709"/>
        <w:jc w:val="both"/>
      </w:pPr>
      <w:r w:rsidRPr="00A50950">
        <w:t>·</w:t>
      </w:r>
      <w:r w:rsidR="00A50950">
        <w:t xml:space="preserve"> </w:t>
      </w:r>
      <w:r w:rsidRPr="00A50950">
        <w:t>закрепляемые ею права;</w:t>
      </w:r>
    </w:p>
    <w:p w:rsidR="006651EB" w:rsidRPr="00A50950" w:rsidRDefault="006651EB" w:rsidP="00A50950">
      <w:pPr>
        <w:suppressAutoHyphens/>
        <w:spacing w:after="0"/>
        <w:ind w:left="0" w:right="0" w:firstLine="709"/>
        <w:jc w:val="both"/>
      </w:pPr>
      <w:r w:rsidRPr="00A50950">
        <w:t>·</w:t>
      </w:r>
      <w:r w:rsidR="00A50950">
        <w:t xml:space="preserve"> </w:t>
      </w:r>
      <w:r w:rsidRPr="00A50950">
        <w:t>её форма;</w:t>
      </w:r>
    </w:p>
    <w:p w:rsidR="006651EB" w:rsidRPr="00A50950" w:rsidRDefault="006651EB" w:rsidP="00A50950">
      <w:pPr>
        <w:suppressAutoHyphens/>
        <w:spacing w:after="0"/>
        <w:ind w:left="0" w:right="0" w:firstLine="709"/>
        <w:jc w:val="both"/>
      </w:pPr>
      <w:r w:rsidRPr="00A50950">
        <w:t>·</w:t>
      </w:r>
      <w:r w:rsidR="00A50950">
        <w:t xml:space="preserve"> </w:t>
      </w:r>
      <w:r w:rsidRPr="00A50950">
        <w:t>порядок размещения и обращения;</w:t>
      </w:r>
    </w:p>
    <w:p w:rsidR="006651EB" w:rsidRPr="00A50950" w:rsidRDefault="006651EB" w:rsidP="00A50950">
      <w:pPr>
        <w:suppressAutoHyphens/>
        <w:spacing w:after="0"/>
        <w:ind w:left="0" w:right="0" w:firstLine="709"/>
        <w:jc w:val="both"/>
      </w:pPr>
      <w:r w:rsidRPr="00A50950">
        <w:t>·</w:t>
      </w:r>
      <w:r w:rsidR="00A50950">
        <w:t xml:space="preserve"> </w:t>
      </w:r>
      <w:r w:rsidRPr="00A50950">
        <w:t>способ погашения.</w:t>
      </w:r>
    </w:p>
    <w:p w:rsidR="006651EB" w:rsidRPr="00A50950" w:rsidRDefault="006651EB" w:rsidP="00A50950">
      <w:pPr>
        <w:suppressAutoHyphens/>
        <w:spacing w:after="0"/>
        <w:ind w:left="0" w:right="0" w:firstLine="709"/>
        <w:jc w:val="both"/>
      </w:pPr>
      <w:r w:rsidRPr="00A50950">
        <w:t xml:space="preserve">Могут быть предусмотрены ограничения, касающиеся </w:t>
      </w:r>
      <w:r w:rsidR="00A50950" w:rsidRPr="00A50950">
        <w:t>обороноспособности</w:t>
      </w:r>
      <w:r w:rsidRPr="00A50950">
        <w:t xml:space="preserve"> ценной бумаги или круга лиц, которым данные бумаги могут принадлежать, круга уполномоченных организаций, через которые осуществляется обращение ценной бумаги, включая организации-агенты и депозитарии.</w:t>
      </w:r>
    </w:p>
    <w:p w:rsidR="006651EB" w:rsidRPr="00A50950" w:rsidRDefault="006651EB" w:rsidP="00A50950">
      <w:pPr>
        <w:suppressAutoHyphens/>
        <w:spacing w:after="0"/>
        <w:ind w:left="0" w:right="0" w:firstLine="709"/>
        <w:jc w:val="both"/>
      </w:pPr>
      <w:r w:rsidRPr="00A50950">
        <w:t xml:space="preserve">В соответствии с основными условиями эмиссии займа эмитент определяет обстоятельства размещения и обращения отдельных выпусков ценных бумаг данного вида. В частности, указывается следующая информация: </w:t>
      </w:r>
    </w:p>
    <w:p w:rsidR="006651EB" w:rsidRPr="00A50950" w:rsidRDefault="006651EB" w:rsidP="00A50950">
      <w:pPr>
        <w:suppressAutoHyphens/>
        <w:spacing w:after="0"/>
        <w:ind w:left="0" w:right="0" w:firstLine="709"/>
        <w:jc w:val="both"/>
      </w:pPr>
      <w:r w:rsidRPr="00A50950">
        <w:t>·</w:t>
      </w:r>
      <w:r w:rsidR="00A50950">
        <w:t xml:space="preserve"> </w:t>
      </w:r>
      <w:r w:rsidRPr="00A50950">
        <w:t>наименование эмитента;</w:t>
      </w:r>
    </w:p>
    <w:p w:rsidR="006651EB" w:rsidRPr="00A50950" w:rsidRDefault="006651EB" w:rsidP="00A50950">
      <w:pPr>
        <w:suppressAutoHyphens/>
        <w:spacing w:after="0"/>
        <w:ind w:left="0" w:right="0" w:firstLine="709"/>
        <w:jc w:val="both"/>
      </w:pPr>
      <w:r w:rsidRPr="00A50950">
        <w:t>·</w:t>
      </w:r>
      <w:r w:rsidR="00A50950">
        <w:t xml:space="preserve"> </w:t>
      </w:r>
      <w:r w:rsidRPr="00A50950">
        <w:t>дата эмиссии;</w:t>
      </w:r>
    </w:p>
    <w:p w:rsidR="006651EB" w:rsidRPr="00A50950" w:rsidRDefault="006651EB" w:rsidP="00A50950">
      <w:pPr>
        <w:suppressAutoHyphens/>
        <w:spacing w:after="0"/>
        <w:ind w:left="0" w:right="0" w:firstLine="709"/>
        <w:jc w:val="both"/>
      </w:pPr>
      <w:r w:rsidRPr="00A50950">
        <w:t>·</w:t>
      </w:r>
      <w:r w:rsidR="00A50950">
        <w:t xml:space="preserve"> </w:t>
      </w:r>
      <w:r w:rsidRPr="00A50950">
        <w:t>дата или период и порядок размещения;</w:t>
      </w:r>
    </w:p>
    <w:p w:rsidR="006651EB" w:rsidRPr="00A50950" w:rsidRDefault="006651EB" w:rsidP="00A50950">
      <w:pPr>
        <w:suppressAutoHyphens/>
        <w:spacing w:after="0"/>
        <w:ind w:left="0" w:right="0" w:firstLine="709"/>
        <w:jc w:val="both"/>
      </w:pPr>
      <w:r w:rsidRPr="00A50950">
        <w:t>·</w:t>
      </w:r>
      <w:r w:rsidR="00A50950">
        <w:t xml:space="preserve"> </w:t>
      </w:r>
      <w:r w:rsidRPr="00A50950">
        <w:t>срок обращения;</w:t>
      </w:r>
    </w:p>
    <w:p w:rsidR="006651EB" w:rsidRPr="00A50950" w:rsidRDefault="006651EB" w:rsidP="00A50950">
      <w:pPr>
        <w:suppressAutoHyphens/>
        <w:spacing w:after="0"/>
        <w:ind w:left="0" w:right="0" w:firstLine="709"/>
        <w:jc w:val="both"/>
      </w:pPr>
      <w:r w:rsidRPr="00A50950">
        <w:t>·</w:t>
      </w:r>
      <w:r w:rsidR="00A50950">
        <w:t xml:space="preserve"> </w:t>
      </w:r>
      <w:r w:rsidRPr="00A50950">
        <w:t>дата и порядок погашения;</w:t>
      </w:r>
    </w:p>
    <w:p w:rsidR="006651EB" w:rsidRPr="00A50950" w:rsidRDefault="006651EB" w:rsidP="00A50950">
      <w:pPr>
        <w:suppressAutoHyphens/>
        <w:spacing w:after="0"/>
        <w:ind w:left="0" w:right="0" w:firstLine="709"/>
        <w:jc w:val="both"/>
      </w:pPr>
      <w:r w:rsidRPr="00A50950">
        <w:t>·</w:t>
      </w:r>
      <w:r w:rsidR="00A50950">
        <w:t xml:space="preserve"> </w:t>
      </w:r>
      <w:r w:rsidRPr="00A50950">
        <w:t>номинальная стоимость одной ценной бумаги и др.</w:t>
      </w:r>
    </w:p>
    <w:p w:rsidR="006651EB" w:rsidRPr="00A50950" w:rsidRDefault="006651EB" w:rsidP="00A50950">
      <w:pPr>
        <w:suppressAutoHyphens/>
        <w:spacing w:after="0"/>
        <w:ind w:left="0" w:right="0" w:firstLine="709"/>
        <w:jc w:val="both"/>
      </w:pPr>
      <w:r w:rsidRPr="00A50950">
        <w:t>В соответствии с установленными требованиями раскрываются сведения, включенные в основные параметры эмиссии.</w:t>
      </w:r>
    </w:p>
    <w:p w:rsidR="006651EB" w:rsidRPr="00A50950" w:rsidRDefault="006651EB" w:rsidP="00A50950">
      <w:pPr>
        <w:suppressAutoHyphens/>
        <w:spacing w:after="0"/>
        <w:ind w:left="0" w:right="0" w:firstLine="709"/>
        <w:jc w:val="both"/>
      </w:pPr>
      <w:r w:rsidRPr="00A50950">
        <w:t>Условия размещения и обращения отдельных выпусков займа устанавливаются в решении эмитента. Вся информация, характеризующая выпуск займа, публикуется в открытой печати или раскрывается эмитентом иным способом.</w:t>
      </w:r>
    </w:p>
    <w:p w:rsidR="006651EB" w:rsidRPr="00A50950" w:rsidRDefault="006651EB" w:rsidP="00A50950">
      <w:pPr>
        <w:suppressAutoHyphens/>
        <w:spacing w:after="0"/>
        <w:ind w:left="0" w:right="0" w:firstLine="709"/>
        <w:jc w:val="both"/>
      </w:pPr>
      <w:r w:rsidRPr="00A50950">
        <w:t>Все государственные займы подлежат регистрации. Регистрация эмиссии федеральных займов осуществляется путем внесения соответствующей записи в Государственную долговую книгу РФ. Субфедеральные займы регистрируются Министерством финансов РФ. После регистрации выпуска займа Минфин РФ несет ответственность за соответствие его условий законодательству России на момент регистрации и за полноту представленной эмитентом информации.</w:t>
      </w:r>
    </w:p>
    <w:p w:rsidR="006651EB" w:rsidRPr="00A50950" w:rsidRDefault="006651EB" w:rsidP="00A50950">
      <w:pPr>
        <w:suppressAutoHyphens/>
        <w:spacing w:after="0"/>
        <w:ind w:left="0" w:right="0" w:firstLine="709"/>
        <w:jc w:val="both"/>
      </w:pPr>
      <w:r w:rsidRPr="00A50950">
        <w:t>Для поддержания уверенности инвесторов в выполнении эмитентом своих обязательств перед ними целесообразно предусматривать обеспечение их выполнения. Особенно это важно в нестабильной экономической обстановке. Желательно в основных условиях эмиссии займа определять перечень конкретного имущества, подлежащего реализации для исполнения обязательств заемщика по ценным бумагам при появлении у него финансовых затруднений. В соответствующих случаях можно предусмотреть и страхование ответственности за исполнение обязательств эмитента по выпущенному им займу.</w:t>
      </w:r>
    </w:p>
    <w:p w:rsidR="006651EB" w:rsidRPr="00A50950" w:rsidRDefault="006651EB" w:rsidP="00A50950">
      <w:pPr>
        <w:suppressAutoHyphens/>
        <w:spacing w:after="0"/>
        <w:ind w:left="0" w:right="0" w:firstLine="709"/>
        <w:jc w:val="both"/>
      </w:pPr>
      <w:r w:rsidRPr="00A50950">
        <w:t xml:space="preserve">Такие меры реально способствовали бы преодолению психологического фактора у населения, пережившего аннулирование государственного долга царской России; массовые добровольно – принудительные займы; послевоенный обмен облигаций по регрессивному соотношению; замораживание долга в 1957 г.; обесценение инвестированных в государственные долговые обязательства средств в условиях реформирования российской экономики; наконец, замораживание долга по ГКО-ОФЗ и августе 1998 г. </w:t>
      </w:r>
    </w:p>
    <w:p w:rsidR="006651EB" w:rsidRPr="00A50950" w:rsidRDefault="006651EB" w:rsidP="00A50950">
      <w:pPr>
        <w:suppressAutoHyphens/>
        <w:spacing w:after="0"/>
        <w:ind w:left="0" w:right="0" w:firstLine="709"/>
        <w:jc w:val="both"/>
      </w:pPr>
      <w:r w:rsidRPr="00A50950">
        <w:t>Для российского инвестора, знающего много случаев неисполнения государством своих обязательств, вовсе недостаточно общего указания в Бюджетном кодексе РФ, что федеральные и региональные органы власти обеспечивают свои долги всем находящимся в их собственности имуществом.</w:t>
      </w:r>
    </w:p>
    <w:p w:rsidR="006651EB" w:rsidRPr="00A50950" w:rsidRDefault="006651EB" w:rsidP="00A50950">
      <w:pPr>
        <w:suppressAutoHyphens/>
        <w:spacing w:after="0"/>
        <w:ind w:left="0" w:right="0" w:firstLine="709"/>
        <w:jc w:val="both"/>
      </w:pPr>
      <w:r w:rsidRPr="00A50950">
        <w:t>Наряду с безусловным выполнением государством своих обязательств успешному размещению займов среди потенциальных инвесторов способствует их широкая диверсификация по видам выпускаемых ценных бумаг, срокам их обращения, доходности, способам выплаты дохода, каналам реализации государственных бумаг, их доступность для массового инвестора, ликвидность государственных долговых обязательств.</w:t>
      </w:r>
    </w:p>
    <w:p w:rsidR="006651EB" w:rsidRPr="00A50950" w:rsidRDefault="006651EB" w:rsidP="00A50950">
      <w:pPr>
        <w:suppressAutoHyphens/>
        <w:spacing w:after="0"/>
        <w:ind w:left="0" w:right="0" w:firstLine="709"/>
        <w:jc w:val="both"/>
      </w:pPr>
      <w:r w:rsidRPr="00A50950">
        <w:t>Под ликвидностью государственного долгового обязательства понимается способность ценной бумаги к быстрой её реализации и превращению в денежные средства без существенных потерь для держателя на колебаниях рыночной стоимости и издержках на ее реализацию.</w:t>
      </w:r>
    </w:p>
    <w:p w:rsidR="006651EB" w:rsidRPr="00A50950" w:rsidRDefault="006651EB" w:rsidP="00A50950">
      <w:pPr>
        <w:suppressAutoHyphens/>
        <w:spacing w:after="0"/>
        <w:ind w:left="0" w:right="0" w:firstLine="709"/>
        <w:jc w:val="both"/>
      </w:pPr>
      <w:r w:rsidRPr="00A50950">
        <w:t>В глазах инвестора ликвидность долгового обязательства повышается, если государство в условиях финансовой нестабильности устанавливает право уплаты ценными бумагами налоговых платежей, расчетов за поставляемую продукцию из государственных фондов, широкого залога долговых обязательств в кредитных учреждениях.</w:t>
      </w:r>
    </w:p>
    <w:p w:rsidR="006651EB" w:rsidRPr="00A50950" w:rsidRDefault="006651EB" w:rsidP="00A50950">
      <w:pPr>
        <w:suppressAutoHyphens/>
        <w:spacing w:after="0"/>
        <w:ind w:left="0" w:right="0" w:firstLine="709"/>
        <w:jc w:val="both"/>
      </w:pPr>
      <w:r w:rsidRPr="00A50950">
        <w:t>Диверсификация государственных займов обеспечивает вовлечение в орбиту государственного долга средств многочисленных слоев инвесторов из числа юридических и физических лиц. Займы с разнообразными условиями выпуска и обращения способны привлечь интерес широкого круга кредиторов государства, различающихся по уровню благосостояния и доходов, экономическим интересам и целевым установкам.</w:t>
      </w:r>
    </w:p>
    <w:p w:rsidR="006651EB" w:rsidRPr="00A50950" w:rsidRDefault="006651EB" w:rsidP="00A50950">
      <w:pPr>
        <w:suppressAutoHyphens/>
        <w:spacing w:after="0"/>
        <w:ind w:left="0" w:right="0" w:firstLine="709"/>
        <w:jc w:val="both"/>
      </w:pPr>
      <w:r w:rsidRPr="00A50950">
        <w:t>Минфин РФ, учитывая, что рынок государственных ценных бумаг относится к числу развивающихся рынков, проводит политику ограничения эмиссии большого разнообразия предлагаемых инвесторам финансовых инструментов. Экономической основой такой политики является желание избежать увеличения доходности по вновь предлагаемым долговым обязательствам и связанных с этим повышенных бюджетных расходов на обслуживание государственного долга, а также излишней конкуренции между финансовыми инструментами одного и того же эмитента.</w:t>
      </w:r>
      <w:bookmarkStart w:id="0" w:name="_GoBack"/>
      <w:bookmarkEnd w:id="0"/>
    </w:p>
    <w:sectPr w:rsidR="006651EB" w:rsidRPr="00A50950" w:rsidSect="00A50950">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9B8" w:rsidRDefault="009329B8" w:rsidP="006651EB">
      <w:pPr>
        <w:spacing w:after="0" w:line="240" w:lineRule="auto"/>
      </w:pPr>
      <w:r>
        <w:separator/>
      </w:r>
    </w:p>
  </w:endnote>
  <w:endnote w:type="continuationSeparator" w:id="0">
    <w:p w:rsidR="009329B8" w:rsidRDefault="009329B8" w:rsidP="00665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9B8" w:rsidRDefault="009329B8" w:rsidP="006651EB">
      <w:pPr>
        <w:spacing w:after="0" w:line="240" w:lineRule="auto"/>
      </w:pPr>
      <w:r>
        <w:separator/>
      </w:r>
    </w:p>
  </w:footnote>
  <w:footnote w:type="continuationSeparator" w:id="0">
    <w:p w:rsidR="009329B8" w:rsidRDefault="009329B8" w:rsidP="006651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51EB"/>
    <w:rsid w:val="0006607C"/>
    <w:rsid w:val="002F099A"/>
    <w:rsid w:val="003C6CDF"/>
    <w:rsid w:val="004007E7"/>
    <w:rsid w:val="004D604B"/>
    <w:rsid w:val="006651EB"/>
    <w:rsid w:val="007632D8"/>
    <w:rsid w:val="009329B8"/>
    <w:rsid w:val="00A50950"/>
    <w:rsid w:val="00AF58A3"/>
    <w:rsid w:val="00C641D9"/>
    <w:rsid w:val="00CE56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4E2134-D99A-479E-8F13-A09652516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1D9"/>
    <w:pPr>
      <w:spacing w:after="200" w:line="360" w:lineRule="auto"/>
      <w:ind w:left="1701" w:right="851"/>
    </w:pPr>
    <w:rPr>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651EB"/>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6651EB"/>
    <w:rPr>
      <w:rFonts w:cs="Times New Roman"/>
    </w:rPr>
  </w:style>
  <w:style w:type="paragraph" w:styleId="a5">
    <w:name w:val="footer"/>
    <w:basedOn w:val="a"/>
    <w:link w:val="a6"/>
    <w:uiPriority w:val="99"/>
    <w:semiHidden/>
    <w:unhideWhenUsed/>
    <w:rsid w:val="006651EB"/>
    <w:pPr>
      <w:tabs>
        <w:tab w:val="center" w:pos="4677"/>
        <w:tab w:val="right" w:pos="9355"/>
      </w:tabs>
      <w:spacing w:after="0" w:line="240" w:lineRule="auto"/>
    </w:pPr>
  </w:style>
  <w:style w:type="character" w:customStyle="1" w:styleId="a6">
    <w:name w:val="Нижний колонтитул Знак"/>
    <w:link w:val="a5"/>
    <w:uiPriority w:val="99"/>
    <w:semiHidden/>
    <w:locked/>
    <w:rsid w:val="006651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2016</Words>
  <Characters>11497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Dimon</dc:creator>
  <cp:keywords/>
  <dc:description/>
  <cp:lastModifiedBy>admin</cp:lastModifiedBy>
  <cp:revision>2</cp:revision>
  <dcterms:created xsi:type="dcterms:W3CDTF">2014-03-21T20:45:00Z</dcterms:created>
  <dcterms:modified xsi:type="dcterms:W3CDTF">2014-03-21T20:45:00Z</dcterms:modified>
</cp:coreProperties>
</file>