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3373" w:rsidRPr="009E5B2C" w:rsidRDefault="001A3373" w:rsidP="009E5B2C">
      <w:pPr>
        <w:widowControl w:val="0"/>
        <w:spacing w:after="0" w:line="360" w:lineRule="auto"/>
        <w:jc w:val="center"/>
        <w:rPr>
          <w:rFonts w:ascii="Times New Roman" w:hAnsi="Times New Roman"/>
          <w:sz w:val="28"/>
          <w:szCs w:val="28"/>
        </w:rPr>
      </w:pPr>
      <w:r w:rsidRPr="009E5B2C">
        <w:rPr>
          <w:rFonts w:ascii="Times New Roman" w:hAnsi="Times New Roman"/>
          <w:sz w:val="28"/>
          <w:szCs w:val="28"/>
        </w:rPr>
        <w:t>ФЕДЕРАЛЬНОЕ АГЕНТСТВО ПО ОБРАЗОВАНИЮ</w:t>
      </w:r>
    </w:p>
    <w:p w:rsidR="001A3373" w:rsidRPr="009E5B2C" w:rsidRDefault="001A3373" w:rsidP="009E5B2C">
      <w:pPr>
        <w:widowControl w:val="0"/>
        <w:spacing w:after="0" w:line="360" w:lineRule="auto"/>
        <w:jc w:val="center"/>
        <w:rPr>
          <w:rFonts w:ascii="Times New Roman" w:hAnsi="Times New Roman"/>
          <w:sz w:val="28"/>
          <w:szCs w:val="28"/>
        </w:rPr>
      </w:pPr>
      <w:r w:rsidRPr="009E5B2C">
        <w:rPr>
          <w:rFonts w:ascii="Times New Roman" w:hAnsi="Times New Roman"/>
          <w:sz w:val="28"/>
          <w:szCs w:val="28"/>
        </w:rPr>
        <w:t>Государственное образовательное учреждение высшего профессионального образования</w:t>
      </w:r>
    </w:p>
    <w:p w:rsidR="001A3373" w:rsidRPr="009E5B2C" w:rsidRDefault="001A3373" w:rsidP="009E5B2C">
      <w:pPr>
        <w:widowControl w:val="0"/>
        <w:spacing w:after="0" w:line="360" w:lineRule="auto"/>
        <w:jc w:val="center"/>
        <w:rPr>
          <w:rFonts w:ascii="Times New Roman" w:hAnsi="Times New Roman"/>
          <w:sz w:val="28"/>
          <w:szCs w:val="28"/>
        </w:rPr>
      </w:pPr>
      <w:r w:rsidRPr="009E5B2C">
        <w:rPr>
          <w:rFonts w:ascii="Times New Roman" w:hAnsi="Times New Roman"/>
          <w:sz w:val="28"/>
          <w:szCs w:val="28"/>
        </w:rPr>
        <w:t>«ЧИТИНСКИЙ ГОСУДАРСТВЕННЫЙ УНИВЕРСИТЕТ»</w:t>
      </w:r>
    </w:p>
    <w:p w:rsidR="001A3373" w:rsidRPr="009E5B2C" w:rsidRDefault="001A3373" w:rsidP="009E5B2C">
      <w:pPr>
        <w:widowControl w:val="0"/>
        <w:spacing w:after="0" w:line="360" w:lineRule="auto"/>
        <w:jc w:val="center"/>
        <w:rPr>
          <w:rFonts w:ascii="Times New Roman" w:hAnsi="Times New Roman"/>
          <w:sz w:val="28"/>
          <w:szCs w:val="28"/>
        </w:rPr>
      </w:pPr>
      <w:r w:rsidRPr="009E5B2C">
        <w:rPr>
          <w:rFonts w:ascii="Times New Roman" w:hAnsi="Times New Roman"/>
          <w:sz w:val="28"/>
          <w:szCs w:val="28"/>
        </w:rPr>
        <w:t>(ЧитГУ)</w:t>
      </w:r>
    </w:p>
    <w:p w:rsidR="001A3373" w:rsidRPr="009E5B2C" w:rsidRDefault="001A3373" w:rsidP="009E5B2C">
      <w:pPr>
        <w:widowControl w:val="0"/>
        <w:spacing w:after="0" w:line="360" w:lineRule="auto"/>
        <w:jc w:val="center"/>
        <w:rPr>
          <w:rFonts w:ascii="Times New Roman" w:hAnsi="Times New Roman"/>
          <w:sz w:val="28"/>
          <w:szCs w:val="28"/>
        </w:rPr>
      </w:pPr>
      <w:r w:rsidRPr="009E5B2C">
        <w:rPr>
          <w:rFonts w:ascii="Times New Roman" w:hAnsi="Times New Roman"/>
          <w:sz w:val="28"/>
          <w:szCs w:val="28"/>
        </w:rPr>
        <w:t>КАФЕДРА ЭКОНОМИКИ</w:t>
      </w: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b/>
          <w:sz w:val="28"/>
          <w:szCs w:val="28"/>
        </w:rPr>
      </w:pPr>
    </w:p>
    <w:p w:rsidR="001A3373" w:rsidRPr="009E5B2C" w:rsidRDefault="001A3373" w:rsidP="009E5B2C">
      <w:pPr>
        <w:widowControl w:val="0"/>
        <w:spacing w:after="0" w:line="360" w:lineRule="auto"/>
        <w:jc w:val="center"/>
        <w:rPr>
          <w:rFonts w:ascii="Times New Roman" w:hAnsi="Times New Roman"/>
          <w:b/>
          <w:sz w:val="28"/>
          <w:szCs w:val="28"/>
        </w:rPr>
      </w:pPr>
      <w:r w:rsidRPr="009E5B2C">
        <w:rPr>
          <w:rFonts w:ascii="Times New Roman" w:hAnsi="Times New Roman"/>
          <w:b/>
          <w:sz w:val="28"/>
          <w:szCs w:val="28"/>
        </w:rPr>
        <w:t>Контрольная работа</w:t>
      </w:r>
    </w:p>
    <w:p w:rsidR="001A3373" w:rsidRPr="009E5B2C" w:rsidRDefault="001A3373" w:rsidP="009E5B2C">
      <w:pPr>
        <w:widowControl w:val="0"/>
        <w:spacing w:after="0" w:line="360" w:lineRule="auto"/>
        <w:jc w:val="center"/>
        <w:rPr>
          <w:rFonts w:ascii="Times New Roman" w:hAnsi="Times New Roman"/>
          <w:b/>
          <w:sz w:val="28"/>
          <w:szCs w:val="28"/>
        </w:rPr>
      </w:pPr>
      <w:r w:rsidRPr="009E5B2C">
        <w:rPr>
          <w:rFonts w:ascii="Times New Roman" w:hAnsi="Times New Roman"/>
          <w:b/>
          <w:sz w:val="28"/>
          <w:szCs w:val="28"/>
        </w:rPr>
        <w:t>по дисциплине: «Инвестирование»</w:t>
      </w:r>
    </w:p>
    <w:p w:rsidR="001A3373" w:rsidRPr="009E5B2C" w:rsidRDefault="001A3373" w:rsidP="009E5B2C">
      <w:pPr>
        <w:widowControl w:val="0"/>
        <w:spacing w:after="0" w:line="360" w:lineRule="auto"/>
        <w:jc w:val="center"/>
        <w:rPr>
          <w:rFonts w:ascii="Times New Roman" w:hAnsi="Times New Roman"/>
          <w:b/>
          <w:sz w:val="28"/>
          <w:szCs w:val="28"/>
        </w:rPr>
      </w:pPr>
      <w:r w:rsidRPr="009E5B2C">
        <w:rPr>
          <w:rFonts w:ascii="Times New Roman" w:hAnsi="Times New Roman"/>
          <w:b/>
          <w:sz w:val="28"/>
          <w:szCs w:val="28"/>
        </w:rPr>
        <w:t>Вариант № 1</w:t>
      </w:r>
    </w:p>
    <w:p w:rsidR="001A3373" w:rsidRPr="009E5B2C" w:rsidRDefault="001A3373" w:rsidP="009E5B2C">
      <w:pPr>
        <w:widowControl w:val="0"/>
        <w:spacing w:after="0" w:line="360" w:lineRule="auto"/>
        <w:jc w:val="center"/>
        <w:rPr>
          <w:rFonts w:ascii="Times New Roman" w:hAnsi="Times New Roman"/>
          <w:b/>
          <w:sz w:val="28"/>
          <w:szCs w:val="28"/>
        </w:rPr>
      </w:pPr>
    </w:p>
    <w:p w:rsidR="001A3373" w:rsidRDefault="001A3373" w:rsidP="009E5B2C">
      <w:pPr>
        <w:widowControl w:val="0"/>
        <w:spacing w:after="0" w:line="360" w:lineRule="auto"/>
        <w:jc w:val="center"/>
        <w:rPr>
          <w:rFonts w:ascii="Times New Roman" w:hAnsi="Times New Roman"/>
          <w:b/>
          <w:sz w:val="28"/>
          <w:szCs w:val="28"/>
        </w:rPr>
      </w:pPr>
    </w:p>
    <w:p w:rsidR="009E5B2C" w:rsidRDefault="009E5B2C" w:rsidP="009E5B2C">
      <w:pPr>
        <w:widowControl w:val="0"/>
        <w:spacing w:after="0" w:line="360" w:lineRule="auto"/>
        <w:jc w:val="center"/>
        <w:rPr>
          <w:rFonts w:ascii="Times New Roman" w:hAnsi="Times New Roman"/>
          <w:b/>
          <w:sz w:val="28"/>
          <w:szCs w:val="28"/>
        </w:rPr>
      </w:pPr>
    </w:p>
    <w:p w:rsidR="009E5B2C" w:rsidRPr="009E5B2C" w:rsidRDefault="009E5B2C" w:rsidP="009E5B2C">
      <w:pPr>
        <w:widowControl w:val="0"/>
        <w:spacing w:after="0" w:line="360" w:lineRule="auto"/>
        <w:jc w:val="center"/>
        <w:rPr>
          <w:rFonts w:ascii="Times New Roman" w:hAnsi="Times New Roman"/>
          <w:b/>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right"/>
        <w:rPr>
          <w:rFonts w:ascii="Times New Roman" w:hAnsi="Times New Roman"/>
          <w:sz w:val="28"/>
          <w:szCs w:val="28"/>
        </w:rPr>
      </w:pPr>
      <w:r w:rsidRPr="009E5B2C">
        <w:rPr>
          <w:rFonts w:ascii="Times New Roman" w:hAnsi="Times New Roman"/>
          <w:sz w:val="28"/>
          <w:szCs w:val="28"/>
        </w:rPr>
        <w:t>Выполнил: ст. гр. АУС-08-1</w:t>
      </w:r>
    </w:p>
    <w:p w:rsidR="001A3373" w:rsidRPr="009E5B2C" w:rsidRDefault="001A3373" w:rsidP="009E5B2C">
      <w:pPr>
        <w:widowControl w:val="0"/>
        <w:tabs>
          <w:tab w:val="left" w:pos="6096"/>
          <w:tab w:val="left" w:pos="6379"/>
          <w:tab w:val="left" w:pos="6521"/>
        </w:tabs>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A3373" w:rsidRPr="009E5B2C" w:rsidRDefault="001A3373" w:rsidP="009E5B2C">
      <w:pPr>
        <w:widowControl w:val="0"/>
        <w:spacing w:after="0" w:line="360" w:lineRule="auto"/>
        <w:jc w:val="center"/>
        <w:rPr>
          <w:rFonts w:ascii="Times New Roman" w:hAnsi="Times New Roman"/>
          <w:sz w:val="28"/>
          <w:szCs w:val="28"/>
        </w:rPr>
      </w:pPr>
    </w:p>
    <w:p w:rsidR="001406F4" w:rsidRPr="009E5B2C" w:rsidRDefault="001406F4" w:rsidP="009E5B2C">
      <w:pPr>
        <w:widowControl w:val="0"/>
        <w:spacing w:after="0" w:line="360" w:lineRule="auto"/>
        <w:jc w:val="center"/>
        <w:rPr>
          <w:rFonts w:ascii="Times New Roman" w:hAnsi="Times New Roman"/>
          <w:sz w:val="28"/>
          <w:szCs w:val="28"/>
        </w:rPr>
      </w:pPr>
    </w:p>
    <w:p w:rsidR="001406F4" w:rsidRPr="009E5B2C" w:rsidRDefault="001A3373" w:rsidP="009E5B2C">
      <w:pPr>
        <w:widowControl w:val="0"/>
        <w:spacing w:after="0" w:line="360" w:lineRule="auto"/>
        <w:jc w:val="center"/>
        <w:rPr>
          <w:rFonts w:ascii="Times New Roman" w:hAnsi="Times New Roman"/>
          <w:sz w:val="28"/>
          <w:szCs w:val="28"/>
        </w:rPr>
      </w:pPr>
      <w:r w:rsidRPr="009E5B2C">
        <w:rPr>
          <w:rFonts w:ascii="Times New Roman" w:hAnsi="Times New Roman"/>
          <w:sz w:val="28"/>
          <w:szCs w:val="28"/>
        </w:rPr>
        <w:t>Чита 2009</w:t>
      </w:r>
    </w:p>
    <w:p w:rsidR="009E5B2C" w:rsidRDefault="009E5B2C">
      <w:pPr>
        <w:rPr>
          <w:rFonts w:ascii="Times New Roman" w:hAnsi="Times New Roman"/>
          <w:sz w:val="28"/>
          <w:szCs w:val="28"/>
        </w:rPr>
      </w:pPr>
      <w:r>
        <w:rPr>
          <w:rFonts w:ascii="Times New Roman" w:hAnsi="Times New Roman"/>
          <w:sz w:val="28"/>
          <w:szCs w:val="28"/>
        </w:rPr>
        <w:br w:type="page"/>
      </w:r>
    </w:p>
    <w:p w:rsidR="001406F4" w:rsidRPr="009E5B2C" w:rsidRDefault="001A3373" w:rsidP="009E5B2C">
      <w:pPr>
        <w:widowControl w:val="0"/>
        <w:spacing w:after="0" w:line="360" w:lineRule="auto"/>
        <w:rPr>
          <w:rFonts w:ascii="Times New Roman" w:hAnsi="Times New Roman"/>
          <w:b/>
          <w:sz w:val="28"/>
          <w:szCs w:val="28"/>
        </w:rPr>
      </w:pPr>
      <w:r w:rsidRPr="009E5B2C">
        <w:rPr>
          <w:rFonts w:ascii="Times New Roman" w:hAnsi="Times New Roman"/>
          <w:b/>
          <w:sz w:val="28"/>
          <w:szCs w:val="28"/>
        </w:rPr>
        <w:t>Содержание</w:t>
      </w:r>
    </w:p>
    <w:p w:rsidR="009E5B2C" w:rsidRPr="009E5B2C" w:rsidRDefault="009E5B2C" w:rsidP="009E5B2C">
      <w:pPr>
        <w:widowControl w:val="0"/>
        <w:spacing w:after="0" w:line="360" w:lineRule="auto"/>
        <w:rPr>
          <w:rFonts w:ascii="Times New Roman" w:hAnsi="Times New Roman"/>
          <w:sz w:val="28"/>
          <w:szCs w:val="28"/>
        </w:rPr>
      </w:pPr>
    </w:p>
    <w:p w:rsidR="001A3373" w:rsidRPr="009E5B2C" w:rsidRDefault="001A3373" w:rsidP="009E5B2C">
      <w:pPr>
        <w:widowControl w:val="0"/>
        <w:spacing w:after="0" w:line="360" w:lineRule="auto"/>
        <w:rPr>
          <w:rFonts w:ascii="Times New Roman" w:hAnsi="Times New Roman"/>
          <w:sz w:val="28"/>
          <w:szCs w:val="28"/>
        </w:rPr>
      </w:pPr>
      <w:r w:rsidRPr="009E5B2C">
        <w:rPr>
          <w:rFonts w:ascii="Times New Roman" w:hAnsi="Times New Roman"/>
          <w:sz w:val="28"/>
          <w:szCs w:val="28"/>
        </w:rPr>
        <w:t>1</w:t>
      </w:r>
      <w:r w:rsidR="009E5B2C">
        <w:rPr>
          <w:rFonts w:ascii="Times New Roman" w:hAnsi="Times New Roman"/>
          <w:sz w:val="28"/>
          <w:szCs w:val="28"/>
        </w:rPr>
        <w:t xml:space="preserve">. </w:t>
      </w:r>
      <w:r w:rsidRPr="009E5B2C">
        <w:rPr>
          <w:rFonts w:ascii="Times New Roman" w:hAnsi="Times New Roman"/>
          <w:sz w:val="28"/>
          <w:szCs w:val="28"/>
        </w:rPr>
        <w:t>Понятие и классификация инвестиций</w:t>
      </w:r>
    </w:p>
    <w:p w:rsidR="001A3373" w:rsidRPr="009E5B2C" w:rsidRDefault="001A3373" w:rsidP="009E5B2C">
      <w:pPr>
        <w:widowControl w:val="0"/>
        <w:spacing w:after="0" w:line="360" w:lineRule="auto"/>
        <w:rPr>
          <w:rFonts w:ascii="Times New Roman" w:hAnsi="Times New Roman"/>
          <w:sz w:val="28"/>
          <w:szCs w:val="28"/>
        </w:rPr>
      </w:pPr>
      <w:r w:rsidRPr="009E5B2C">
        <w:rPr>
          <w:rFonts w:ascii="Times New Roman" w:hAnsi="Times New Roman"/>
          <w:sz w:val="28"/>
          <w:szCs w:val="28"/>
        </w:rPr>
        <w:t>2</w:t>
      </w:r>
      <w:r w:rsidR="009E5B2C">
        <w:rPr>
          <w:rFonts w:ascii="Times New Roman" w:hAnsi="Times New Roman"/>
          <w:sz w:val="28"/>
          <w:szCs w:val="28"/>
        </w:rPr>
        <w:t xml:space="preserve">. </w:t>
      </w:r>
      <w:r w:rsidRPr="009E5B2C">
        <w:rPr>
          <w:rFonts w:ascii="Times New Roman" w:hAnsi="Times New Roman"/>
          <w:sz w:val="28"/>
          <w:szCs w:val="28"/>
        </w:rPr>
        <w:t>Производные ценные бумаги и хеджирование</w:t>
      </w:r>
      <w:r w:rsidR="00BA198A" w:rsidRPr="009E5B2C">
        <w:rPr>
          <w:rFonts w:ascii="Times New Roman" w:hAnsi="Times New Roman"/>
          <w:sz w:val="28"/>
          <w:szCs w:val="28"/>
        </w:rPr>
        <w:t xml:space="preserve"> риска</w:t>
      </w:r>
    </w:p>
    <w:p w:rsidR="001A3373" w:rsidRPr="009E5B2C" w:rsidRDefault="001A3373" w:rsidP="009E5B2C">
      <w:pPr>
        <w:widowControl w:val="0"/>
        <w:spacing w:after="0" w:line="360" w:lineRule="auto"/>
        <w:rPr>
          <w:rFonts w:ascii="Times New Roman" w:hAnsi="Times New Roman"/>
          <w:sz w:val="28"/>
          <w:szCs w:val="28"/>
        </w:rPr>
      </w:pPr>
      <w:r w:rsidRPr="009E5B2C">
        <w:rPr>
          <w:rFonts w:ascii="Times New Roman" w:hAnsi="Times New Roman"/>
          <w:sz w:val="28"/>
          <w:szCs w:val="28"/>
        </w:rPr>
        <w:t>3</w:t>
      </w:r>
      <w:r w:rsidR="009E5B2C">
        <w:rPr>
          <w:rFonts w:ascii="Times New Roman" w:hAnsi="Times New Roman"/>
          <w:sz w:val="28"/>
          <w:szCs w:val="28"/>
        </w:rPr>
        <w:t xml:space="preserve">. </w:t>
      </w:r>
      <w:r w:rsidR="00D475B2" w:rsidRPr="009E5B2C">
        <w:rPr>
          <w:rFonts w:ascii="Times New Roman" w:hAnsi="Times New Roman"/>
          <w:sz w:val="28"/>
          <w:szCs w:val="28"/>
        </w:rPr>
        <w:t>Задача</w:t>
      </w:r>
    </w:p>
    <w:p w:rsidR="001A3373" w:rsidRPr="009E5B2C" w:rsidRDefault="00BA198A" w:rsidP="009E5B2C">
      <w:pPr>
        <w:widowControl w:val="0"/>
        <w:spacing w:after="0" w:line="360" w:lineRule="auto"/>
        <w:rPr>
          <w:rFonts w:ascii="Times New Roman" w:hAnsi="Times New Roman"/>
          <w:sz w:val="28"/>
          <w:szCs w:val="28"/>
        </w:rPr>
      </w:pPr>
      <w:r w:rsidRPr="009E5B2C">
        <w:rPr>
          <w:rFonts w:ascii="Times New Roman" w:hAnsi="Times New Roman"/>
          <w:sz w:val="28"/>
          <w:szCs w:val="28"/>
        </w:rPr>
        <w:t>Список использованных источников</w:t>
      </w:r>
    </w:p>
    <w:p w:rsidR="001A3373" w:rsidRPr="009E5B2C" w:rsidRDefault="001A3373" w:rsidP="009E5B2C">
      <w:pPr>
        <w:widowControl w:val="0"/>
        <w:spacing w:after="0" w:line="360" w:lineRule="auto"/>
        <w:rPr>
          <w:rFonts w:ascii="Times New Roman" w:hAnsi="Times New Roman"/>
          <w:sz w:val="28"/>
          <w:szCs w:val="28"/>
        </w:rPr>
      </w:pPr>
    </w:p>
    <w:p w:rsidR="009E5B2C" w:rsidRDefault="009E5B2C">
      <w:pPr>
        <w:rPr>
          <w:rFonts w:ascii="Times New Roman" w:hAnsi="Times New Roman"/>
          <w:sz w:val="28"/>
          <w:szCs w:val="28"/>
        </w:rPr>
      </w:pPr>
      <w:r>
        <w:rPr>
          <w:rFonts w:ascii="Times New Roman" w:hAnsi="Times New Roman"/>
          <w:sz w:val="28"/>
          <w:szCs w:val="28"/>
        </w:rPr>
        <w:br w:type="page"/>
      </w:r>
    </w:p>
    <w:p w:rsidR="001A3373" w:rsidRPr="009E5B2C" w:rsidRDefault="001A3373" w:rsidP="009E5B2C">
      <w:pPr>
        <w:widowControl w:val="0"/>
        <w:spacing w:after="0" w:line="360" w:lineRule="auto"/>
        <w:ind w:firstLine="709"/>
        <w:jc w:val="both"/>
        <w:rPr>
          <w:rFonts w:ascii="Times New Roman" w:hAnsi="Times New Roman"/>
          <w:b/>
          <w:sz w:val="28"/>
          <w:szCs w:val="28"/>
        </w:rPr>
      </w:pPr>
      <w:r w:rsidRPr="009E5B2C">
        <w:rPr>
          <w:rFonts w:ascii="Times New Roman" w:hAnsi="Times New Roman"/>
          <w:b/>
          <w:sz w:val="28"/>
          <w:szCs w:val="28"/>
        </w:rPr>
        <w:t>1</w:t>
      </w:r>
      <w:r w:rsidR="009E5B2C" w:rsidRPr="009E5B2C">
        <w:rPr>
          <w:rFonts w:ascii="Times New Roman" w:hAnsi="Times New Roman"/>
          <w:b/>
          <w:sz w:val="28"/>
          <w:szCs w:val="28"/>
        </w:rPr>
        <w:t xml:space="preserve">. </w:t>
      </w:r>
      <w:r w:rsidRPr="009E5B2C">
        <w:rPr>
          <w:rFonts w:ascii="Times New Roman" w:hAnsi="Times New Roman"/>
          <w:b/>
          <w:sz w:val="28"/>
          <w:szCs w:val="28"/>
        </w:rPr>
        <w:t>Понятие и классификация инвестиций</w:t>
      </w:r>
    </w:p>
    <w:p w:rsidR="009E5B2C" w:rsidRDefault="009E5B2C" w:rsidP="009E5B2C">
      <w:pPr>
        <w:widowControl w:val="0"/>
        <w:spacing w:after="0" w:line="360" w:lineRule="auto"/>
        <w:ind w:firstLine="709"/>
        <w:jc w:val="both"/>
        <w:rPr>
          <w:rFonts w:ascii="Times New Roman" w:hAnsi="Times New Roman"/>
          <w:sz w:val="28"/>
          <w:szCs w:val="28"/>
        </w:rPr>
      </w:pP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Предприятия (фирмы) постоянно сталкиваются с необходимостью </w:t>
      </w:r>
      <w:r w:rsidRPr="009E5B2C">
        <w:rPr>
          <w:rFonts w:ascii="Times New Roman" w:hAnsi="Times New Roman"/>
          <w:i/>
          <w:sz w:val="28"/>
          <w:szCs w:val="28"/>
        </w:rPr>
        <w:t>инвестиций,</w:t>
      </w:r>
      <w:r w:rsidRPr="009E5B2C">
        <w:rPr>
          <w:rFonts w:ascii="Times New Roman" w:hAnsi="Times New Roman"/>
          <w:sz w:val="28"/>
          <w:szCs w:val="28"/>
        </w:rPr>
        <w:t xml:space="preserve"> т.е. с вложением финансовых средств (внутренних и внешних) в различные программы и отдельные мероприятия (проекты) с целью организации новых, поддержания и развития действующих производств (производственных мощностей), технической подготовки производства, получения прибыли и других конечных результатов, например природоохранных, социальных и др.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По финансовому определению, инвестиции</w:t>
      </w:r>
      <w:r w:rsidRPr="009E5B2C">
        <w:rPr>
          <w:rFonts w:ascii="Times New Roman" w:hAnsi="Times New Roman"/>
          <w:sz w:val="28"/>
          <w:szCs w:val="28"/>
        </w:rPr>
        <w:t xml:space="preserve"> -</w:t>
      </w:r>
      <w:r w:rsidR="009E5B2C">
        <w:rPr>
          <w:rFonts w:ascii="Times New Roman" w:hAnsi="Times New Roman"/>
          <w:sz w:val="28"/>
          <w:szCs w:val="28"/>
        </w:rPr>
        <w:t xml:space="preserve"> </w:t>
      </w:r>
      <w:r w:rsidRPr="009E5B2C">
        <w:rPr>
          <w:rFonts w:ascii="Times New Roman" w:hAnsi="Times New Roman"/>
          <w:sz w:val="28"/>
          <w:szCs w:val="28"/>
        </w:rPr>
        <w:t xml:space="preserve">это все виды активов (средств), вкладываемых в хозяйственную деятельность в целях получения дохода (выгоды);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По экономическому определению</w:t>
      </w:r>
      <w:r w:rsidRPr="009E5B2C">
        <w:rPr>
          <w:rFonts w:ascii="Times New Roman" w:hAnsi="Times New Roman"/>
          <w:sz w:val="28"/>
          <w:szCs w:val="28"/>
        </w:rPr>
        <w:t xml:space="preserve"> -</w:t>
      </w:r>
      <w:r w:rsidR="009E5B2C">
        <w:rPr>
          <w:rFonts w:ascii="Times New Roman" w:hAnsi="Times New Roman"/>
          <w:sz w:val="28"/>
          <w:szCs w:val="28"/>
        </w:rPr>
        <w:t xml:space="preserve"> </w:t>
      </w:r>
      <w:r w:rsidRPr="009E5B2C">
        <w:rPr>
          <w:rFonts w:ascii="Times New Roman" w:hAnsi="Times New Roman"/>
          <w:sz w:val="28"/>
          <w:szCs w:val="28"/>
        </w:rPr>
        <w:t xml:space="preserve">расходы на создание, расширение или реконструкцию и техническое перевооружение основного и оборотного капитала.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Это целевые банковские вклады, ценные бумаги, финансовые вложения в технологии, машины и оборудование, лицензии, имущественные права, интеллектуальные ценности.</w:t>
      </w:r>
      <w:r w:rsidR="009E5B2C">
        <w:rPr>
          <w:rFonts w:ascii="Times New Roman" w:hAnsi="Times New Roman"/>
          <w:sz w:val="28"/>
          <w:szCs w:val="28"/>
        </w:rPr>
        <w:t xml:space="preserve">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Объектами инвестирования (вложения средств) могут быть строящиеся, реконструируемые или расширяемые предприятия, здания и сооружения, другие основные фонды, ориентированные на решение определенной задачи (например, на производство новых товаров или услуг</w:t>
      </w:r>
      <w:r w:rsidRPr="009E5B2C">
        <w:rPr>
          <w:rFonts w:ascii="Times New Roman" w:hAnsi="Times New Roman"/>
          <w:i/>
          <w:sz w:val="28"/>
          <w:szCs w:val="28"/>
        </w:rPr>
        <w:t xml:space="preserve">, </w:t>
      </w:r>
      <w:r w:rsidRPr="009E5B2C">
        <w:rPr>
          <w:rFonts w:ascii="Times New Roman" w:hAnsi="Times New Roman"/>
          <w:sz w:val="28"/>
          <w:szCs w:val="28"/>
        </w:rPr>
        <w:t>увеличение их объема или улучшение качества и т.д.).</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Классифицирование инвестиций относительно </w:t>
      </w:r>
      <w:r w:rsidRPr="009E5B2C">
        <w:rPr>
          <w:rFonts w:ascii="Times New Roman" w:hAnsi="Times New Roman"/>
          <w:i/>
          <w:sz w:val="28"/>
          <w:szCs w:val="28"/>
        </w:rPr>
        <w:t>объекта вложения</w:t>
      </w:r>
      <w:r w:rsidRPr="009E5B2C">
        <w:rPr>
          <w:rFonts w:ascii="Times New Roman" w:hAnsi="Times New Roman"/>
          <w:sz w:val="28"/>
          <w:szCs w:val="28"/>
        </w:rPr>
        <w:t xml:space="preserve">, </w:t>
      </w:r>
      <w:r w:rsidRPr="009E5B2C">
        <w:rPr>
          <w:rFonts w:ascii="Times New Roman" w:hAnsi="Times New Roman"/>
          <w:i/>
          <w:sz w:val="28"/>
          <w:szCs w:val="28"/>
        </w:rPr>
        <w:t>характера</w:t>
      </w:r>
      <w:r w:rsidRPr="009E5B2C">
        <w:rPr>
          <w:rFonts w:ascii="Times New Roman" w:hAnsi="Times New Roman"/>
          <w:sz w:val="28"/>
          <w:szCs w:val="28"/>
        </w:rPr>
        <w:t xml:space="preserve"> </w:t>
      </w:r>
      <w:r w:rsidRPr="009E5B2C">
        <w:rPr>
          <w:rFonts w:ascii="Times New Roman" w:hAnsi="Times New Roman"/>
          <w:i/>
          <w:sz w:val="28"/>
          <w:szCs w:val="28"/>
        </w:rPr>
        <w:t>использования</w:t>
      </w:r>
      <w:r w:rsidRPr="009E5B2C">
        <w:rPr>
          <w:rFonts w:ascii="Times New Roman" w:hAnsi="Times New Roman"/>
          <w:sz w:val="28"/>
          <w:szCs w:val="28"/>
        </w:rPr>
        <w:t xml:space="preserve">, </w:t>
      </w:r>
      <w:r w:rsidRPr="009E5B2C">
        <w:rPr>
          <w:rFonts w:ascii="Times New Roman" w:hAnsi="Times New Roman"/>
          <w:i/>
          <w:sz w:val="28"/>
          <w:szCs w:val="28"/>
        </w:rPr>
        <w:t>фактора времени,</w:t>
      </w:r>
      <w:r w:rsidRPr="009E5B2C">
        <w:rPr>
          <w:rFonts w:ascii="Times New Roman" w:hAnsi="Times New Roman"/>
          <w:sz w:val="28"/>
          <w:szCs w:val="28"/>
        </w:rPr>
        <w:t xml:space="preserve"> </w:t>
      </w:r>
      <w:r w:rsidRPr="009E5B2C">
        <w:rPr>
          <w:rFonts w:ascii="Times New Roman" w:hAnsi="Times New Roman"/>
          <w:i/>
          <w:sz w:val="28"/>
          <w:szCs w:val="28"/>
        </w:rPr>
        <w:t>региональному признаку</w:t>
      </w:r>
      <w:r w:rsidRPr="009E5B2C">
        <w:rPr>
          <w:rFonts w:ascii="Times New Roman" w:hAnsi="Times New Roman"/>
          <w:sz w:val="28"/>
          <w:szCs w:val="28"/>
        </w:rPr>
        <w:t xml:space="preserve">, и </w:t>
      </w:r>
      <w:r w:rsidRPr="009E5B2C">
        <w:rPr>
          <w:rFonts w:ascii="Times New Roman" w:hAnsi="Times New Roman"/>
          <w:i/>
          <w:sz w:val="28"/>
          <w:szCs w:val="28"/>
        </w:rPr>
        <w:t>по форме собственности</w:t>
      </w:r>
      <w:r w:rsidRPr="009E5B2C">
        <w:rPr>
          <w:rFonts w:ascii="Times New Roman" w:hAnsi="Times New Roman"/>
          <w:sz w:val="28"/>
          <w:szCs w:val="28"/>
        </w:rPr>
        <w:t>.</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Относительно </w:t>
      </w:r>
      <w:r w:rsidRPr="009E5B2C">
        <w:rPr>
          <w:rFonts w:ascii="Times New Roman" w:hAnsi="Times New Roman"/>
          <w:i/>
          <w:sz w:val="28"/>
          <w:szCs w:val="28"/>
        </w:rPr>
        <w:t>объекта вложения</w:t>
      </w:r>
      <w:r w:rsidRPr="009E5B2C">
        <w:rPr>
          <w:rFonts w:ascii="Times New Roman" w:hAnsi="Times New Roman"/>
          <w:sz w:val="28"/>
          <w:szCs w:val="28"/>
        </w:rPr>
        <w:t>:</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1. </w:t>
      </w:r>
      <w:r w:rsidRPr="009E5B2C">
        <w:rPr>
          <w:rFonts w:ascii="Times New Roman" w:hAnsi="Times New Roman"/>
          <w:i/>
          <w:sz w:val="28"/>
          <w:szCs w:val="28"/>
        </w:rPr>
        <w:t>Инвестиции в имущество</w:t>
      </w:r>
      <w:r w:rsidRPr="009E5B2C">
        <w:rPr>
          <w:rFonts w:ascii="Times New Roman" w:hAnsi="Times New Roman"/>
          <w:sz w:val="28"/>
          <w:szCs w:val="28"/>
        </w:rPr>
        <w:t xml:space="preserve"> (материальные инвестиции). Под материальными инвестициями понимают инвестиции, которые прямо участвуют в производственном процессе (например, инвестиции в оборудование, здания, запасы материалов).</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2. </w:t>
      </w:r>
      <w:r w:rsidRPr="009E5B2C">
        <w:rPr>
          <w:rFonts w:ascii="Times New Roman" w:hAnsi="Times New Roman"/>
          <w:i/>
          <w:sz w:val="28"/>
          <w:szCs w:val="28"/>
        </w:rPr>
        <w:t>Финансовые инвестиции</w:t>
      </w:r>
      <w:r w:rsidRPr="009E5B2C">
        <w:rPr>
          <w:rFonts w:ascii="Times New Roman" w:hAnsi="Times New Roman"/>
          <w:sz w:val="28"/>
          <w:szCs w:val="28"/>
        </w:rPr>
        <w:t>- вложения в финансовое имущество, приобретение прав на участие в делах других фирм и деловых прав (например, приобретение акций, других ценных бумаг).</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3. </w:t>
      </w:r>
      <w:r w:rsidRPr="009E5B2C">
        <w:rPr>
          <w:rFonts w:ascii="Times New Roman" w:hAnsi="Times New Roman"/>
          <w:i/>
          <w:sz w:val="28"/>
          <w:szCs w:val="28"/>
        </w:rPr>
        <w:t>Нематериальные инвестиции</w:t>
      </w:r>
      <w:r w:rsidRPr="009E5B2C">
        <w:rPr>
          <w:rFonts w:ascii="Times New Roman" w:hAnsi="Times New Roman"/>
          <w:sz w:val="28"/>
          <w:szCs w:val="28"/>
        </w:rPr>
        <w:t xml:space="preserve"> -</w:t>
      </w:r>
      <w:r w:rsidR="009E5B2C">
        <w:rPr>
          <w:rFonts w:ascii="Times New Roman" w:hAnsi="Times New Roman"/>
          <w:sz w:val="28"/>
          <w:szCs w:val="28"/>
        </w:rPr>
        <w:t xml:space="preserve"> </w:t>
      </w:r>
      <w:r w:rsidRPr="009E5B2C">
        <w:rPr>
          <w:rFonts w:ascii="Times New Roman" w:hAnsi="Times New Roman"/>
          <w:sz w:val="28"/>
          <w:szCs w:val="28"/>
        </w:rPr>
        <w:t>инвестиции в нематериальные ценности (например, инвестиции в подготовку кадров, исследования и разработки, рекламу и др.).</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Представляется, что все инвестиции относительно объекта вложения (а именно этот критерий наиболее интересен) можно разделить на два вида: </w:t>
      </w:r>
      <w:r w:rsidRPr="009E5B2C">
        <w:rPr>
          <w:rFonts w:ascii="Times New Roman" w:hAnsi="Times New Roman"/>
          <w:i/>
          <w:sz w:val="28"/>
          <w:szCs w:val="28"/>
        </w:rPr>
        <w:t>портфельные</w:t>
      </w:r>
      <w:r w:rsidRPr="009E5B2C">
        <w:rPr>
          <w:rFonts w:ascii="Times New Roman" w:hAnsi="Times New Roman"/>
          <w:sz w:val="28"/>
          <w:szCs w:val="28"/>
        </w:rPr>
        <w:t xml:space="preserve"> и </w:t>
      </w:r>
      <w:r w:rsidRPr="009E5B2C">
        <w:rPr>
          <w:rFonts w:ascii="Times New Roman" w:hAnsi="Times New Roman"/>
          <w:i/>
          <w:sz w:val="28"/>
          <w:szCs w:val="28"/>
        </w:rPr>
        <w:t>реальные</w:t>
      </w:r>
      <w:r w:rsidRPr="009E5B2C">
        <w:rPr>
          <w:rFonts w:ascii="Times New Roman" w:hAnsi="Times New Roman"/>
          <w:sz w:val="28"/>
          <w:szCs w:val="28"/>
        </w:rPr>
        <w:t>, где:</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Портфельные</w:t>
      </w:r>
      <w:r w:rsidRPr="009E5B2C">
        <w:rPr>
          <w:rFonts w:ascii="Times New Roman" w:hAnsi="Times New Roman"/>
          <w:sz w:val="28"/>
          <w:szCs w:val="28"/>
        </w:rPr>
        <w:t xml:space="preserve"> - вложения в ценные бумаги с целью последующей игры на изменение курса и (или) получение дивиденда, а также участия в управлении хозяйствующим субъектом;</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Формирование портфеля происходит путем приобретения ценных бумаг и других активов. Портфель - совокупность собранных воедино различных инвестиционных ценностей, служащих инструментом для достижения конкретной инвестиционной цели вкладчика. В портфель могут входить ценные бумаги одного типа (акции) или различные инвестиционные ценности (акции, облигации, сберегательные и депозитные сертификаты, залоговые свидетельства, страховые полисы и др.).</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Прямые</w:t>
      </w:r>
      <w:r w:rsidRPr="009E5B2C">
        <w:rPr>
          <w:rFonts w:ascii="Times New Roman" w:hAnsi="Times New Roman"/>
          <w:sz w:val="28"/>
          <w:szCs w:val="28"/>
        </w:rPr>
        <w:t xml:space="preserve"> (реальные) инвестиции - вложения частной фирмы или государства в производство какой - либо продукции.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Реальные инвестиции состоят из двух различных компонентов. Первый из них - это инвестиции в основной капитал, то есть приобретение вновь произведённых капитальных благ, таких как производственное оборудование, компьютеры и здания производственного назначения. Второй компонент - инвестиции в товарно-материальные запасы (оборотный капитал), которые представляют собой накопление запасов сырья, подлежащего использованию в производственном процессе, или нереализованных готовых товаров. Коммерческие товарно-материальные запасы считаются составной частью общей величины запасов капитала в экономической системе; они столь же необходимы, как и капитал в форме оборудования, зданий производственного назначения.</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Также реальные инвестиции можно разделить на </w:t>
      </w:r>
      <w:r w:rsidRPr="009E5B2C">
        <w:rPr>
          <w:rFonts w:ascii="Times New Roman" w:hAnsi="Times New Roman"/>
          <w:i/>
          <w:sz w:val="28"/>
          <w:szCs w:val="28"/>
        </w:rPr>
        <w:t>внутренние</w:t>
      </w:r>
      <w:r w:rsidRPr="009E5B2C">
        <w:rPr>
          <w:rFonts w:ascii="Times New Roman" w:hAnsi="Times New Roman"/>
          <w:sz w:val="28"/>
          <w:szCs w:val="28"/>
        </w:rPr>
        <w:t xml:space="preserve"> и </w:t>
      </w:r>
      <w:r w:rsidRPr="009E5B2C">
        <w:rPr>
          <w:rFonts w:ascii="Times New Roman" w:hAnsi="Times New Roman"/>
          <w:i/>
          <w:sz w:val="28"/>
          <w:szCs w:val="28"/>
        </w:rPr>
        <w:t>внешние</w:t>
      </w:r>
      <w:r w:rsidRPr="009E5B2C">
        <w:rPr>
          <w:rFonts w:ascii="Times New Roman" w:hAnsi="Times New Roman"/>
          <w:sz w:val="28"/>
          <w:szCs w:val="28"/>
        </w:rPr>
        <w:t>:</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 </w:t>
      </w:r>
      <w:r w:rsidRPr="009E5B2C">
        <w:rPr>
          <w:rFonts w:ascii="Times New Roman" w:hAnsi="Times New Roman"/>
          <w:i/>
          <w:sz w:val="28"/>
          <w:szCs w:val="28"/>
        </w:rPr>
        <w:t>внутренние</w:t>
      </w:r>
      <w:r w:rsidRPr="009E5B2C">
        <w:rPr>
          <w:rFonts w:ascii="Times New Roman" w:hAnsi="Times New Roman"/>
          <w:sz w:val="28"/>
          <w:szCs w:val="28"/>
        </w:rPr>
        <w:t xml:space="preserve"> - это вложение средств хозяйствующего субъекта в собственные факторы производства за счет собственных источников финансирования;</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 </w:t>
      </w:r>
      <w:r w:rsidRPr="009E5B2C">
        <w:rPr>
          <w:rFonts w:ascii="Times New Roman" w:hAnsi="Times New Roman"/>
          <w:i/>
          <w:sz w:val="28"/>
          <w:szCs w:val="28"/>
        </w:rPr>
        <w:t>внешние</w:t>
      </w:r>
      <w:r w:rsidRPr="009E5B2C">
        <w:rPr>
          <w:rFonts w:ascii="Times New Roman" w:hAnsi="Times New Roman"/>
          <w:sz w:val="28"/>
          <w:szCs w:val="28"/>
        </w:rPr>
        <w:t xml:space="preserve"> - это вложение средств инвестиционных институтов в факторы производства, нуждающегося в инвестициях хозяйствующего субъекта.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К реальным инвестициям имеет смысл отнести также понятия </w:t>
      </w:r>
      <w:r w:rsidRPr="009E5B2C">
        <w:rPr>
          <w:rFonts w:ascii="Times New Roman" w:hAnsi="Times New Roman"/>
          <w:i/>
          <w:sz w:val="28"/>
          <w:szCs w:val="28"/>
        </w:rPr>
        <w:t>валовые</w:t>
      </w:r>
      <w:r w:rsidRPr="009E5B2C">
        <w:rPr>
          <w:rFonts w:ascii="Times New Roman" w:hAnsi="Times New Roman"/>
          <w:sz w:val="28"/>
          <w:szCs w:val="28"/>
        </w:rPr>
        <w:t xml:space="preserve"> и </w:t>
      </w:r>
      <w:r w:rsidRPr="009E5B2C">
        <w:rPr>
          <w:rFonts w:ascii="Times New Roman" w:hAnsi="Times New Roman"/>
          <w:i/>
          <w:sz w:val="28"/>
          <w:szCs w:val="28"/>
        </w:rPr>
        <w:t>чистые</w:t>
      </w:r>
      <w:r w:rsidRPr="009E5B2C">
        <w:rPr>
          <w:rFonts w:ascii="Times New Roman" w:hAnsi="Times New Roman"/>
          <w:sz w:val="28"/>
          <w:szCs w:val="28"/>
        </w:rPr>
        <w:t xml:space="preserve"> инвестиции. Собственно чистые инвестиции это валовые инвестиции за вычетом издержек на возмещение основного капитала.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То есть, Чистые инвестиции = Валовые инвестиции - Возмещение</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По характеру использования</w:t>
      </w:r>
      <w:r w:rsidRPr="009E5B2C">
        <w:rPr>
          <w:rFonts w:ascii="Times New Roman" w:hAnsi="Times New Roman"/>
          <w:sz w:val="28"/>
          <w:szCs w:val="28"/>
        </w:rPr>
        <w:t>:</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первичные инвестиции, или нетто-инвестиции, осуществляемые при основании или при покупке предприятия;</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инвестиции на расширение (экстенсивные инвестиции), направляемые на расширение производственного потенциала;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реинвестиции, т. е. использование свободных доходов, полученных в результате реализации инвестиционного проекта, путем направления их на приобретение или заготовление новых средств производства с целью поддержания состава основных фондов предприятия;</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инвестиции на замену, в результате которых имеющееся оборудование заменяется новым;</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инвестиции на рационализацию, направляемые на модернизацию технологического оборудования или технологических процессов;</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 инвестиции на изменение программы выпуска продукции;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 инвестиции на диверсификацию, связанные с изменением номенклатуры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изделий, созданием новых видов продукции и организацией новых рынков сбыта;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инвестиции на обеспечение выживания предприятия в перспективе, направляемые на НИОКР, подготовку кадров, рекламу, охрану окружающей среды;</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брутто-инвестиции, состоящие из нетто-инвестиций и реинвестиций.</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 рисковые инвестиции, или венчурный капитал - инвестиции в форме выпуска новых акций, производимые в новых сферах деятельности, связанных с большим риском.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Венчурный капитал инвестируется в несвязанные между собой проекты в расчете на быструю окупаемость вложенных средств. Такие капиталовложения, как правило, осуществляются путем приобретения части акций предприятия-клиента или предоставления ему ссуд, в том числе с правом конверсии последних в акции. Рисковое вложение капитала обусловлено необходимостью финансирования мелких инновационных фирм в областях новых технологий.</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Рисковый капитал сочетает в себе различные формы приложения капитала: ссудного, акционерного, предпринимательского. Он выступает посредником в учредительстве стартовых наукоемких фирм.</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По фактору времени</w:t>
      </w:r>
      <w:r w:rsidRPr="009E5B2C">
        <w:rPr>
          <w:rFonts w:ascii="Times New Roman" w:hAnsi="Times New Roman"/>
          <w:sz w:val="28"/>
          <w:szCs w:val="28"/>
        </w:rPr>
        <w:t>:</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009E5B2C">
        <w:rPr>
          <w:rFonts w:ascii="Times New Roman" w:hAnsi="Times New Roman"/>
          <w:sz w:val="28"/>
          <w:szCs w:val="28"/>
        </w:rPr>
        <w:t xml:space="preserve"> </w:t>
      </w:r>
      <w:r w:rsidRPr="009E5B2C">
        <w:rPr>
          <w:rFonts w:ascii="Times New Roman" w:hAnsi="Times New Roman"/>
          <w:i/>
          <w:sz w:val="28"/>
          <w:szCs w:val="28"/>
        </w:rPr>
        <w:t>краткосрочные инвестиции</w:t>
      </w:r>
      <w:r w:rsidRPr="009E5B2C">
        <w:rPr>
          <w:rFonts w:ascii="Times New Roman" w:hAnsi="Times New Roman"/>
          <w:sz w:val="28"/>
          <w:szCs w:val="28"/>
        </w:rPr>
        <w:t xml:space="preserve"> - вложение капитала на период, не более одного года (например, краткосрочные депозитные вклады, покупка краткосрочных сберегательных сертификатов и т.п.);</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009E5B2C">
        <w:rPr>
          <w:rFonts w:ascii="Times New Roman" w:hAnsi="Times New Roman"/>
          <w:sz w:val="28"/>
          <w:szCs w:val="28"/>
        </w:rPr>
        <w:t xml:space="preserve"> </w:t>
      </w:r>
      <w:r w:rsidRPr="009E5B2C">
        <w:rPr>
          <w:rFonts w:ascii="Times New Roman" w:hAnsi="Times New Roman"/>
          <w:i/>
          <w:sz w:val="28"/>
          <w:szCs w:val="28"/>
        </w:rPr>
        <w:t>долгосрочные инвестиции</w:t>
      </w:r>
      <w:r w:rsidRPr="009E5B2C">
        <w:rPr>
          <w:rFonts w:ascii="Times New Roman" w:hAnsi="Times New Roman"/>
          <w:sz w:val="28"/>
          <w:szCs w:val="28"/>
        </w:rPr>
        <w:t xml:space="preserve"> - вложение капитала на период более одного года.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В практике больших инвестиционных компаний долгосрочные инвестиции детализируются следующим образом:</w:t>
      </w:r>
    </w:p>
    <w:p w:rsidR="001A3373" w:rsidRPr="009E5B2C" w:rsidRDefault="001A3373" w:rsidP="009E5B2C">
      <w:pPr>
        <w:widowControl w:val="0"/>
        <w:tabs>
          <w:tab w:val="left" w:pos="993"/>
        </w:tabs>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Pr="009E5B2C">
        <w:rPr>
          <w:rFonts w:ascii="Times New Roman" w:hAnsi="Times New Roman"/>
          <w:sz w:val="28"/>
          <w:szCs w:val="28"/>
        </w:rPr>
        <w:tab/>
        <w:t>до 2 лет;</w:t>
      </w:r>
    </w:p>
    <w:p w:rsidR="001A3373" w:rsidRPr="009E5B2C" w:rsidRDefault="001A3373" w:rsidP="009E5B2C">
      <w:pPr>
        <w:widowControl w:val="0"/>
        <w:tabs>
          <w:tab w:val="left" w:pos="993"/>
        </w:tabs>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Pr="009E5B2C">
        <w:rPr>
          <w:rFonts w:ascii="Times New Roman" w:hAnsi="Times New Roman"/>
          <w:sz w:val="28"/>
          <w:szCs w:val="28"/>
        </w:rPr>
        <w:tab/>
        <w:t>от 2 до 3 лет;</w:t>
      </w:r>
    </w:p>
    <w:p w:rsidR="001A3373" w:rsidRPr="009E5B2C" w:rsidRDefault="001A3373" w:rsidP="009E5B2C">
      <w:pPr>
        <w:widowControl w:val="0"/>
        <w:tabs>
          <w:tab w:val="left" w:pos="993"/>
        </w:tabs>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Pr="009E5B2C">
        <w:rPr>
          <w:rFonts w:ascii="Times New Roman" w:hAnsi="Times New Roman"/>
          <w:sz w:val="28"/>
          <w:szCs w:val="28"/>
        </w:rPr>
        <w:tab/>
        <w:t>от 3 до 5 лет;</w:t>
      </w:r>
    </w:p>
    <w:p w:rsidR="001A3373" w:rsidRPr="009E5B2C" w:rsidRDefault="001A3373" w:rsidP="009E5B2C">
      <w:pPr>
        <w:widowControl w:val="0"/>
        <w:tabs>
          <w:tab w:val="left" w:pos="993"/>
        </w:tabs>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Pr="009E5B2C">
        <w:rPr>
          <w:rFonts w:ascii="Times New Roman" w:hAnsi="Times New Roman"/>
          <w:sz w:val="28"/>
          <w:szCs w:val="28"/>
        </w:rPr>
        <w:tab/>
        <w:t>больше 5 лет.</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Аннуитет - инвестиции, приносящие вкладчику определенный доход через регулярные промежутки времени. В основном, это вложения средств в пенсионные и страховые фонды. Страховые компании и пенсионные фонды выпускают долговые обязательства, которые их владельцы хотят использовать на покрытие непредвиденных расходов в будущем.</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По региональному признаку</w:t>
      </w:r>
      <w:r w:rsidRPr="009E5B2C">
        <w:rPr>
          <w:rFonts w:ascii="Times New Roman" w:hAnsi="Times New Roman"/>
          <w:sz w:val="28"/>
          <w:szCs w:val="28"/>
        </w:rPr>
        <w:t>:</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а) </w:t>
      </w:r>
      <w:r w:rsidRPr="009E5B2C">
        <w:rPr>
          <w:rFonts w:ascii="Times New Roman" w:hAnsi="Times New Roman"/>
          <w:i/>
          <w:sz w:val="28"/>
          <w:szCs w:val="28"/>
        </w:rPr>
        <w:t>внутренние инвестиции</w:t>
      </w:r>
      <w:r w:rsidRPr="009E5B2C">
        <w:rPr>
          <w:rFonts w:ascii="Times New Roman" w:hAnsi="Times New Roman"/>
          <w:sz w:val="28"/>
          <w:szCs w:val="28"/>
        </w:rPr>
        <w:t xml:space="preserve"> - вложение средств в объекты инвестирования, расположенные в границах данной страны;</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б) </w:t>
      </w:r>
      <w:r w:rsidRPr="009E5B2C">
        <w:rPr>
          <w:rFonts w:ascii="Times New Roman" w:hAnsi="Times New Roman"/>
          <w:i/>
          <w:sz w:val="28"/>
          <w:szCs w:val="28"/>
        </w:rPr>
        <w:t>инвестиции за границей</w:t>
      </w:r>
      <w:r w:rsidRPr="009E5B2C">
        <w:rPr>
          <w:rFonts w:ascii="Times New Roman" w:hAnsi="Times New Roman"/>
          <w:sz w:val="28"/>
          <w:szCs w:val="28"/>
        </w:rPr>
        <w:t xml:space="preserve"> - вложение средств в объекты инвестирования, расположенные за пределами данной страны.</w:t>
      </w:r>
    </w:p>
    <w:p w:rsidR="001A3373" w:rsidRPr="009E5B2C" w:rsidRDefault="009E5B2C" w:rsidP="009E5B2C">
      <w:pPr>
        <w:widowControl w:val="0"/>
        <w:tabs>
          <w:tab w:val="left" w:pos="709"/>
        </w:tabs>
        <w:spacing w:after="0" w:line="360" w:lineRule="auto"/>
        <w:ind w:firstLine="709"/>
        <w:jc w:val="both"/>
        <w:rPr>
          <w:rFonts w:ascii="Times New Roman" w:hAnsi="Times New Roman"/>
          <w:sz w:val="28"/>
          <w:szCs w:val="28"/>
        </w:rPr>
      </w:pPr>
      <w:r>
        <w:rPr>
          <w:rFonts w:ascii="Times New Roman" w:hAnsi="Times New Roman"/>
          <w:i/>
          <w:sz w:val="28"/>
          <w:szCs w:val="28"/>
        </w:rPr>
        <w:t xml:space="preserve"> </w:t>
      </w:r>
      <w:r w:rsidR="001A3373" w:rsidRPr="009E5B2C">
        <w:rPr>
          <w:rFonts w:ascii="Times New Roman" w:hAnsi="Times New Roman"/>
          <w:i/>
          <w:sz w:val="28"/>
          <w:szCs w:val="28"/>
        </w:rPr>
        <w:t>По форме собственности</w:t>
      </w:r>
      <w:r w:rsidR="001A3373" w:rsidRPr="009E5B2C">
        <w:rPr>
          <w:rFonts w:ascii="Times New Roman" w:hAnsi="Times New Roman"/>
          <w:sz w:val="28"/>
          <w:szCs w:val="28"/>
        </w:rPr>
        <w:t xml:space="preserve">: </w:t>
      </w:r>
    </w:p>
    <w:p w:rsidR="001A3373" w:rsidRPr="009E5B2C" w:rsidRDefault="001A3373" w:rsidP="009E5B2C">
      <w:pPr>
        <w:widowControl w:val="0"/>
        <w:tabs>
          <w:tab w:val="left" w:pos="993"/>
        </w:tabs>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Pr="009E5B2C">
        <w:rPr>
          <w:rFonts w:ascii="Times New Roman" w:hAnsi="Times New Roman"/>
          <w:sz w:val="28"/>
          <w:szCs w:val="28"/>
        </w:rPr>
        <w:tab/>
      </w:r>
      <w:r w:rsidRPr="009E5B2C">
        <w:rPr>
          <w:rFonts w:ascii="Times New Roman" w:hAnsi="Times New Roman"/>
          <w:i/>
          <w:sz w:val="28"/>
          <w:szCs w:val="28"/>
        </w:rPr>
        <w:t>частные</w:t>
      </w:r>
      <w:r w:rsidRPr="009E5B2C">
        <w:rPr>
          <w:rFonts w:ascii="Times New Roman" w:hAnsi="Times New Roman"/>
          <w:sz w:val="28"/>
          <w:szCs w:val="28"/>
        </w:rPr>
        <w:t xml:space="preserve"> - вложения средств, осуществляемые гражданами, а также предприятиями негосударственных форм собственности;</w:t>
      </w:r>
    </w:p>
    <w:p w:rsidR="001A3373" w:rsidRPr="009E5B2C" w:rsidRDefault="001A3373" w:rsidP="009E5B2C">
      <w:pPr>
        <w:widowControl w:val="0"/>
        <w:tabs>
          <w:tab w:val="left" w:pos="993"/>
        </w:tabs>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Pr="009E5B2C">
        <w:rPr>
          <w:rFonts w:ascii="Times New Roman" w:hAnsi="Times New Roman"/>
          <w:sz w:val="28"/>
          <w:szCs w:val="28"/>
        </w:rPr>
        <w:tab/>
      </w:r>
      <w:r w:rsidRPr="009E5B2C">
        <w:rPr>
          <w:rFonts w:ascii="Times New Roman" w:hAnsi="Times New Roman"/>
          <w:i/>
          <w:sz w:val="28"/>
          <w:szCs w:val="28"/>
        </w:rPr>
        <w:t>государственные</w:t>
      </w:r>
      <w:r w:rsidRPr="009E5B2C">
        <w:rPr>
          <w:rFonts w:ascii="Times New Roman" w:hAnsi="Times New Roman"/>
          <w:sz w:val="28"/>
          <w:szCs w:val="28"/>
        </w:rPr>
        <w:t xml:space="preserve"> - вложения, осуществляемые центральными и местными органами власти и управления за счет средств бюджетов, внебюджетных фондов, а также государственными предприятиями за счет собственных и заемных средств;</w:t>
      </w:r>
    </w:p>
    <w:p w:rsidR="001A3373" w:rsidRPr="009E5B2C" w:rsidRDefault="001A3373" w:rsidP="009E5B2C">
      <w:pPr>
        <w:widowControl w:val="0"/>
        <w:tabs>
          <w:tab w:val="left" w:pos="993"/>
        </w:tabs>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Pr="009E5B2C">
        <w:rPr>
          <w:rFonts w:ascii="Times New Roman" w:hAnsi="Times New Roman"/>
          <w:sz w:val="28"/>
          <w:szCs w:val="28"/>
        </w:rPr>
        <w:tab/>
      </w:r>
      <w:r w:rsidRPr="009E5B2C">
        <w:rPr>
          <w:rFonts w:ascii="Times New Roman" w:hAnsi="Times New Roman"/>
          <w:i/>
          <w:sz w:val="28"/>
          <w:szCs w:val="28"/>
        </w:rPr>
        <w:t>иностранные</w:t>
      </w:r>
      <w:r w:rsidRPr="009E5B2C">
        <w:rPr>
          <w:rFonts w:ascii="Times New Roman" w:hAnsi="Times New Roman"/>
          <w:sz w:val="28"/>
          <w:szCs w:val="28"/>
        </w:rPr>
        <w:t xml:space="preserve"> - вложения, осуществляемые иностранными гражданами, юридическими лицами и государствами;</w:t>
      </w:r>
    </w:p>
    <w:p w:rsidR="001A3373" w:rsidRPr="009E5B2C" w:rsidRDefault="001A3373" w:rsidP="009E5B2C">
      <w:pPr>
        <w:widowControl w:val="0"/>
        <w:tabs>
          <w:tab w:val="left" w:pos="993"/>
        </w:tabs>
        <w:spacing w:after="0" w:line="360" w:lineRule="auto"/>
        <w:ind w:firstLine="709"/>
        <w:jc w:val="both"/>
        <w:rPr>
          <w:rFonts w:ascii="Times New Roman" w:hAnsi="Times New Roman"/>
          <w:sz w:val="28"/>
          <w:szCs w:val="28"/>
        </w:rPr>
      </w:pPr>
      <w:r w:rsidRPr="009E5B2C">
        <w:rPr>
          <w:rFonts w:ascii="Times New Roman" w:hAnsi="Times New Roman"/>
          <w:sz w:val="28"/>
          <w:szCs w:val="28"/>
        </w:rPr>
        <w:t>•</w:t>
      </w:r>
      <w:r w:rsidRPr="009E5B2C">
        <w:rPr>
          <w:rFonts w:ascii="Times New Roman" w:hAnsi="Times New Roman"/>
          <w:sz w:val="28"/>
          <w:szCs w:val="28"/>
        </w:rPr>
        <w:tab/>
      </w:r>
      <w:r w:rsidRPr="009E5B2C">
        <w:rPr>
          <w:rFonts w:ascii="Times New Roman" w:hAnsi="Times New Roman"/>
          <w:i/>
          <w:sz w:val="28"/>
          <w:szCs w:val="28"/>
        </w:rPr>
        <w:t>совместные</w:t>
      </w:r>
      <w:r w:rsidRPr="009E5B2C">
        <w:rPr>
          <w:rFonts w:ascii="Times New Roman" w:hAnsi="Times New Roman"/>
          <w:sz w:val="28"/>
          <w:szCs w:val="28"/>
        </w:rPr>
        <w:t xml:space="preserve"> - вложения, осуществляемые лицами данной страны и иностранных государств. </w:t>
      </w:r>
    </w:p>
    <w:p w:rsidR="001A3373" w:rsidRPr="009E5B2C" w:rsidRDefault="001A3373" w:rsidP="009E5B2C">
      <w:pPr>
        <w:widowControl w:val="0"/>
        <w:spacing w:after="0" w:line="360" w:lineRule="auto"/>
        <w:ind w:firstLine="709"/>
        <w:jc w:val="both"/>
        <w:rPr>
          <w:rFonts w:ascii="Times New Roman" w:hAnsi="Times New Roman"/>
          <w:sz w:val="28"/>
          <w:szCs w:val="28"/>
        </w:rPr>
      </w:pPr>
    </w:p>
    <w:p w:rsidR="001A3373" w:rsidRPr="009E5B2C" w:rsidRDefault="001A3373" w:rsidP="009E5B2C">
      <w:pPr>
        <w:widowControl w:val="0"/>
        <w:spacing w:after="0" w:line="360" w:lineRule="auto"/>
        <w:ind w:firstLine="709"/>
        <w:jc w:val="both"/>
        <w:rPr>
          <w:rFonts w:ascii="Times New Roman" w:hAnsi="Times New Roman"/>
          <w:b/>
          <w:sz w:val="28"/>
          <w:szCs w:val="28"/>
        </w:rPr>
      </w:pPr>
      <w:r w:rsidRPr="009E5B2C">
        <w:rPr>
          <w:rFonts w:ascii="Times New Roman" w:hAnsi="Times New Roman"/>
          <w:b/>
          <w:sz w:val="28"/>
          <w:szCs w:val="28"/>
        </w:rPr>
        <w:t>2</w:t>
      </w:r>
      <w:r w:rsidR="009E5B2C" w:rsidRPr="009E5B2C">
        <w:rPr>
          <w:rFonts w:ascii="Times New Roman" w:hAnsi="Times New Roman"/>
          <w:b/>
          <w:sz w:val="28"/>
          <w:szCs w:val="28"/>
        </w:rPr>
        <w:t xml:space="preserve"> </w:t>
      </w:r>
      <w:r w:rsidRPr="009E5B2C">
        <w:rPr>
          <w:rFonts w:ascii="Times New Roman" w:hAnsi="Times New Roman"/>
          <w:b/>
          <w:sz w:val="28"/>
          <w:szCs w:val="28"/>
        </w:rPr>
        <w:t>Производные ценные бумаги и хеджирование риска</w:t>
      </w:r>
    </w:p>
    <w:p w:rsidR="009E5B2C" w:rsidRDefault="009E5B2C" w:rsidP="009E5B2C">
      <w:pPr>
        <w:widowControl w:val="0"/>
        <w:spacing w:after="0" w:line="360" w:lineRule="auto"/>
        <w:ind w:firstLine="709"/>
        <w:jc w:val="both"/>
        <w:rPr>
          <w:rFonts w:ascii="Times New Roman" w:hAnsi="Times New Roman"/>
          <w:sz w:val="28"/>
          <w:szCs w:val="28"/>
        </w:rPr>
      </w:pP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Ценная бумага как юридическое понятие -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Согласно российскому законодательству к ценным бумагам относятся:</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акция, банковская сберегательная книжка на предъявителя, вексель, депозитный сертификат, двойное складское свидетельство, закладная,</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инвестиционный пай,</w:t>
      </w:r>
      <w:r w:rsidR="009E5B2C">
        <w:rPr>
          <w:rFonts w:ascii="Times New Roman" w:hAnsi="Times New Roman"/>
          <w:sz w:val="28"/>
          <w:szCs w:val="28"/>
        </w:rPr>
        <w:t xml:space="preserve"> </w:t>
      </w:r>
      <w:r w:rsidRPr="009E5B2C">
        <w:rPr>
          <w:rFonts w:ascii="Times New Roman" w:hAnsi="Times New Roman"/>
          <w:sz w:val="28"/>
          <w:szCs w:val="28"/>
        </w:rPr>
        <w:t>ипотечный сертификат участия, коносамент, облигация, опцион эмитента, простое складское свидетельство, приватизационные ценные бумаги, российская депозитарная расписка, сберегательный сертификат, чек.</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Ценные бумаги как экономическая категория - это права на ресурсы, обособившиеся от своей основы и даже имеющие собственную материальную форму (например, в виде бумажного сертификата, записи по счетам и т. п.), а также имеющие следующие фундаментальные свойства: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обращаемость;</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доступность для гражданского оборота;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стандартность и серийность;</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документальность;</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регулируемость и признание государством;</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рыночность;</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ликвидность;</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риск</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В юридической литературе выделяют следующие признаки ценной бумаги: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документарность - ценная бумага есть документ, то есть официально составленная уполномоченным лицом в соответствии с реквизитами запись, имеющая правовое значение</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частные права - ценная бумага ценна не сама по себе, но поскольку воплощает субъективные гражданские права имущественного (обязательственные и вещно-правовые) и возможно неимущественного характера;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начало презентации - предъявление ценной бумаги обязательно для осуществления закрепленных в ней прав;</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оборотоспособность - ценная бумага может быть объектом гражданско-правовых сделок;</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публичная достоверность - по отношению к надлежащим образом легитимированному обладателю ценной бумаги обязанное по ценной бумаге лицо может выдвигать лишь такие возражения, которые вытекают из содержания самого документа или касаются действительности бумаги, либо основаны на непосредственных отношениях между должником по ценной бумаге и её обладателем.</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В случаях, определённых законом или в установленном им порядке, лицо, получившее специальную лицензию, может производить фиксацию прав, закрепляемых именной или ордерной ценной бумагой, в том числе в бездокументарной форме (с помощью средств электронно-вычислительной техники и т. п.). К такой форме фиксации прав применяются правила, установленные для ценных бумаг, если иное не вытекает из особенностей фиксации.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Лицо, осуществившее фиксацию права в бездокументарной форме, обязано по требованию обладателя права выдать ему документ, свидетельствующий о закреплённом праве.</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Права, удостоверяемые путём указанной фиксации, порядок официальной фиксации прав и правообладателей, порядок документального подтверждения записей и порядок совершения операций с бездокументарными ценными бумагами определяются законом или в установленном им порядке. Операции с бездокументарными ценными бумагами могут совершаться только при обращении к лицу, которое официально совершает записи прав. Передача, предоставление и ограничение прав должны официально фиксироваться этим лицом, которое несет ответственность за сохранность официальных записей, обеспечение их конфиденциальности, представление правильных данных о таких записях, совершение официальных записей о проведённых операциях.</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Существующие в современной мировой практике ценные бумаги делятся на два класса: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основные ценные бумаги;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производные ценные бумаги или деривативы.</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Основные ценные бумаги - это ценные бумаги, в основе которых лежат имущественные права на какой-либо актив, обычно на товар, деньги, капитал, имущество, различного рода ресурсы и др. Основные ценные бумаги, в свою очередь, можно разбить на две подгруппы: первичные и вторичные ценные бумаги.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Первичные ценные бумаги основаны на активах, в число которых не входят сами ценные бумаги. Это, например, акции, облигации, векселя, закладные и др.</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Вторичные ценные бумаги - это ценные бумаги, выпускаемые на основе первичных ценных бумаг; это ценные бумаги на сами ценные бумаги: варранты на ценные бумаги, депозитарные расписки и др.</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Производная ценная бумага</w:t>
      </w:r>
      <w:r w:rsidRPr="009E5B2C">
        <w:rPr>
          <w:rFonts w:ascii="Times New Roman" w:hAnsi="Times New Roman"/>
          <w:sz w:val="28"/>
          <w:szCs w:val="28"/>
        </w:rPr>
        <w:t xml:space="preserve"> или </w:t>
      </w:r>
      <w:r w:rsidRPr="009E5B2C">
        <w:rPr>
          <w:rFonts w:ascii="Times New Roman" w:hAnsi="Times New Roman"/>
          <w:i/>
          <w:sz w:val="28"/>
          <w:szCs w:val="28"/>
        </w:rPr>
        <w:t xml:space="preserve">дериватив </w:t>
      </w:r>
      <w:r w:rsidRPr="009E5B2C">
        <w:rPr>
          <w:rFonts w:ascii="Times New Roman" w:hAnsi="Times New Roman"/>
          <w:sz w:val="28"/>
          <w:szCs w:val="28"/>
        </w:rPr>
        <w:t>- это бездокументарная форма выражения имущественного права (обязательства), возникающего в связи с изменением цены лежащего в основе данной ценной бумаги биржевого актива. К производным ценным бумагам относятся: фьючерсные контракты (товарные, валютные, процентные, индексные и др.) и свободно обращающиеся опционы.</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Под производными ценными бумагами понимаются такие ценные бумаги, чья стоимость является производной от динамики курсов лежащих в их основе финансовых активов или других, более простых финансовых инструментов. Как правило, инструментом, лежащим в основе производных ценных бумаг, выступает финансовый инструмент, обращающийся на наличном рынке, например, акции и облигации. В мировой практике к производным ценным бумагам (финансовым деривативам) относят форвардные и фьючерсные контракты, опционы и свопы. Заключение сделок с производными ценными бумагами помогает участникам экономических отношений получить более точную информацию о ценах. Если же стороны заключают сделки, основываясь на точных ценах, то ресурсы могут быть распределены более эффективно. Поэтому даже те, кто лишь осуществляет наблюдение за состоянием рынка, получает полезную информацию для заключения собственных сделок. Фирмы и частные лица могут использовать информацию о финансовых деривативах для повышения качества своих экономических решений даже в том случае, если они сами не занимаются заключением сделок с производными ценными бумагами. В данном случае основными условиями появления производных финансовых инструментов являются активизация рынка ценных бумаг, </w:t>
      </w:r>
      <w:r w:rsidRPr="009E5B2C">
        <w:rPr>
          <w:rFonts w:ascii="Times New Roman" w:hAnsi="Times New Roman"/>
          <w:i/>
          <w:sz w:val="28"/>
          <w:szCs w:val="28"/>
        </w:rPr>
        <w:t>хеджирование</w:t>
      </w:r>
      <w:r w:rsidRPr="009E5B2C">
        <w:rPr>
          <w:rFonts w:ascii="Times New Roman" w:hAnsi="Times New Roman"/>
          <w:sz w:val="28"/>
          <w:szCs w:val="28"/>
        </w:rPr>
        <w:t xml:space="preserve"> или страхование риска, способность быстрого получения больших прибылей.</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Форвардный контракт представляет собой заключаемое вне биржи соглашение между сторонами о будущей поставке предмета контракта. Все условия сделки оговариваются контрагентами в момент заключения договора, а исполнение контракта происходит в соответствии с данными условиями в назначенные сроки. Форвардный контракт является твердой сделкой, т.е. сделкой, обязательной для исполнения. Предметом соглашения могут выступать различные активы, например, товары, акции, облигации, валюта и т.д. Контрагент, который обязуется поставить соответствующий актив по контракту, открывает короткую позицию, т.е. продается форвардный контракт. Контрагент, приобретающий актив по контракту, открывает длинную позицию, т.е. покупает контракт. Заключение контракта не требует от контрагентов каких-либо расходов за исключением возможных накладных расходов.</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 Форвардный контракт может заключаться с целью игры на разнице курсовой стоимости активов. В этом случае контрагент, который открывает длинную позицию, надеется на дальнейший рост цен актива, лежащего в основе контракта. Контрагент, занимающий короткую позицию, рассчитывает на понижение цены данного инструмента. Для форвардного контракта вторичный рынок очень узок или вообще отсутствует, поскольку трудно найти какое-либо третье лицо, интересам которого в точности соответствовали бы условия контракта, изначально заключенного исходя из потребностей первых двух контрагентов. Поэтому ликвидировать свою позицию по контракту одна из сторон сможет, как правило, лишь с согласия своего контрагента.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Для форвардного контракта характерным является наличие цены поставки, форвардной цены и цены форвардного контракта. В момент заключения форвардного контракта стороны согласовывают цену, по которой сделка будет исполняться. Данная цена называется ценой поставки. Она остается неизменной в течение всего времени действия форвардного контракта. Если через некоторое время заключается новый форвардный контракт, то в нем фиксируется новая цена поставки, которая может отличаться от цены поставки первого контракта, поскольку изменились ожидания инвесторов относительно будущей конъюнктуры рынка для актива, лежащего в основе контракта. Поэтому форвардная цена - это цена поставки, зафиксированная в форвардном контракте, который был заключен в данный момент. В свою очередь, цена форвардного контракта равна разности между текущей форвардной ценой и ценой поставки. Фьючерсный контракт — это соглашение между двумя сторонами о будущей поставке предмета контракта, которое заключается на бирже. Фьючерсные контракты заключаются также на такие активы, как сельскохозяйственные товары, естественные ресурсы, иностранная валюта, ценные бумаги с фиксированными доходами и рыночные индексы. Заключение фьючерсных сделок имеет своей целью, как правило, не реальную поставку (приемку) актива, а </w:t>
      </w:r>
      <w:r w:rsidRPr="009E5B2C">
        <w:rPr>
          <w:rFonts w:ascii="Times New Roman" w:hAnsi="Times New Roman"/>
          <w:i/>
          <w:sz w:val="28"/>
          <w:szCs w:val="28"/>
        </w:rPr>
        <w:t>хеджирование позиций</w:t>
      </w:r>
      <w:r w:rsidRPr="009E5B2C">
        <w:rPr>
          <w:rFonts w:ascii="Times New Roman" w:hAnsi="Times New Roman"/>
          <w:sz w:val="28"/>
          <w:szCs w:val="28"/>
        </w:rPr>
        <w:t xml:space="preserve"> контрагентов или игру на разнице цен. Поэтому абсолютное большинство позиций инвесторов по фьючерсным контрактам ликвидируется ими в процессе действия контракта с помощью офсетных сделок и только 2—5 % контрактов в мировой практике заканчиваются реальной поставкой соответствующих активов.</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После того, как на бирже заключен фьючерсный контракт, он регистрируется, и с этого момента продавец и покупатель фактически перестают существовать друг для друга. Стороной контракта для каждого контрагента становится расчетная палата биржи, т.е. для покупателя палата выступает продавцом, а для продавца - покупателем. Фьючерсные контракты могут предоставлять поставщику право выбора конкретной даты поставки в рамках отведенного для этого периода времени. Для расчета фьючерсной цены можно пользоваться теми методами (формулами), которые применяются для форвардных цен.</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Хеджирование</w:t>
      </w:r>
      <w:r w:rsidRPr="009E5B2C">
        <w:rPr>
          <w:rFonts w:ascii="Times New Roman" w:hAnsi="Times New Roman"/>
          <w:sz w:val="28"/>
          <w:szCs w:val="28"/>
        </w:rPr>
        <w:t xml:space="preserve"> - термин, который используется в банковской, биржевой и коммерческой деятельности для обозначения различных методов страхования от возможного изменения иен (курсов) при заключении сделок, использование которых предусматривается в будущем. С помощью хеджирования можно устранить или уменьшить неопределенность будущих денежных потоков, что позволяет компании рассчитывать на определенную величину будущих поступлений.</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Хеджирование заключается в принятии на срочном рынке уравновешивающей контрактной позиции, противоположной той. с которой связан риск, с целью защиты от возможных убытков. Таким образом, под хеджем понимается транзакция, которая уменьшает риск произведенных инвестиций. В связи с этим следует заметить, что в современной практике финансового менеджмента трактовка хеджа имеет несколько более обширный характер и охватывает всю совокупность действий, направленных на устранение или уменьшение рисков, имеющих природу возникновения от внешних источников.</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i/>
          <w:sz w:val="28"/>
          <w:szCs w:val="28"/>
        </w:rPr>
        <w:t>Целью хеджирования</w:t>
      </w:r>
      <w:r w:rsidRPr="009E5B2C">
        <w:rPr>
          <w:rFonts w:ascii="Times New Roman" w:hAnsi="Times New Roman"/>
          <w:sz w:val="28"/>
          <w:szCs w:val="28"/>
        </w:rPr>
        <w:t xml:space="preserve"> является не извлечение дополнительной прибыли, а снижение риска потенциальных потерь. Поэтому, прибегая к хеджу, компании отказываются от возможности получения прибыли в случае благоприятного изменения рыночной ситуации (например, для производителей - роста цен на реализуемую продукцию, экспортеров - падение курса национальной валюты) в обмен на уменьшение (минимизацию) величины потенциальных потерь при неблагоприятном изменении внешней конъюнктуры.</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Совершая операции на срочном рынке, «хеджер» передает часть риска контрагенту; таким контрагентом может выступать другой «хеджер», также снижающий свой риск, но занимающий противоположную позицию, или спекулянт, целью которого является извлечение прибыли из движения цен (игра на разнице цен).</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«Хеджеры» используют рынок срочных контрактов, чтобы застраховать себя от различных видов риска: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производители и потребители - от ценового риска реализации/приобретения товаров:</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импортеры и экспортеры - от риска изменения валютных курсов:</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владельцы финансовых активов - от риска падения их стоимости: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заемщики и кредиторы - от риска изменения процентных ставок и т.д.</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Перечисленные вилы финансовых рисков могут хеджироваться, в отличие от операционных рисков, связанных с производственной и рыночной активностью, которые не хеджируются из-за отсутствия соответствующих им рыночных инструментов. В общем случае, успешная деятельность компаний находится в зависимости от таких рыночных факторов, как процентные ставки, обменные курсы, цены товаров. Так, для производственных компаний источниками ценового риска являются нереализованные товарные запасы готовой продукции, будущий урожай, непроизведенная продукция, заключенные форвардные контракты и т.д.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Считается, что компания подвержена ценовому риску, если: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цены на исходные материалы (услуги) или на выходную продукцию не являются постоянными,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компания не может по своему усмотрению устанавливать цены на исходные материалы (услуги),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компания не может свободно устанавливать цены на выходную продукцию, сохраняя при этом объемы реализации.</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Механизм хеджирования основан на параллельном движении спот-цены и фьючерсной цены, результатом которого является возможность возместить на срочном рынке убытки, понесенные на рынке реального товара. На самом деле цены не всегда одинаковы, однако предел колебаний примерно один.</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Таким образом, успешное хеджирование зависит от степени корреляции наличных и фьючерсных цен. Чем она выше, тем эффективнее хедж. Однако всегда существует риск, что негативное изменение наличных цен не будет компенсировано полностью изменением фьючерсных цен. Поэтому смысл хеджирования заключается в том, что «хеджер» заменяет этим базисным риском обычно гораздо больший риск наличия незащищенной позиции на наличном рынке.</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В качестве хеджируемого актива может выступать товар или финансовый актив, имеющийся в наличии или планируемый к приобретению или производству. Однако не всегда удается подобрать биржевой товар, точно соответствующий объекту реальной сделки. В этих случаях приходится проводить дополнительный анализ для того, чтобы выяснить, какой биржевой товар или. возможно, группа товаров, наилучшим образом подходят для хеджирования товарной позиции на реальном рынке.</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В некоторых случаях при изменении иен изменяются потенциальные объемы сбыта. При этом может возникнуть ситуация "недохеджирования" (объем хеджа меньше объема реальной позиции) или "перехеджирования" (объем хеджа больше объема реальной позиции). В обеих ситуациях риск увеличивается. Выходом является динамическое хеджирование, когда происходит постоянный анализ соответствия размера срочной позиции ситуации на реальном рынке и. если необходимо, изменение этого размера.</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Итак, инструмент хеджирования выбирается таким образом, чтобы неблагоприятные изменения цены хеджируемого актива или связанных с ним денежных потоков компенсировались изменением соответствующих параметров хеджирующего актива. В зависимости от формы организации торговли, все инструменты хеджирования можно разделить на биржевые и внебиржевые.</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Внебиржевые инструменты хеджирования - это. в первую очередь, форвардные контракты и свопы. Сделки этих типов заключаются напрямую между контрагентами или при посредничестве дилера (например, дилера по свопам). </w:t>
      </w:r>
    </w:p>
    <w:p w:rsidR="001A3373" w:rsidRPr="009E5B2C" w:rsidRDefault="001A3373"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Биржевые инструменты хеджирования - это фьючерсы и опционы. Выбор конкретных инструментов хеджирования должен осуществляться только после детального анализа потребностей бизнеса «хеджера», экономической ситуации и перспектив отрасли, а также экономики в целом.</w:t>
      </w:r>
    </w:p>
    <w:p w:rsidR="00BA198A" w:rsidRPr="009E5B2C" w:rsidRDefault="00BA198A" w:rsidP="009E5B2C">
      <w:pPr>
        <w:widowControl w:val="0"/>
        <w:spacing w:after="0" w:line="360" w:lineRule="auto"/>
        <w:ind w:firstLine="709"/>
        <w:jc w:val="both"/>
        <w:rPr>
          <w:rFonts w:ascii="Times New Roman" w:hAnsi="Times New Roman"/>
          <w:sz w:val="28"/>
          <w:szCs w:val="28"/>
        </w:rPr>
      </w:pPr>
    </w:p>
    <w:p w:rsidR="00BA198A" w:rsidRPr="009E5B2C" w:rsidRDefault="00D475B2" w:rsidP="009E5B2C">
      <w:pPr>
        <w:widowControl w:val="0"/>
        <w:spacing w:after="0" w:line="360" w:lineRule="auto"/>
        <w:ind w:firstLine="709"/>
        <w:jc w:val="both"/>
        <w:rPr>
          <w:rFonts w:ascii="Times New Roman" w:hAnsi="Times New Roman"/>
          <w:b/>
          <w:sz w:val="28"/>
          <w:szCs w:val="28"/>
        </w:rPr>
      </w:pPr>
      <w:r w:rsidRPr="009E5B2C">
        <w:rPr>
          <w:rFonts w:ascii="Times New Roman" w:hAnsi="Times New Roman"/>
          <w:b/>
          <w:sz w:val="28"/>
          <w:szCs w:val="28"/>
        </w:rPr>
        <w:t>3</w:t>
      </w:r>
      <w:r w:rsidR="009E5B2C">
        <w:rPr>
          <w:rFonts w:ascii="Times New Roman" w:hAnsi="Times New Roman"/>
          <w:b/>
          <w:sz w:val="28"/>
          <w:szCs w:val="28"/>
        </w:rPr>
        <w:t>.</w:t>
      </w:r>
      <w:r w:rsidR="009E5B2C" w:rsidRPr="009E5B2C">
        <w:rPr>
          <w:rFonts w:ascii="Times New Roman" w:hAnsi="Times New Roman"/>
          <w:b/>
          <w:sz w:val="28"/>
          <w:szCs w:val="28"/>
        </w:rPr>
        <w:t xml:space="preserve"> </w:t>
      </w:r>
      <w:r w:rsidRPr="009E5B2C">
        <w:rPr>
          <w:rFonts w:ascii="Times New Roman" w:hAnsi="Times New Roman"/>
          <w:b/>
          <w:sz w:val="28"/>
          <w:szCs w:val="28"/>
        </w:rPr>
        <w:t>Задача</w:t>
      </w:r>
    </w:p>
    <w:p w:rsidR="009E5B2C" w:rsidRDefault="009E5B2C" w:rsidP="009E5B2C">
      <w:pPr>
        <w:widowControl w:val="0"/>
        <w:spacing w:after="0" w:line="360" w:lineRule="auto"/>
        <w:ind w:firstLine="709"/>
        <w:jc w:val="both"/>
        <w:rPr>
          <w:rFonts w:ascii="Times New Roman" w:hAnsi="Times New Roman"/>
          <w:sz w:val="28"/>
          <w:szCs w:val="28"/>
        </w:rPr>
      </w:pPr>
    </w:p>
    <w:p w:rsidR="00D475B2" w:rsidRPr="009E5B2C" w:rsidRDefault="00D475B2"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Портфель инвестора состоит из обыкновенных акций предприятий А, В, С, Д. Определите ожидаемую через год доходность портфеля, если имеются</w:t>
      </w:r>
      <w:r w:rsidR="009E5B2C">
        <w:rPr>
          <w:rFonts w:ascii="Times New Roman" w:hAnsi="Times New Roman"/>
          <w:sz w:val="28"/>
          <w:szCs w:val="28"/>
        </w:rPr>
        <w:t xml:space="preserve"> </w:t>
      </w:r>
      <w:r w:rsidRPr="009E5B2C">
        <w:rPr>
          <w:rFonts w:ascii="Times New Roman" w:hAnsi="Times New Roman"/>
          <w:sz w:val="28"/>
          <w:szCs w:val="28"/>
        </w:rPr>
        <w:t>следующие данные:</w:t>
      </w:r>
    </w:p>
    <w:p w:rsidR="00D475B2" w:rsidRPr="009E5B2C" w:rsidRDefault="00D475B2" w:rsidP="009E5B2C">
      <w:pPr>
        <w:widowControl w:val="0"/>
        <w:spacing w:after="0" w:line="360" w:lineRule="auto"/>
        <w:ind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D475B2" w:rsidRPr="009E13A3" w:rsidTr="009E5B2C">
        <w:tc>
          <w:tcPr>
            <w:tcW w:w="1249"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Вид акции</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Количество акций в портфеле, шт.</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Рыночная цена одной акции, ден. ед.</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 xml:space="preserve">Ожидаемое через год стоимость одной акции, ден. ед. </w:t>
            </w:r>
          </w:p>
        </w:tc>
      </w:tr>
      <w:tr w:rsidR="00D475B2" w:rsidRPr="009E13A3" w:rsidTr="009E5B2C">
        <w:tc>
          <w:tcPr>
            <w:tcW w:w="1249"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А</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120</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300</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320</w:t>
            </w:r>
          </w:p>
        </w:tc>
      </w:tr>
      <w:tr w:rsidR="00D475B2" w:rsidRPr="009E13A3" w:rsidTr="009E5B2C">
        <w:tc>
          <w:tcPr>
            <w:tcW w:w="1249"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В</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300</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150</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180</w:t>
            </w:r>
          </w:p>
        </w:tc>
      </w:tr>
      <w:tr w:rsidR="00D475B2" w:rsidRPr="009E13A3" w:rsidTr="009E5B2C">
        <w:tc>
          <w:tcPr>
            <w:tcW w:w="1249"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С</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200</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200</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240</w:t>
            </w:r>
          </w:p>
        </w:tc>
      </w:tr>
      <w:tr w:rsidR="00D475B2" w:rsidRPr="009E13A3" w:rsidTr="009E5B2C">
        <w:tc>
          <w:tcPr>
            <w:tcW w:w="1249"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Д</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350</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180</w:t>
            </w:r>
          </w:p>
        </w:tc>
        <w:tc>
          <w:tcPr>
            <w:tcW w:w="1250" w:type="pct"/>
          </w:tcPr>
          <w:p w:rsidR="00D475B2" w:rsidRPr="009E13A3" w:rsidRDefault="00D475B2" w:rsidP="009E5B2C">
            <w:pPr>
              <w:widowControl w:val="0"/>
              <w:spacing w:after="0" w:line="360" w:lineRule="auto"/>
              <w:jc w:val="both"/>
              <w:rPr>
                <w:rFonts w:ascii="Times New Roman" w:hAnsi="Times New Roman"/>
                <w:sz w:val="20"/>
                <w:szCs w:val="20"/>
              </w:rPr>
            </w:pPr>
            <w:r w:rsidRPr="009E13A3">
              <w:rPr>
                <w:rFonts w:ascii="Times New Roman" w:hAnsi="Times New Roman"/>
                <w:sz w:val="20"/>
                <w:szCs w:val="20"/>
              </w:rPr>
              <w:t>230</w:t>
            </w:r>
          </w:p>
        </w:tc>
      </w:tr>
    </w:tbl>
    <w:p w:rsidR="00BA198A" w:rsidRPr="009E5B2C" w:rsidRDefault="00BA198A" w:rsidP="009E5B2C">
      <w:pPr>
        <w:widowControl w:val="0"/>
        <w:spacing w:after="0" w:line="360" w:lineRule="auto"/>
        <w:ind w:firstLine="709"/>
        <w:jc w:val="both"/>
        <w:rPr>
          <w:rFonts w:ascii="Times New Roman" w:hAnsi="Times New Roman"/>
          <w:sz w:val="28"/>
          <w:szCs w:val="28"/>
        </w:rPr>
      </w:pPr>
    </w:p>
    <w:p w:rsidR="00BA198A" w:rsidRPr="009E5B2C" w:rsidRDefault="00D475B2"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Решение: </w:t>
      </w:r>
    </w:p>
    <w:p w:rsidR="00BA198A" w:rsidRPr="009E5B2C" w:rsidRDefault="00D475B2" w:rsidP="009E5B2C">
      <w:pPr>
        <w:pStyle w:val="aa"/>
        <w:widowControl w:val="0"/>
        <w:numPr>
          <w:ilvl w:val="0"/>
          <w:numId w:val="2"/>
        </w:numPr>
        <w:spacing w:after="0" w:line="360" w:lineRule="auto"/>
        <w:ind w:left="0" w:firstLine="709"/>
        <w:jc w:val="both"/>
        <w:rPr>
          <w:rFonts w:ascii="Times New Roman" w:hAnsi="Times New Roman"/>
          <w:sz w:val="28"/>
          <w:szCs w:val="28"/>
        </w:rPr>
      </w:pPr>
      <w:r w:rsidRPr="009E5B2C">
        <w:rPr>
          <w:rFonts w:ascii="Times New Roman" w:hAnsi="Times New Roman"/>
          <w:sz w:val="28"/>
          <w:szCs w:val="28"/>
        </w:rPr>
        <w:t xml:space="preserve">Определим долю </w:t>
      </w:r>
      <w:r w:rsidR="001C186E" w:rsidRPr="009E5B2C">
        <w:rPr>
          <w:rFonts w:ascii="Times New Roman" w:hAnsi="Times New Roman"/>
          <w:sz w:val="28"/>
          <w:szCs w:val="28"/>
        </w:rPr>
        <w:t>актива А</w:t>
      </w:r>
      <w:r w:rsidR="0000384C" w:rsidRPr="009E5B2C">
        <w:rPr>
          <w:rFonts w:ascii="Times New Roman" w:hAnsi="Times New Roman"/>
          <w:sz w:val="28"/>
          <w:szCs w:val="28"/>
        </w:rPr>
        <w:t>, В, С, Д</w:t>
      </w:r>
    </w:p>
    <w:p w:rsidR="00BA198A" w:rsidRPr="009E5B2C" w:rsidRDefault="00BA198A" w:rsidP="009E5B2C">
      <w:pPr>
        <w:widowControl w:val="0"/>
        <w:spacing w:after="0" w:line="360" w:lineRule="auto"/>
        <w:ind w:firstLine="709"/>
        <w:jc w:val="both"/>
        <w:rPr>
          <w:rFonts w:ascii="Times New Roman" w:hAnsi="Times New Roman"/>
          <w:sz w:val="28"/>
          <w:szCs w:val="28"/>
        </w:rPr>
      </w:pPr>
    </w:p>
    <w:p w:rsidR="00BA198A" w:rsidRPr="009E5B2C" w:rsidRDefault="001C186E"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А=</w:t>
      </w:r>
      <w:r w:rsidR="009E13A3" w:rsidRPr="009E13A3">
        <w:rPr>
          <w:rFonts w:ascii="Times New Roman" w:hAnsi="Times New Roman"/>
          <w:sz w:val="28"/>
          <w:szCs w:val="28"/>
        </w:rPr>
        <w:fldChar w:fldCharType="begin"/>
      </w:r>
      <w:r w:rsidR="009E13A3" w:rsidRPr="009E13A3">
        <w:rPr>
          <w:rFonts w:ascii="Times New Roman" w:hAnsi="Times New Roman"/>
          <w:sz w:val="28"/>
          <w:szCs w:val="28"/>
        </w:rPr>
        <w:instrText xml:space="preserve"> QUOTE </w:instrText>
      </w:r>
      <w:r w:rsidR="004C785A">
        <w:rPr>
          <w:position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3373&quot;/&gt;&lt;wsp:rsid wsp:val=&quot;0000384C&quot;/&gt;&lt;wsp:rsid wsp:val=&quot;000A35A4&quot;/&gt;&lt;wsp:rsid wsp:val=&quot;001406F4&quot;/&gt;&lt;wsp:rsid wsp:val=&quot;001A3373&quot;/&gt;&lt;wsp:rsid wsp:val=&quot;001C186E&quot;/&gt;&lt;wsp:rsid wsp:val=&quot;001D58DD&quot;/&gt;&lt;wsp:rsid wsp:val=&quot;0022391B&quot;/&gt;&lt;wsp:rsid wsp:val=&quot;002A4C48&quot;/&gt;&lt;wsp:rsid wsp:val=&quot;00431CFA&quot;/&gt;&lt;wsp:rsid wsp:val=&quot;004452D2&quot;/&gt;&lt;wsp:rsid wsp:val=&quot;008B2CD9&quot;/&gt;&lt;wsp:rsid wsp:val=&quot;009E13A3&quot;/&gt;&lt;wsp:rsid wsp:val=&quot;009E5B2C&quot;/&gt;&lt;wsp:rsid wsp:val=&quot;00A1027A&quot;/&gt;&lt;wsp:rsid wsp:val=&quot;00A91120&quot;/&gt;&lt;wsp:rsid wsp:val=&quot;00BA198A&quot;/&gt;&lt;wsp:rsid wsp:val=&quot;00BA32F5&quot;/&gt;&lt;wsp:rsid wsp:val=&quot;00D31D51&quot;/&gt;&lt;wsp:rsid wsp:val=&quot;00D475B2&quot;/&gt;&lt;wsp:rsid wsp:val=&quot;00E15A4D&quot;/&gt;&lt;wsp:rsid wsp:val=&quot;00EF08CE&quot;/&gt;&lt;wsp:rsid wsp:val=&quot;00F853EB&quot;/&gt;&lt;/wsp:rsids&gt;&lt;/w:docPr&gt;&lt;w:body&gt;&lt;wx:sect&gt;&lt;w:p wsp:rsidR=&quot;00000000&quot; wsp:rsidRDefault=&quot;00431CFA&quot; wsp:rsidP=&quot;00431CFA&quot;&gt;&lt;m:oMathPara&gt;&lt;m:oMath&gt;&lt;m:r&gt;&lt;w:rPr&gt;&lt;w:rFonts w:ascii=&quot;Cambria Math&quot; w:h-ansi=&quot;Times New Roman&quot;/&gt;&lt;wx:font wx:val=&quot;Cambria Math&quot;/&gt;&lt;w:i/&gt;&lt;w:sz w:val=&quot;28&quot;/&gt;&lt;w:sz-cs w:val=&quot;28&quot;/&gt;&lt;/w:rPr&gt;&lt;m:t&gt; &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30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120&lt;/m:t&gt;&lt;/m:r&gt;&lt;/m:num&gt;&lt;m:den&gt;&lt;m:r&gt;&lt;m:rPr&gt;&lt;m:sty m:val=&quot;p&quot;/&gt;&lt;/m:rPr&gt;&lt;w:rPr&gt;&lt;w:rFonts w:ascii=&quot;Cambria Math&quot; w:h-ansi=&quot;Times New Roman&quot;/&gt;&lt;wx:font wx:val=&quot;Cambria Math&quot;/&gt;&lt;w:sz w:val=&quot;28&quot;/&gt;&lt;w:sz-cs w:val=&quot;28&quot;/&gt;&lt;/w:rPr&gt;&lt;m:t&gt;30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120+15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300+20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200+18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350&lt;/m:t&gt;&lt;/m:r&gt;&lt;/m:den&gt;&lt;/m:f&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36000&lt;/m:t&gt;&lt;/m:r&gt;&lt;/m:num&gt;&lt;m:den&gt;&lt;m:r&gt;&lt;m:rPr&gt;&lt;m:sty m:val=&quot;p&quot;/&gt;&lt;/m:rPr&gt;&lt;w:rPr&gt;&lt;w:rFonts w:ascii=&quot;Cambria Math&quot; w:h-ansi=&quot;Times New Roman&quot;/&gt;&lt;wx:font wx:val=&quot;Cambria Math&quot;/&gt;&lt;w:sz w:val=&quot;28&quot;/&gt;&lt;w:sz-cs w:val=&quot;28&quot;/&gt;&lt;/w:rPr&gt;&lt;m:t&gt;36000+45000+40000+63000&lt;/m:t&gt;&lt;/m:r&gt;&lt;/m:den&gt;&lt;/m:f&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36000&lt;/m:t&gt;&lt;/m:r&gt;&lt;/m:num&gt;&lt;m:den&gt;&lt;m:r&gt;&lt;m:rPr&gt;&lt;m:sty m:val=&quot;p&quot;/&gt;&lt;/m:rPr&gt;&lt;w:rPr&gt;&lt;w:rFonts w:ascii=&quot;Cambria Math&quot; w:h-ansi=&quot;Times New Roman&quot;/&gt;&lt;wx:font wx:val=&quot;Cambria Math&quot;/&gt;&lt;w:sz w:val=&quot;28&quot;/&gt;&lt;w:sz-cs w:val=&quot;28&quot;/&gt;&lt;/w:rPr&gt;&lt;m:t&gt;184000&lt;/m:t&gt;&lt;/m:r&gt;&lt;/m:den&gt;&lt;/m:f&gt;&lt;m:r&gt;&lt;m:rPr&gt;&lt;m:sty m:val=&quot;p&quot;/&gt;&lt;/m:rPr&gt;&lt;w:rPr&gt;&lt;w:rFonts w:ascii=&quot;Cambria Math&quot; w:h-ansi=&quot;Times New Roman&quot;/&gt;&lt;wx:font wx:val=&quot;Cambria Math&quot;/&gt;&lt;w:sz w:val=&quot;28&quot;/&gt;&lt;w:sz-cs w:val=&quot;28&quot;/&gt;&lt;/w:rPr&gt;&lt;m:t&gt;=0,19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9E13A3" w:rsidRPr="009E13A3">
        <w:rPr>
          <w:rFonts w:ascii="Times New Roman" w:hAnsi="Times New Roman"/>
          <w:sz w:val="28"/>
          <w:szCs w:val="28"/>
        </w:rPr>
        <w:instrText xml:space="preserve"> </w:instrText>
      </w:r>
      <w:r w:rsidR="009E13A3" w:rsidRPr="009E13A3">
        <w:rPr>
          <w:rFonts w:ascii="Times New Roman" w:hAnsi="Times New Roman"/>
          <w:sz w:val="28"/>
          <w:szCs w:val="28"/>
        </w:rPr>
        <w:fldChar w:fldCharType="separate"/>
      </w:r>
      <w:r w:rsidR="004C785A">
        <w:rPr>
          <w:position w:val="-20"/>
        </w:rPr>
        <w:pict>
          <v:shape id="_x0000_i1026" type="#_x0000_t75" style="width:444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3373&quot;/&gt;&lt;wsp:rsid wsp:val=&quot;0000384C&quot;/&gt;&lt;wsp:rsid wsp:val=&quot;000A35A4&quot;/&gt;&lt;wsp:rsid wsp:val=&quot;001406F4&quot;/&gt;&lt;wsp:rsid wsp:val=&quot;001A3373&quot;/&gt;&lt;wsp:rsid wsp:val=&quot;001C186E&quot;/&gt;&lt;wsp:rsid wsp:val=&quot;001D58DD&quot;/&gt;&lt;wsp:rsid wsp:val=&quot;0022391B&quot;/&gt;&lt;wsp:rsid wsp:val=&quot;002A4C48&quot;/&gt;&lt;wsp:rsid wsp:val=&quot;00431CFA&quot;/&gt;&lt;wsp:rsid wsp:val=&quot;004452D2&quot;/&gt;&lt;wsp:rsid wsp:val=&quot;008B2CD9&quot;/&gt;&lt;wsp:rsid wsp:val=&quot;009E13A3&quot;/&gt;&lt;wsp:rsid wsp:val=&quot;009E5B2C&quot;/&gt;&lt;wsp:rsid wsp:val=&quot;00A1027A&quot;/&gt;&lt;wsp:rsid wsp:val=&quot;00A91120&quot;/&gt;&lt;wsp:rsid wsp:val=&quot;00BA198A&quot;/&gt;&lt;wsp:rsid wsp:val=&quot;00BA32F5&quot;/&gt;&lt;wsp:rsid wsp:val=&quot;00D31D51&quot;/&gt;&lt;wsp:rsid wsp:val=&quot;00D475B2&quot;/&gt;&lt;wsp:rsid wsp:val=&quot;00E15A4D&quot;/&gt;&lt;wsp:rsid wsp:val=&quot;00EF08CE&quot;/&gt;&lt;wsp:rsid wsp:val=&quot;00F853EB&quot;/&gt;&lt;/wsp:rsids&gt;&lt;/w:docPr&gt;&lt;w:body&gt;&lt;wx:sect&gt;&lt;w:p wsp:rsidR=&quot;00000000&quot; wsp:rsidRDefault=&quot;00431CFA&quot; wsp:rsidP=&quot;00431CFA&quot;&gt;&lt;m:oMathPara&gt;&lt;m:oMath&gt;&lt;m:r&gt;&lt;w:rPr&gt;&lt;w:rFonts w:ascii=&quot;Cambria Math&quot; w:h-ansi=&quot;Times New Roman&quot;/&gt;&lt;wx:font wx:val=&quot;Cambria Math&quot;/&gt;&lt;w:i/&gt;&lt;w:sz w:val=&quot;28&quot;/&gt;&lt;w:sz-cs w:val=&quot;28&quot;/&gt;&lt;/w:rPr&gt;&lt;m:t&gt; &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30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120&lt;/m:t&gt;&lt;/m:r&gt;&lt;/m:num&gt;&lt;m:den&gt;&lt;m:r&gt;&lt;m:rPr&gt;&lt;m:sty m:val=&quot;p&quot;/&gt;&lt;/m:rPr&gt;&lt;w:rPr&gt;&lt;w:rFonts w:ascii=&quot;Cambria Math&quot; w:h-ansi=&quot;Times New Roman&quot;/&gt;&lt;wx:font wx:val=&quot;Cambria Math&quot;/&gt;&lt;w:sz w:val=&quot;28&quot;/&gt;&lt;w:sz-cs w:val=&quot;28&quot;/&gt;&lt;/w:rPr&gt;&lt;m:t&gt;30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120+15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300+20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200+18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350&lt;/m:t&gt;&lt;/m:r&gt;&lt;/m:den&gt;&lt;/m:f&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36000&lt;/m:t&gt;&lt;/m:r&gt;&lt;/m:num&gt;&lt;m:den&gt;&lt;m:r&gt;&lt;m:rPr&gt;&lt;m:sty m:val=&quot;p&quot;/&gt;&lt;/m:rPr&gt;&lt;w:rPr&gt;&lt;w:rFonts w:ascii=&quot;Cambria Math&quot; w:h-ansi=&quot;Times New Roman&quot;/&gt;&lt;wx:font wx:val=&quot;Cambria Math&quot;/&gt;&lt;w:sz w:val=&quot;28&quot;/&gt;&lt;w:sz-cs w:val=&quot;28&quot;/&gt;&lt;/w:rPr&gt;&lt;m:t&gt;36000+45000+40000+63000&lt;/m:t&gt;&lt;/m:r&gt;&lt;/m:den&gt;&lt;/m:f&gt;&lt;m:r&gt;&lt;m:rPr&gt;&lt;m:sty m:val=&quot;p&quot;/&gt;&lt;/m:rPr&gt;&lt;w:rPr&gt;&lt;w:rFonts w:ascii=&quot;Cambria Math&quot; w:h-ansi=&quot;Times New Roman&quot;/&gt;&lt;wx:font wx:val=&quot;Cambria Math&quot;/&gt;&lt;w:sz w:val=&quot;28&quot;/&gt;&lt;w:sz-cs w:val=&quot;28&quot;/&gt;&lt;/w:rPr&gt;&lt;m:t&gt;=&lt;/m:t&gt;&lt;/m:r&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36000&lt;/m:t&gt;&lt;/m:r&gt;&lt;/m:num&gt;&lt;m:den&gt;&lt;m:r&gt;&lt;m:rPr&gt;&lt;m:sty m:val=&quot;p&quot;/&gt;&lt;/m:rPr&gt;&lt;w:rPr&gt;&lt;w:rFonts w:ascii=&quot;Cambria Math&quot; w:h-ansi=&quot;Times New Roman&quot;/&gt;&lt;wx:font wx:val=&quot;Cambria Math&quot;/&gt;&lt;w:sz w:val=&quot;28&quot;/&gt;&lt;w:sz-cs w:val=&quot;28&quot;/&gt;&lt;/w:rPr&gt;&lt;m:t&gt;184000&lt;/m:t&gt;&lt;/m:r&gt;&lt;/m:den&gt;&lt;/m:f&gt;&lt;m:r&gt;&lt;m:rPr&gt;&lt;m:sty m:val=&quot;p&quot;/&gt;&lt;/m:rPr&gt;&lt;w:rPr&gt;&lt;w:rFonts w:ascii=&quot;Cambria Math&quot; w:h-ansi=&quot;Times New Roman&quot;/&gt;&lt;wx:font wx:val=&quot;Cambria Math&quot;/&gt;&lt;w:sz w:val=&quot;28&quot;/&gt;&lt;w:sz-cs w:val=&quot;28&quot;/&gt;&lt;/w:rPr&gt;&lt;m:t&gt;=0,19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9E13A3" w:rsidRPr="009E13A3">
        <w:rPr>
          <w:rFonts w:ascii="Times New Roman" w:hAnsi="Times New Roman"/>
          <w:sz w:val="28"/>
          <w:szCs w:val="28"/>
        </w:rPr>
        <w:fldChar w:fldCharType="end"/>
      </w:r>
    </w:p>
    <w:p w:rsidR="009E5B2C" w:rsidRDefault="009E5B2C">
      <w:pPr>
        <w:rPr>
          <w:rFonts w:ascii="Times New Roman" w:hAnsi="Times New Roman"/>
          <w:sz w:val="28"/>
          <w:szCs w:val="28"/>
        </w:rPr>
      </w:pPr>
      <w:r>
        <w:rPr>
          <w:rFonts w:ascii="Times New Roman" w:hAnsi="Times New Roman"/>
          <w:sz w:val="28"/>
          <w:szCs w:val="28"/>
        </w:rPr>
        <w:br w:type="page"/>
      </w:r>
    </w:p>
    <w:p w:rsidR="00BA198A" w:rsidRPr="009E5B2C" w:rsidRDefault="001C186E"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В= </w:t>
      </w:r>
      <w:r w:rsidR="009E13A3" w:rsidRPr="009E13A3">
        <w:rPr>
          <w:rFonts w:ascii="Times New Roman" w:hAnsi="Times New Roman"/>
          <w:sz w:val="28"/>
          <w:szCs w:val="28"/>
        </w:rPr>
        <w:fldChar w:fldCharType="begin"/>
      </w:r>
      <w:r w:rsidR="009E13A3" w:rsidRPr="009E13A3">
        <w:rPr>
          <w:rFonts w:ascii="Times New Roman" w:hAnsi="Times New Roman"/>
          <w:sz w:val="28"/>
          <w:szCs w:val="28"/>
        </w:rPr>
        <w:instrText xml:space="preserve"> QUOTE </w:instrText>
      </w:r>
      <w:r w:rsidR="004C785A">
        <w:rPr>
          <w:position w:val="-20"/>
        </w:rPr>
        <w:pict>
          <v:shape id="_x0000_i1027" type="#_x0000_t75" style="width:94.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3373&quot;/&gt;&lt;wsp:rsid wsp:val=&quot;0000384C&quot;/&gt;&lt;wsp:rsid wsp:val=&quot;000A35A4&quot;/&gt;&lt;wsp:rsid wsp:val=&quot;001406F4&quot;/&gt;&lt;wsp:rsid wsp:val=&quot;001A3373&quot;/&gt;&lt;wsp:rsid wsp:val=&quot;001C186E&quot;/&gt;&lt;wsp:rsid wsp:val=&quot;001D58DD&quot;/&gt;&lt;wsp:rsid wsp:val=&quot;0022391B&quot;/&gt;&lt;wsp:rsid wsp:val=&quot;002A4C48&quot;/&gt;&lt;wsp:rsid wsp:val=&quot;004452D2&quot;/&gt;&lt;wsp:rsid wsp:val=&quot;008B2CD9&quot;/&gt;&lt;wsp:rsid wsp:val=&quot;009E13A3&quot;/&gt;&lt;wsp:rsid wsp:val=&quot;009E5B2C&quot;/&gt;&lt;wsp:rsid wsp:val=&quot;00A1027A&quot;/&gt;&lt;wsp:rsid wsp:val=&quot;00A91120&quot;/&gt;&lt;wsp:rsid wsp:val=&quot;00AB74B3&quot;/&gt;&lt;wsp:rsid wsp:val=&quot;00BA198A&quot;/&gt;&lt;wsp:rsid wsp:val=&quot;00BA32F5&quot;/&gt;&lt;wsp:rsid wsp:val=&quot;00D31D51&quot;/&gt;&lt;wsp:rsid wsp:val=&quot;00D475B2&quot;/&gt;&lt;wsp:rsid wsp:val=&quot;00E15A4D&quot;/&gt;&lt;wsp:rsid wsp:val=&quot;00EF08CE&quot;/&gt;&lt;wsp:rsid wsp:val=&quot;00F853EB&quot;/&gt;&lt;/wsp:rsids&gt;&lt;/w:docPr&gt;&lt;w:body&gt;&lt;wx:sect&gt;&lt;w:p wsp:rsidR=&quot;00000000&quot; wsp:rsidRDefault=&quot;00AB74B3&quot; wsp:rsidP=&quot;00AB74B3&quot;&gt;&lt;m:oMathPara&gt;&lt;m:oMath&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5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300&lt;/m:t&gt;&lt;/m:r&gt;&lt;/m:num&gt;&lt;m:den&gt;&lt;m:r&gt;&lt;m:rPr&gt;&lt;m:sty m:val=&quot;p&quot;/&gt;&lt;/m:rPr&gt;&lt;w:rPr&gt;&lt;w:rFonts w:ascii=&quot;Cambria Math&quot; w:h-ansi=&quot;Times New Roman&quot;/&gt;&lt;wx:font wx:val=&quot;Cambria Math&quot;/&gt;&lt;w:sz w:val=&quot;28&quot;/&gt;&lt;w:sz-cs w:val=&quot;28&quot;/&gt;&lt;/w:rPr&gt;&lt;m:t&gt;184000&lt;/m:t&gt;&lt;/m:r&gt;&lt;/m:den&gt;&lt;/m:f&gt;&lt;m:r&gt;&lt;m:rPr&gt;&lt;m:sty m:val=&quot;p&quot;/&gt;&lt;/m:rPr&gt;&lt;w:rPr&gt;&lt;w:rFonts w:ascii=&quot;Cambria Math&quot; w:h-ansi=&quot;Times New Roman&quot;/&gt;&lt;wx:font wx:val=&quot;Cambria Math&quot;/&gt;&lt;w:sz w:val=&quot;28&quot;/&gt;&lt;w:sz-cs w:val=&quot;28&quot;/&gt;&lt;/w:rPr&gt;&lt;m:t&gt;= 0,24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9E13A3" w:rsidRPr="009E13A3">
        <w:rPr>
          <w:rFonts w:ascii="Times New Roman" w:hAnsi="Times New Roman"/>
          <w:sz w:val="28"/>
          <w:szCs w:val="28"/>
        </w:rPr>
        <w:instrText xml:space="preserve"> </w:instrText>
      </w:r>
      <w:r w:rsidR="009E13A3" w:rsidRPr="009E13A3">
        <w:rPr>
          <w:rFonts w:ascii="Times New Roman" w:hAnsi="Times New Roman"/>
          <w:sz w:val="28"/>
          <w:szCs w:val="28"/>
        </w:rPr>
        <w:fldChar w:fldCharType="separate"/>
      </w:r>
      <w:r w:rsidR="004C785A">
        <w:rPr>
          <w:position w:val="-20"/>
        </w:rPr>
        <w:pict>
          <v:shape id="_x0000_i1028" type="#_x0000_t75" style="width:94.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3373&quot;/&gt;&lt;wsp:rsid wsp:val=&quot;0000384C&quot;/&gt;&lt;wsp:rsid wsp:val=&quot;000A35A4&quot;/&gt;&lt;wsp:rsid wsp:val=&quot;001406F4&quot;/&gt;&lt;wsp:rsid wsp:val=&quot;001A3373&quot;/&gt;&lt;wsp:rsid wsp:val=&quot;001C186E&quot;/&gt;&lt;wsp:rsid wsp:val=&quot;001D58DD&quot;/&gt;&lt;wsp:rsid wsp:val=&quot;0022391B&quot;/&gt;&lt;wsp:rsid wsp:val=&quot;002A4C48&quot;/&gt;&lt;wsp:rsid wsp:val=&quot;004452D2&quot;/&gt;&lt;wsp:rsid wsp:val=&quot;008B2CD9&quot;/&gt;&lt;wsp:rsid wsp:val=&quot;009E13A3&quot;/&gt;&lt;wsp:rsid wsp:val=&quot;009E5B2C&quot;/&gt;&lt;wsp:rsid wsp:val=&quot;00A1027A&quot;/&gt;&lt;wsp:rsid wsp:val=&quot;00A91120&quot;/&gt;&lt;wsp:rsid wsp:val=&quot;00AB74B3&quot;/&gt;&lt;wsp:rsid wsp:val=&quot;00BA198A&quot;/&gt;&lt;wsp:rsid wsp:val=&quot;00BA32F5&quot;/&gt;&lt;wsp:rsid wsp:val=&quot;00D31D51&quot;/&gt;&lt;wsp:rsid wsp:val=&quot;00D475B2&quot;/&gt;&lt;wsp:rsid wsp:val=&quot;00E15A4D&quot;/&gt;&lt;wsp:rsid wsp:val=&quot;00EF08CE&quot;/&gt;&lt;wsp:rsid wsp:val=&quot;00F853EB&quot;/&gt;&lt;/wsp:rsids&gt;&lt;/w:docPr&gt;&lt;w:body&gt;&lt;wx:sect&gt;&lt;w:p wsp:rsidR=&quot;00000000&quot; wsp:rsidRDefault=&quot;00AB74B3&quot; wsp:rsidP=&quot;00AB74B3&quot;&gt;&lt;m:oMathPara&gt;&lt;m:oMath&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5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300&lt;/m:t&gt;&lt;/m:r&gt;&lt;/m:num&gt;&lt;m:den&gt;&lt;m:r&gt;&lt;m:rPr&gt;&lt;m:sty m:val=&quot;p&quot;/&gt;&lt;/m:rPr&gt;&lt;w:rPr&gt;&lt;w:rFonts w:ascii=&quot;Cambria Math&quot; w:h-ansi=&quot;Times New Roman&quot;/&gt;&lt;wx:font wx:val=&quot;Cambria Math&quot;/&gt;&lt;w:sz w:val=&quot;28&quot;/&gt;&lt;w:sz-cs w:val=&quot;28&quot;/&gt;&lt;/w:rPr&gt;&lt;m:t&gt;184000&lt;/m:t&gt;&lt;/m:r&gt;&lt;/m:den&gt;&lt;/m:f&gt;&lt;m:r&gt;&lt;m:rPr&gt;&lt;m:sty m:val=&quot;p&quot;/&gt;&lt;/m:rPr&gt;&lt;w:rPr&gt;&lt;w:rFonts w:ascii=&quot;Cambria Math&quot; w:h-ansi=&quot;Times New Roman&quot;/&gt;&lt;wx:font wx:val=&quot;Cambria Math&quot;/&gt;&lt;w:sz w:val=&quot;28&quot;/&gt;&lt;w:sz-cs w:val=&quot;28&quot;/&gt;&lt;/w:rPr&gt;&lt;m:t&gt;= 0,24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9E13A3" w:rsidRPr="009E13A3">
        <w:rPr>
          <w:rFonts w:ascii="Times New Roman" w:hAnsi="Times New Roman"/>
          <w:sz w:val="28"/>
          <w:szCs w:val="28"/>
        </w:rPr>
        <w:fldChar w:fldCharType="end"/>
      </w:r>
    </w:p>
    <w:p w:rsidR="001C186E" w:rsidRPr="009E5B2C" w:rsidRDefault="001C186E"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С= </w:t>
      </w:r>
      <w:r w:rsidR="009E13A3" w:rsidRPr="009E13A3">
        <w:rPr>
          <w:rFonts w:ascii="Times New Roman" w:hAnsi="Times New Roman"/>
          <w:sz w:val="28"/>
          <w:szCs w:val="28"/>
        </w:rPr>
        <w:fldChar w:fldCharType="begin"/>
      </w:r>
      <w:r w:rsidR="009E13A3" w:rsidRPr="009E13A3">
        <w:rPr>
          <w:rFonts w:ascii="Times New Roman" w:hAnsi="Times New Roman"/>
          <w:sz w:val="28"/>
          <w:szCs w:val="28"/>
        </w:rPr>
        <w:instrText xml:space="preserve"> QUOTE </w:instrText>
      </w:r>
      <w:r w:rsidR="004C785A">
        <w:rPr>
          <w:position w:val="-20"/>
        </w:rPr>
        <w:pict>
          <v:shape id="_x0000_i1029" type="#_x0000_t75" style="width:42.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3373&quot;/&gt;&lt;wsp:rsid wsp:val=&quot;0000384C&quot;/&gt;&lt;wsp:rsid wsp:val=&quot;000A35A4&quot;/&gt;&lt;wsp:rsid wsp:val=&quot;001406F4&quot;/&gt;&lt;wsp:rsid wsp:val=&quot;001A3373&quot;/&gt;&lt;wsp:rsid wsp:val=&quot;001C186E&quot;/&gt;&lt;wsp:rsid wsp:val=&quot;001D58DD&quot;/&gt;&lt;wsp:rsid wsp:val=&quot;0022391B&quot;/&gt;&lt;wsp:rsid wsp:val=&quot;002A4C48&quot;/&gt;&lt;wsp:rsid wsp:val=&quot;004452D2&quot;/&gt;&lt;wsp:rsid wsp:val=&quot;00814C66&quot;/&gt;&lt;wsp:rsid wsp:val=&quot;008B2CD9&quot;/&gt;&lt;wsp:rsid wsp:val=&quot;009E13A3&quot;/&gt;&lt;wsp:rsid wsp:val=&quot;009E5B2C&quot;/&gt;&lt;wsp:rsid wsp:val=&quot;00A1027A&quot;/&gt;&lt;wsp:rsid wsp:val=&quot;00A91120&quot;/&gt;&lt;wsp:rsid wsp:val=&quot;00BA198A&quot;/&gt;&lt;wsp:rsid wsp:val=&quot;00BA32F5&quot;/&gt;&lt;wsp:rsid wsp:val=&quot;00D31D51&quot;/&gt;&lt;wsp:rsid wsp:val=&quot;00D475B2&quot;/&gt;&lt;wsp:rsid wsp:val=&quot;00E15A4D&quot;/&gt;&lt;wsp:rsid wsp:val=&quot;00EF08CE&quot;/&gt;&lt;wsp:rsid wsp:val=&quot;00F853EB&quot;/&gt;&lt;/wsp:rsids&gt;&lt;/w:docPr&gt;&lt;w:body&gt;&lt;wx:sect&gt;&lt;w:p wsp:rsidR=&quot;00000000&quot; wsp:rsidRDefault=&quot;00814C66&quot; wsp:rsidP=&quot;00814C66&quot;&gt;&lt;m:oMathPara&gt;&lt;m:oMath&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20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200&lt;/m:t&gt;&lt;/m:r&gt;&lt;/m:num&gt;&lt;m:den&gt;&lt;m:r&gt;&lt;m:rPr&gt;&lt;m:sty m:val=&quot;p&quot;/&gt;&lt;/m:rPr&gt;&lt;w:rPr&gt;&lt;w:rFonts w:ascii=&quot;Cambria Math&quot; w:h-ansi=&quot;Times New Roman&quot;/&gt;&lt;wx:font wx:val=&quot;Cambria Math&quot;/&gt;&lt;w:sz w:val=&quot;28&quot;/&gt;&lt;w:sz-cs w:val=&quot;28&quot;/&gt;&lt;/w:rPr&gt;&lt;m:t&gt;184000&lt;/m:t&gt;&lt;/m:r&gt;&lt;/m:den&gt;&lt;/m:f&gt;&lt;m:r&gt;&lt;m:rPr&gt;&lt;m:sty m:val=&quot;p&quot;/&gt;&lt;/m:rPr&gt;&lt;w:rPr&gt;&lt;w:rFonts w:ascii=&quot;Cambria Math&quot; w:h-ansi=&quot;Times New Roman&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9E13A3" w:rsidRPr="009E13A3">
        <w:rPr>
          <w:rFonts w:ascii="Times New Roman" w:hAnsi="Times New Roman"/>
          <w:sz w:val="28"/>
          <w:szCs w:val="28"/>
        </w:rPr>
        <w:instrText xml:space="preserve"> </w:instrText>
      </w:r>
      <w:r w:rsidR="009E13A3" w:rsidRPr="009E13A3">
        <w:rPr>
          <w:rFonts w:ascii="Times New Roman" w:hAnsi="Times New Roman"/>
          <w:sz w:val="28"/>
          <w:szCs w:val="28"/>
        </w:rPr>
        <w:fldChar w:fldCharType="separate"/>
      </w:r>
      <w:r w:rsidR="004C785A">
        <w:rPr>
          <w:position w:val="-20"/>
        </w:rPr>
        <w:pict>
          <v:shape id="_x0000_i1030" type="#_x0000_t75" style="width:42.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3373&quot;/&gt;&lt;wsp:rsid wsp:val=&quot;0000384C&quot;/&gt;&lt;wsp:rsid wsp:val=&quot;000A35A4&quot;/&gt;&lt;wsp:rsid wsp:val=&quot;001406F4&quot;/&gt;&lt;wsp:rsid wsp:val=&quot;001A3373&quot;/&gt;&lt;wsp:rsid wsp:val=&quot;001C186E&quot;/&gt;&lt;wsp:rsid wsp:val=&quot;001D58DD&quot;/&gt;&lt;wsp:rsid wsp:val=&quot;0022391B&quot;/&gt;&lt;wsp:rsid wsp:val=&quot;002A4C48&quot;/&gt;&lt;wsp:rsid wsp:val=&quot;004452D2&quot;/&gt;&lt;wsp:rsid wsp:val=&quot;00814C66&quot;/&gt;&lt;wsp:rsid wsp:val=&quot;008B2CD9&quot;/&gt;&lt;wsp:rsid wsp:val=&quot;009E13A3&quot;/&gt;&lt;wsp:rsid wsp:val=&quot;009E5B2C&quot;/&gt;&lt;wsp:rsid wsp:val=&quot;00A1027A&quot;/&gt;&lt;wsp:rsid wsp:val=&quot;00A91120&quot;/&gt;&lt;wsp:rsid wsp:val=&quot;00BA198A&quot;/&gt;&lt;wsp:rsid wsp:val=&quot;00BA32F5&quot;/&gt;&lt;wsp:rsid wsp:val=&quot;00D31D51&quot;/&gt;&lt;wsp:rsid wsp:val=&quot;00D475B2&quot;/&gt;&lt;wsp:rsid wsp:val=&quot;00E15A4D&quot;/&gt;&lt;wsp:rsid wsp:val=&quot;00EF08CE&quot;/&gt;&lt;wsp:rsid wsp:val=&quot;00F853EB&quot;/&gt;&lt;/wsp:rsids&gt;&lt;/w:docPr&gt;&lt;w:body&gt;&lt;wx:sect&gt;&lt;w:p wsp:rsidR=&quot;00000000&quot; wsp:rsidRDefault=&quot;00814C66&quot; wsp:rsidP=&quot;00814C66&quot;&gt;&lt;m:oMathPara&gt;&lt;m:oMath&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20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200&lt;/m:t&gt;&lt;/m:r&gt;&lt;/m:num&gt;&lt;m:den&gt;&lt;m:r&gt;&lt;m:rPr&gt;&lt;m:sty m:val=&quot;p&quot;/&gt;&lt;/m:rPr&gt;&lt;w:rPr&gt;&lt;w:rFonts w:ascii=&quot;Cambria Math&quot; w:h-ansi=&quot;Times New Roman&quot;/&gt;&lt;wx:font wx:val=&quot;Cambria Math&quot;/&gt;&lt;w:sz w:val=&quot;28&quot;/&gt;&lt;w:sz-cs w:val=&quot;28&quot;/&gt;&lt;/w:rPr&gt;&lt;m:t&gt;184000&lt;/m:t&gt;&lt;/m:r&gt;&lt;/m:den&gt;&lt;/m:f&gt;&lt;m:r&gt;&lt;m:rPr&gt;&lt;m:sty m:val=&quot;p&quot;/&gt;&lt;/m:rPr&gt;&lt;w:rPr&gt;&lt;w:rFonts w:ascii=&quot;Cambria Math&quot; w:h-ansi=&quot;Times New Roman&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9E13A3" w:rsidRPr="009E13A3">
        <w:rPr>
          <w:rFonts w:ascii="Times New Roman" w:hAnsi="Times New Roman"/>
          <w:sz w:val="28"/>
          <w:szCs w:val="28"/>
        </w:rPr>
        <w:fldChar w:fldCharType="end"/>
      </w:r>
      <w:r w:rsidRPr="009E5B2C">
        <w:rPr>
          <w:rFonts w:ascii="Times New Roman" w:hAnsi="Times New Roman"/>
          <w:sz w:val="28"/>
          <w:szCs w:val="28"/>
        </w:rPr>
        <w:t>= 0,127</w:t>
      </w:r>
    </w:p>
    <w:p w:rsidR="001C186E" w:rsidRPr="009E5B2C" w:rsidRDefault="001C186E"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 xml:space="preserve">Д= </w:t>
      </w:r>
      <w:r w:rsidR="009E13A3" w:rsidRPr="009E13A3">
        <w:rPr>
          <w:rFonts w:ascii="Times New Roman" w:hAnsi="Times New Roman"/>
          <w:sz w:val="28"/>
          <w:szCs w:val="28"/>
        </w:rPr>
        <w:fldChar w:fldCharType="begin"/>
      </w:r>
      <w:r w:rsidR="009E13A3" w:rsidRPr="009E13A3">
        <w:rPr>
          <w:rFonts w:ascii="Times New Roman" w:hAnsi="Times New Roman"/>
          <w:sz w:val="28"/>
          <w:szCs w:val="28"/>
        </w:rPr>
        <w:instrText xml:space="preserve"> QUOTE </w:instrText>
      </w:r>
      <w:r w:rsidR="004C785A">
        <w:rPr>
          <w:position w:val="-20"/>
        </w:rPr>
        <w:pict>
          <v:shape id="_x0000_i1031" type="#_x0000_t75" style="width:91.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3373&quot;/&gt;&lt;wsp:rsid wsp:val=&quot;0000384C&quot;/&gt;&lt;wsp:rsid wsp:val=&quot;000A35A4&quot;/&gt;&lt;wsp:rsid wsp:val=&quot;001406F4&quot;/&gt;&lt;wsp:rsid wsp:val=&quot;001A3373&quot;/&gt;&lt;wsp:rsid wsp:val=&quot;001C186E&quot;/&gt;&lt;wsp:rsid wsp:val=&quot;001D58DD&quot;/&gt;&lt;wsp:rsid wsp:val=&quot;0022391B&quot;/&gt;&lt;wsp:rsid wsp:val=&quot;002A4C48&quot;/&gt;&lt;wsp:rsid wsp:val=&quot;004452D2&quot;/&gt;&lt;wsp:rsid wsp:val=&quot;006F15E0&quot;/&gt;&lt;wsp:rsid wsp:val=&quot;008B2CD9&quot;/&gt;&lt;wsp:rsid wsp:val=&quot;009E13A3&quot;/&gt;&lt;wsp:rsid wsp:val=&quot;009E5B2C&quot;/&gt;&lt;wsp:rsid wsp:val=&quot;00A1027A&quot;/&gt;&lt;wsp:rsid wsp:val=&quot;00A91120&quot;/&gt;&lt;wsp:rsid wsp:val=&quot;00BA198A&quot;/&gt;&lt;wsp:rsid wsp:val=&quot;00BA32F5&quot;/&gt;&lt;wsp:rsid wsp:val=&quot;00D31D51&quot;/&gt;&lt;wsp:rsid wsp:val=&quot;00D475B2&quot;/&gt;&lt;wsp:rsid wsp:val=&quot;00E15A4D&quot;/&gt;&lt;wsp:rsid wsp:val=&quot;00EF08CE&quot;/&gt;&lt;wsp:rsid wsp:val=&quot;00F853EB&quot;/&gt;&lt;/wsp:rsids&gt;&lt;/w:docPr&gt;&lt;w:body&gt;&lt;wx:sect&gt;&lt;w:p wsp:rsidR=&quot;00000000&quot; wsp:rsidRDefault=&quot;006F15E0&quot; wsp:rsidP=&quot;006F15E0&quot;&gt;&lt;m:oMathPara&gt;&lt;m:oMath&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8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350&lt;/m:t&gt;&lt;/m:r&gt;&lt;/m:num&gt;&lt;m:den&gt;&lt;m:r&gt;&lt;m:rPr&gt;&lt;m:sty m:val=&quot;p&quot;/&gt;&lt;/m:rPr&gt;&lt;w:rPr&gt;&lt;w:rFonts w:ascii=&quot;Cambria Math&quot; w:h-ansi=&quot;Times New Roman&quot;/&gt;&lt;wx:font wx:val=&quot;Cambria Math&quot;/&gt;&lt;w:sz w:val=&quot;28&quot;/&gt;&lt;w:sz-cs w:val=&quot;28&quot;/&gt;&lt;/w:rPr&gt;&lt;m:t&gt;184000&lt;/m:t&gt;&lt;/m:r&gt;&lt;/m:den&gt;&lt;/m:f&gt;&lt;m:r&gt;&lt;m:rPr&gt;&lt;m:sty m:val=&quot;p&quot;/&gt;&lt;/m:rPr&gt;&lt;w:rPr&gt;&lt;w:rFonts w:ascii=&quot;Cambria Math&quot; w:h-ansi=&quot;Times New Roman&quot;/&gt;&lt;wx:font wx:val=&quot;Cambria Math&quot;/&gt;&lt;w:sz w:val=&quot;28&quot;/&gt;&lt;w:sz-cs w:val=&quot;28&quot;/&gt;&lt;/w:rPr&gt;&lt;m:t&gt;=0,34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9E13A3" w:rsidRPr="009E13A3">
        <w:rPr>
          <w:rFonts w:ascii="Times New Roman" w:hAnsi="Times New Roman"/>
          <w:sz w:val="28"/>
          <w:szCs w:val="28"/>
        </w:rPr>
        <w:instrText xml:space="preserve"> </w:instrText>
      </w:r>
      <w:r w:rsidR="009E13A3" w:rsidRPr="009E13A3">
        <w:rPr>
          <w:rFonts w:ascii="Times New Roman" w:hAnsi="Times New Roman"/>
          <w:sz w:val="28"/>
          <w:szCs w:val="28"/>
        </w:rPr>
        <w:fldChar w:fldCharType="separate"/>
      </w:r>
      <w:r w:rsidR="004C785A">
        <w:rPr>
          <w:position w:val="-20"/>
        </w:rPr>
        <w:pict>
          <v:shape id="_x0000_i1032" type="#_x0000_t75" style="width:91.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isplayBackgroundShape/&gt;&lt;w:doNotEmbedSystemFonts/&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3373&quot;/&gt;&lt;wsp:rsid wsp:val=&quot;0000384C&quot;/&gt;&lt;wsp:rsid wsp:val=&quot;000A35A4&quot;/&gt;&lt;wsp:rsid wsp:val=&quot;001406F4&quot;/&gt;&lt;wsp:rsid wsp:val=&quot;001A3373&quot;/&gt;&lt;wsp:rsid wsp:val=&quot;001C186E&quot;/&gt;&lt;wsp:rsid wsp:val=&quot;001D58DD&quot;/&gt;&lt;wsp:rsid wsp:val=&quot;0022391B&quot;/&gt;&lt;wsp:rsid wsp:val=&quot;002A4C48&quot;/&gt;&lt;wsp:rsid wsp:val=&quot;004452D2&quot;/&gt;&lt;wsp:rsid wsp:val=&quot;006F15E0&quot;/&gt;&lt;wsp:rsid wsp:val=&quot;008B2CD9&quot;/&gt;&lt;wsp:rsid wsp:val=&quot;009E13A3&quot;/&gt;&lt;wsp:rsid wsp:val=&quot;009E5B2C&quot;/&gt;&lt;wsp:rsid wsp:val=&quot;00A1027A&quot;/&gt;&lt;wsp:rsid wsp:val=&quot;00A91120&quot;/&gt;&lt;wsp:rsid wsp:val=&quot;00BA198A&quot;/&gt;&lt;wsp:rsid wsp:val=&quot;00BA32F5&quot;/&gt;&lt;wsp:rsid wsp:val=&quot;00D31D51&quot;/&gt;&lt;wsp:rsid wsp:val=&quot;00D475B2&quot;/&gt;&lt;wsp:rsid wsp:val=&quot;00E15A4D&quot;/&gt;&lt;wsp:rsid wsp:val=&quot;00EF08CE&quot;/&gt;&lt;wsp:rsid wsp:val=&quot;00F853EB&quot;/&gt;&lt;/wsp:rsids&gt;&lt;/w:docPr&gt;&lt;w:body&gt;&lt;wx:sect&gt;&lt;w:p wsp:rsidR=&quot;00000000&quot; wsp:rsidRDefault=&quot;006F15E0&quot; wsp:rsidP=&quot;006F15E0&quot;&gt;&lt;m:oMathPara&gt;&lt;m:oMath&gt;&lt;m:f&gt;&lt;m:fPr&gt;&lt;m:ctrlPr&gt;&lt;w:rPr&gt;&lt;w:rFonts w:ascii=&quot;Cambria Math&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180&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350&lt;/m:t&gt;&lt;/m:r&gt;&lt;/m:num&gt;&lt;m:den&gt;&lt;m:r&gt;&lt;m:rPr&gt;&lt;m:sty m:val=&quot;p&quot;/&gt;&lt;/m:rPr&gt;&lt;w:rPr&gt;&lt;w:rFonts w:ascii=&quot;Cambria Math&quot; w:h-ansi=&quot;Times New Roman&quot;/&gt;&lt;wx:font wx:val=&quot;Cambria Math&quot;/&gt;&lt;w:sz w:val=&quot;28&quot;/&gt;&lt;w:sz-cs w:val=&quot;28&quot;/&gt;&lt;/w:rPr&gt;&lt;m:t&gt;184000&lt;/m:t&gt;&lt;/m:r&gt;&lt;/m:den&gt;&lt;/m:f&gt;&lt;m:r&gt;&lt;m:rPr&gt;&lt;m:sty m:val=&quot;p&quot;/&gt;&lt;/m:rPr&gt;&lt;w:rPr&gt;&lt;w:rFonts w:ascii=&quot;Cambria Math&quot; w:h-ansi=&quot;Times New Roman&quot;/&gt;&lt;wx:font wx:val=&quot;Cambria Math&quot;/&gt;&lt;w:sz w:val=&quot;28&quot;/&gt;&lt;w:sz-cs w:val=&quot;28&quot;/&gt;&lt;/w:rPr&gt;&lt;m:t&gt;=0,34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9E13A3" w:rsidRPr="009E13A3">
        <w:rPr>
          <w:rFonts w:ascii="Times New Roman" w:hAnsi="Times New Roman"/>
          <w:sz w:val="28"/>
          <w:szCs w:val="28"/>
        </w:rPr>
        <w:fldChar w:fldCharType="end"/>
      </w:r>
    </w:p>
    <w:p w:rsidR="00BA198A" w:rsidRPr="009E5B2C" w:rsidRDefault="00BA198A" w:rsidP="009E5B2C">
      <w:pPr>
        <w:widowControl w:val="0"/>
        <w:spacing w:after="0" w:line="360" w:lineRule="auto"/>
        <w:ind w:firstLine="709"/>
        <w:jc w:val="both"/>
        <w:rPr>
          <w:rFonts w:ascii="Times New Roman" w:hAnsi="Times New Roman"/>
          <w:sz w:val="28"/>
          <w:szCs w:val="28"/>
        </w:rPr>
      </w:pPr>
    </w:p>
    <w:p w:rsidR="00D475B2" w:rsidRPr="009E5B2C" w:rsidRDefault="0000384C"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Ожидаемая доходность</w:t>
      </w:r>
    </w:p>
    <w:p w:rsidR="009E5B2C" w:rsidRDefault="009E5B2C" w:rsidP="009E5B2C">
      <w:pPr>
        <w:widowControl w:val="0"/>
        <w:spacing w:after="0" w:line="360" w:lineRule="auto"/>
        <w:ind w:firstLine="709"/>
        <w:jc w:val="both"/>
        <w:rPr>
          <w:rFonts w:ascii="Times New Roman" w:hAnsi="Times New Roman"/>
          <w:sz w:val="28"/>
          <w:szCs w:val="28"/>
        </w:rPr>
      </w:pPr>
    </w:p>
    <w:p w:rsidR="0000384C" w:rsidRPr="009E5B2C" w:rsidRDefault="0000384C" w:rsidP="009E5B2C">
      <w:pPr>
        <w:widowControl w:val="0"/>
        <w:spacing w:after="0" w:line="360" w:lineRule="auto"/>
        <w:ind w:firstLine="709"/>
        <w:jc w:val="both"/>
        <w:rPr>
          <w:rFonts w:ascii="Times New Roman" w:hAnsi="Times New Roman"/>
          <w:sz w:val="28"/>
          <w:szCs w:val="28"/>
        </w:rPr>
      </w:pPr>
      <w:r w:rsidRPr="009E5B2C">
        <w:rPr>
          <w:rFonts w:ascii="Times New Roman" w:hAnsi="Times New Roman"/>
          <w:sz w:val="28"/>
          <w:szCs w:val="28"/>
        </w:rPr>
        <w:t>320*120*0,196+300*180*0,245+240*200*0,217+230*350*0,342=7526,4+13230+ +10416+27531=58710,98 у.е.</w:t>
      </w:r>
    </w:p>
    <w:p w:rsidR="00D475B2" w:rsidRPr="009E5B2C" w:rsidRDefault="00D475B2" w:rsidP="009E5B2C">
      <w:pPr>
        <w:widowControl w:val="0"/>
        <w:spacing w:after="0" w:line="360" w:lineRule="auto"/>
        <w:ind w:firstLine="709"/>
        <w:jc w:val="both"/>
        <w:rPr>
          <w:rFonts w:ascii="Times New Roman" w:hAnsi="Times New Roman"/>
          <w:sz w:val="28"/>
          <w:szCs w:val="28"/>
        </w:rPr>
      </w:pPr>
    </w:p>
    <w:p w:rsidR="009E5B2C" w:rsidRDefault="009E5B2C">
      <w:pPr>
        <w:rPr>
          <w:rFonts w:ascii="Times New Roman" w:hAnsi="Times New Roman"/>
          <w:sz w:val="28"/>
          <w:szCs w:val="28"/>
        </w:rPr>
      </w:pPr>
      <w:r>
        <w:rPr>
          <w:rFonts w:ascii="Times New Roman" w:hAnsi="Times New Roman"/>
          <w:sz w:val="28"/>
          <w:szCs w:val="28"/>
        </w:rPr>
        <w:br w:type="page"/>
      </w:r>
    </w:p>
    <w:p w:rsidR="0000384C" w:rsidRPr="009E5B2C" w:rsidRDefault="0000384C" w:rsidP="009E5B2C">
      <w:pPr>
        <w:widowControl w:val="0"/>
        <w:tabs>
          <w:tab w:val="left" w:pos="1080"/>
        </w:tabs>
        <w:spacing w:after="0" w:line="360" w:lineRule="auto"/>
        <w:rPr>
          <w:rFonts w:ascii="Times New Roman" w:hAnsi="Times New Roman"/>
          <w:b/>
          <w:sz w:val="28"/>
          <w:szCs w:val="28"/>
        </w:rPr>
      </w:pPr>
      <w:r w:rsidRPr="009E5B2C">
        <w:rPr>
          <w:rFonts w:ascii="Times New Roman" w:hAnsi="Times New Roman"/>
          <w:b/>
          <w:sz w:val="28"/>
          <w:szCs w:val="28"/>
        </w:rPr>
        <w:t>Список использованных источников</w:t>
      </w:r>
    </w:p>
    <w:p w:rsidR="009E5B2C" w:rsidRDefault="009E5B2C" w:rsidP="009E5B2C">
      <w:pPr>
        <w:widowControl w:val="0"/>
        <w:tabs>
          <w:tab w:val="left" w:pos="1080"/>
        </w:tabs>
        <w:spacing w:after="0" w:line="360" w:lineRule="auto"/>
        <w:rPr>
          <w:rFonts w:ascii="Times New Roman" w:hAnsi="Times New Roman"/>
          <w:sz w:val="28"/>
          <w:szCs w:val="28"/>
        </w:rPr>
      </w:pPr>
    </w:p>
    <w:p w:rsidR="00E15A4D" w:rsidRPr="009E5B2C" w:rsidRDefault="00E15A4D" w:rsidP="009E5B2C">
      <w:pPr>
        <w:widowControl w:val="0"/>
        <w:tabs>
          <w:tab w:val="left" w:pos="1080"/>
        </w:tabs>
        <w:spacing w:after="0" w:line="360" w:lineRule="auto"/>
        <w:rPr>
          <w:rFonts w:ascii="Times New Roman" w:hAnsi="Times New Roman"/>
          <w:sz w:val="28"/>
          <w:szCs w:val="28"/>
        </w:rPr>
      </w:pPr>
      <w:r w:rsidRPr="009E5B2C">
        <w:rPr>
          <w:rFonts w:ascii="Times New Roman" w:hAnsi="Times New Roman"/>
          <w:sz w:val="28"/>
          <w:szCs w:val="28"/>
        </w:rPr>
        <w:t>1 Деева А.И. «Инвестиции»: учебное пособие для вузов. - М.: «Экзамен», 2005г. – 400с.</w:t>
      </w:r>
    </w:p>
    <w:p w:rsidR="00E15A4D" w:rsidRPr="009E5B2C" w:rsidRDefault="00E15A4D" w:rsidP="009E5B2C">
      <w:pPr>
        <w:widowControl w:val="0"/>
        <w:tabs>
          <w:tab w:val="left" w:pos="1080"/>
        </w:tabs>
        <w:spacing w:after="0" w:line="360" w:lineRule="auto"/>
        <w:rPr>
          <w:rFonts w:ascii="Times New Roman" w:hAnsi="Times New Roman"/>
          <w:sz w:val="28"/>
          <w:szCs w:val="28"/>
        </w:rPr>
      </w:pPr>
      <w:r w:rsidRPr="009E5B2C">
        <w:rPr>
          <w:rFonts w:ascii="Times New Roman" w:hAnsi="Times New Roman"/>
          <w:bCs/>
          <w:sz w:val="28"/>
          <w:szCs w:val="28"/>
        </w:rPr>
        <w:t>2 Игонина Л.Л. «Инвестиции»: Учебное пособие. - М: «Экономиста.», 2004г.</w:t>
      </w:r>
      <w:r w:rsidR="009E5B2C">
        <w:rPr>
          <w:rFonts w:ascii="Times New Roman" w:hAnsi="Times New Roman"/>
          <w:bCs/>
          <w:sz w:val="28"/>
          <w:szCs w:val="28"/>
        </w:rPr>
        <w:t xml:space="preserve"> </w:t>
      </w:r>
      <w:r w:rsidRPr="009E5B2C">
        <w:rPr>
          <w:rFonts w:ascii="Times New Roman" w:hAnsi="Times New Roman"/>
          <w:bCs/>
          <w:sz w:val="28"/>
          <w:szCs w:val="28"/>
        </w:rPr>
        <w:t>– 478с.</w:t>
      </w:r>
    </w:p>
    <w:p w:rsidR="0000384C" w:rsidRPr="009E5B2C" w:rsidRDefault="00E15A4D" w:rsidP="009E5B2C">
      <w:pPr>
        <w:widowControl w:val="0"/>
        <w:tabs>
          <w:tab w:val="left" w:pos="1080"/>
        </w:tabs>
        <w:spacing w:after="0" w:line="360" w:lineRule="auto"/>
        <w:rPr>
          <w:rFonts w:ascii="Times New Roman" w:hAnsi="Times New Roman"/>
          <w:sz w:val="28"/>
          <w:szCs w:val="28"/>
        </w:rPr>
      </w:pPr>
      <w:r w:rsidRPr="009E5B2C">
        <w:rPr>
          <w:rFonts w:ascii="Times New Roman" w:hAnsi="Times New Roman"/>
          <w:sz w:val="28"/>
          <w:szCs w:val="28"/>
        </w:rPr>
        <w:t xml:space="preserve">3 </w:t>
      </w:r>
      <w:r w:rsidR="0000384C" w:rsidRPr="009E5B2C">
        <w:rPr>
          <w:rFonts w:ascii="Times New Roman" w:hAnsi="Times New Roman"/>
          <w:sz w:val="28"/>
          <w:szCs w:val="28"/>
        </w:rPr>
        <w:t>Шарп У., Александер Г., Бейли Дж «Инвестиции». - СПб.: «Питер», 2004г.</w:t>
      </w:r>
    </w:p>
    <w:p w:rsidR="00E15A4D" w:rsidRPr="009E5B2C" w:rsidRDefault="00E15A4D" w:rsidP="009E5B2C">
      <w:pPr>
        <w:widowControl w:val="0"/>
        <w:tabs>
          <w:tab w:val="left" w:pos="1080"/>
        </w:tabs>
        <w:spacing w:after="0" w:line="360" w:lineRule="auto"/>
        <w:rPr>
          <w:rFonts w:ascii="Times New Roman" w:hAnsi="Times New Roman"/>
          <w:sz w:val="28"/>
          <w:szCs w:val="28"/>
        </w:rPr>
      </w:pPr>
      <w:r w:rsidRPr="009E5B2C">
        <w:rPr>
          <w:rFonts w:ascii="Times New Roman" w:hAnsi="Times New Roman"/>
          <w:sz w:val="28"/>
          <w:szCs w:val="28"/>
        </w:rPr>
        <w:t>4 Янковский К.П. «Инвестиции». — СПб.: «Питер»,</w:t>
      </w:r>
      <w:r w:rsidR="009E5B2C">
        <w:rPr>
          <w:rFonts w:ascii="Times New Roman" w:hAnsi="Times New Roman"/>
          <w:sz w:val="28"/>
          <w:szCs w:val="28"/>
        </w:rPr>
        <w:t xml:space="preserve"> </w:t>
      </w:r>
      <w:r w:rsidRPr="009E5B2C">
        <w:rPr>
          <w:rFonts w:ascii="Times New Roman" w:hAnsi="Times New Roman"/>
          <w:sz w:val="28"/>
          <w:szCs w:val="28"/>
        </w:rPr>
        <w:t>2006г. – 224с.</w:t>
      </w:r>
    </w:p>
    <w:p w:rsidR="00E15A4D" w:rsidRPr="009E5B2C" w:rsidRDefault="00E15A4D" w:rsidP="009E5B2C">
      <w:pPr>
        <w:widowControl w:val="0"/>
        <w:tabs>
          <w:tab w:val="left" w:pos="180"/>
          <w:tab w:val="left" w:pos="360"/>
          <w:tab w:val="left" w:pos="1080"/>
        </w:tabs>
        <w:spacing w:after="0" w:line="360" w:lineRule="auto"/>
        <w:rPr>
          <w:rFonts w:ascii="Times New Roman" w:hAnsi="Times New Roman"/>
          <w:bCs/>
          <w:sz w:val="28"/>
          <w:szCs w:val="28"/>
        </w:rPr>
      </w:pPr>
      <w:r w:rsidRPr="009E5B2C">
        <w:rPr>
          <w:rFonts w:ascii="Times New Roman" w:hAnsi="Times New Roman"/>
          <w:bCs/>
          <w:sz w:val="28"/>
          <w:szCs w:val="28"/>
        </w:rPr>
        <w:t xml:space="preserve">5 </w:t>
      </w:r>
      <w:r w:rsidR="0000384C" w:rsidRPr="009E5B2C">
        <w:rPr>
          <w:rFonts w:ascii="Times New Roman" w:hAnsi="Times New Roman"/>
          <w:bCs/>
          <w:sz w:val="28"/>
          <w:szCs w:val="28"/>
        </w:rPr>
        <w:t>Федеральный закон «О рынке ценных бумаг» от 22. 04.1996г. 39 Ф.З. / в ред. от 15.04.2006</w:t>
      </w:r>
      <w:r w:rsidRPr="009E5B2C">
        <w:rPr>
          <w:rFonts w:ascii="Times New Roman" w:hAnsi="Times New Roman"/>
          <w:bCs/>
          <w:sz w:val="28"/>
          <w:szCs w:val="28"/>
        </w:rPr>
        <w:t>г., №51 Ф.З.</w:t>
      </w:r>
    </w:p>
    <w:p w:rsidR="0000384C" w:rsidRDefault="00E15A4D" w:rsidP="009E5B2C">
      <w:pPr>
        <w:widowControl w:val="0"/>
        <w:tabs>
          <w:tab w:val="left" w:pos="180"/>
          <w:tab w:val="left" w:pos="360"/>
          <w:tab w:val="left" w:pos="1080"/>
        </w:tabs>
        <w:spacing w:after="0" w:line="360" w:lineRule="auto"/>
        <w:rPr>
          <w:rFonts w:ascii="Times New Roman" w:hAnsi="Times New Roman"/>
          <w:bCs/>
          <w:sz w:val="28"/>
          <w:szCs w:val="28"/>
        </w:rPr>
      </w:pPr>
      <w:r w:rsidRPr="009E5B2C">
        <w:rPr>
          <w:rFonts w:ascii="Times New Roman" w:hAnsi="Times New Roman"/>
          <w:bCs/>
          <w:sz w:val="28"/>
          <w:szCs w:val="28"/>
        </w:rPr>
        <w:t xml:space="preserve">6 </w:t>
      </w:r>
      <w:r w:rsidR="0000384C" w:rsidRPr="009E5B2C">
        <w:rPr>
          <w:rFonts w:ascii="Times New Roman" w:hAnsi="Times New Roman"/>
          <w:bCs/>
          <w:sz w:val="28"/>
          <w:szCs w:val="28"/>
        </w:rPr>
        <w:t>Федеральный закон «Об инвестиционной деятельности в Российской Федерации, осуществляемой в форме капитальных вложений» от 25.02. 1999г. 39.Ф.З.</w:t>
      </w:r>
    </w:p>
    <w:p w:rsidR="009E5B2C" w:rsidRPr="009E5B2C" w:rsidRDefault="009E5B2C" w:rsidP="009E5B2C">
      <w:pPr>
        <w:widowControl w:val="0"/>
        <w:tabs>
          <w:tab w:val="left" w:pos="180"/>
          <w:tab w:val="left" w:pos="360"/>
          <w:tab w:val="left" w:pos="1080"/>
        </w:tabs>
        <w:spacing w:after="0" w:line="360" w:lineRule="auto"/>
        <w:rPr>
          <w:rFonts w:ascii="Times New Roman" w:hAnsi="Times New Roman"/>
          <w:bCs/>
          <w:sz w:val="28"/>
          <w:szCs w:val="28"/>
        </w:rPr>
      </w:pPr>
      <w:bookmarkStart w:id="0" w:name="_GoBack"/>
      <w:bookmarkEnd w:id="0"/>
    </w:p>
    <w:sectPr w:rsidR="009E5B2C" w:rsidRPr="009E5B2C" w:rsidSect="009E5B2C">
      <w:footerReference w:type="default" r:id="rId1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005" w:rsidRDefault="00351005" w:rsidP="001A3373">
      <w:pPr>
        <w:spacing w:after="0" w:line="240" w:lineRule="auto"/>
      </w:pPr>
      <w:r>
        <w:separator/>
      </w:r>
    </w:p>
  </w:endnote>
  <w:endnote w:type="continuationSeparator" w:id="0">
    <w:p w:rsidR="00351005" w:rsidRDefault="00351005" w:rsidP="001A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73" w:rsidRDefault="009E13A3" w:rsidP="009E5B2C">
    <w:pPr>
      <w:pStyle w:val="a8"/>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005" w:rsidRDefault="00351005" w:rsidP="001A3373">
      <w:pPr>
        <w:spacing w:after="0" w:line="240" w:lineRule="auto"/>
      </w:pPr>
      <w:r>
        <w:separator/>
      </w:r>
    </w:p>
  </w:footnote>
  <w:footnote w:type="continuationSeparator" w:id="0">
    <w:p w:rsidR="00351005" w:rsidRDefault="00351005" w:rsidP="001A33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B6431"/>
    <w:multiLevelType w:val="hybridMultilevel"/>
    <w:tmpl w:val="72349242"/>
    <w:lvl w:ilvl="0" w:tplc="440CF07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5F876C2"/>
    <w:multiLevelType w:val="hybridMultilevel"/>
    <w:tmpl w:val="76A2A2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38B6BA2"/>
    <w:multiLevelType w:val="hybridMultilevel"/>
    <w:tmpl w:val="4AB0A18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373"/>
    <w:rsid w:val="0000384C"/>
    <w:rsid w:val="000A35A4"/>
    <w:rsid w:val="001406F4"/>
    <w:rsid w:val="001A3373"/>
    <w:rsid w:val="001C186E"/>
    <w:rsid w:val="001D58DD"/>
    <w:rsid w:val="0022391B"/>
    <w:rsid w:val="002A4C48"/>
    <w:rsid w:val="00351005"/>
    <w:rsid w:val="004452D2"/>
    <w:rsid w:val="004C785A"/>
    <w:rsid w:val="008B2CD9"/>
    <w:rsid w:val="009E13A3"/>
    <w:rsid w:val="009E5B2C"/>
    <w:rsid w:val="00A1027A"/>
    <w:rsid w:val="00A91120"/>
    <w:rsid w:val="00BA198A"/>
    <w:rsid w:val="00BA32F5"/>
    <w:rsid w:val="00C339E1"/>
    <w:rsid w:val="00D31D51"/>
    <w:rsid w:val="00D475B2"/>
    <w:rsid w:val="00E15A4D"/>
    <w:rsid w:val="00EF08CE"/>
    <w:rsid w:val="00F85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E96234DD-D168-4E40-A5B5-1EBFBA9F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12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1A3373"/>
    <w:rPr>
      <w:rFonts w:cs="Times New Roman"/>
      <w:vertAlign w:val="superscript"/>
    </w:rPr>
  </w:style>
  <w:style w:type="paragraph" w:styleId="a4">
    <w:name w:val="footnote text"/>
    <w:basedOn w:val="a"/>
    <w:link w:val="a5"/>
    <w:uiPriority w:val="99"/>
    <w:semiHidden/>
    <w:rsid w:val="001A3373"/>
    <w:pPr>
      <w:spacing w:after="0" w:line="240" w:lineRule="auto"/>
    </w:pPr>
    <w:rPr>
      <w:rFonts w:ascii="Times New Roman" w:hAnsi="Times New Roman"/>
      <w:sz w:val="20"/>
      <w:szCs w:val="20"/>
    </w:rPr>
  </w:style>
  <w:style w:type="character" w:customStyle="1" w:styleId="a5">
    <w:name w:val="Текст сноски Знак"/>
    <w:link w:val="a4"/>
    <w:uiPriority w:val="99"/>
    <w:semiHidden/>
    <w:locked/>
    <w:rsid w:val="001A3373"/>
    <w:rPr>
      <w:rFonts w:ascii="Times New Roman" w:hAnsi="Times New Roman" w:cs="Times New Roman"/>
      <w:sz w:val="20"/>
      <w:szCs w:val="20"/>
    </w:rPr>
  </w:style>
  <w:style w:type="paragraph" w:styleId="a6">
    <w:name w:val="header"/>
    <w:basedOn w:val="a"/>
    <w:link w:val="a7"/>
    <w:uiPriority w:val="99"/>
    <w:semiHidden/>
    <w:unhideWhenUsed/>
    <w:rsid w:val="001A3373"/>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1A3373"/>
    <w:rPr>
      <w:rFonts w:cs="Times New Roman"/>
    </w:rPr>
  </w:style>
  <w:style w:type="paragraph" w:styleId="a8">
    <w:name w:val="footer"/>
    <w:basedOn w:val="a"/>
    <w:link w:val="a9"/>
    <w:uiPriority w:val="99"/>
    <w:unhideWhenUsed/>
    <w:rsid w:val="001A3373"/>
    <w:pPr>
      <w:tabs>
        <w:tab w:val="center" w:pos="4677"/>
        <w:tab w:val="right" w:pos="9355"/>
      </w:tabs>
      <w:spacing w:after="0" w:line="240" w:lineRule="auto"/>
    </w:pPr>
  </w:style>
  <w:style w:type="character" w:customStyle="1" w:styleId="a9">
    <w:name w:val="Нижний колонтитул Знак"/>
    <w:link w:val="a8"/>
    <w:uiPriority w:val="99"/>
    <w:locked/>
    <w:rsid w:val="001A3373"/>
    <w:rPr>
      <w:rFonts w:cs="Times New Roman"/>
    </w:rPr>
  </w:style>
  <w:style w:type="paragraph" w:styleId="aa">
    <w:name w:val="List Paragraph"/>
    <w:basedOn w:val="a"/>
    <w:uiPriority w:val="34"/>
    <w:qFormat/>
    <w:rsid w:val="00D475B2"/>
    <w:pPr>
      <w:ind w:left="720"/>
      <w:contextualSpacing/>
    </w:pPr>
  </w:style>
  <w:style w:type="paragraph" w:styleId="ab">
    <w:name w:val="Balloon Text"/>
    <w:basedOn w:val="a"/>
    <w:link w:val="ac"/>
    <w:uiPriority w:val="99"/>
    <w:semiHidden/>
    <w:unhideWhenUsed/>
    <w:rsid w:val="001C186E"/>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1C1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F6FD349-1466-4A7C-B2A9-1D6C10AC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2</cp:revision>
  <dcterms:created xsi:type="dcterms:W3CDTF">2014-03-12T13:47:00Z</dcterms:created>
  <dcterms:modified xsi:type="dcterms:W3CDTF">2014-03-12T13:47:00Z</dcterms:modified>
</cp:coreProperties>
</file>