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89" w:rsidRDefault="00BF168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Международное экологическое право</w:t>
      </w:r>
    </w:p>
    <w:p w:rsidR="00BF1689" w:rsidRDefault="00BF168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Контрольная работа n1 по экологическому праву</w:t>
      </w:r>
    </w:p>
    <w:p w:rsidR="00BF1689" w:rsidRDefault="00BF168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Симферополь - 1997 г.</w:t>
      </w:r>
    </w:p>
    <w:p w:rsidR="00BF1689" w:rsidRDefault="00BF168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Таврический институт</w:t>
      </w:r>
    </w:p>
    <w:p w:rsidR="00BF1689" w:rsidRDefault="00BF168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Юридический факультет</w:t>
      </w:r>
    </w:p>
    <w:p w:rsidR="00BF1689" w:rsidRDefault="00BF168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Введение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Понимание сущности и значения международного права необходимо сегодня достаточно широкому кругу лиц,поскольку международное право оказывает воздействие практически на все сферы современной жизни. Применение международного права - важная сторона деятельности всех тех,кто так или иначе связан с международными отношениями. Однако, и те юристы,которые напрямую не занимаются международными отношениями, периодически сталкиваются по роду деятельности с нормативными актами международного права и должны правильно ориентироваться при принятии решений по такого рода делам. Это относится и к следственным работникам при расследовании хозяйственный преступлений международных корпораций, фирм ,занимающихся внешнеэкономической деятельностью или оперативным подразделениям,ведущим борьбу с терроризмом и международной преступностью, и к нотариусам, удостоверяющим юридические действия, касающиеся иностранных граждан,находящихся на территории Украины, и т.д.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Окончание второго тысячелетия современной эры в истории человечества совпадает с началом нового этапа развития международного права. Рассуждения о пользе международного права или сомнения в его необходимости сменяются всеобщим признанием этой правовой системы в качестве объективной реальности ,которая существует и развивается независимо от субъективной воли людей.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Генеральная Ассамблея ООН приняла в 1989 году резолюцию 44/23 "Десятилетие международного права Организации Объединенных Наций". В ней отмечается вклад ООН в содействие "более широкому принятию и уважению принципов международного права" и в поощрение "прогрессивного развития международного права и его кодификации". Признается, что на данном этапе необходимо укреплять главенство права в международных отношениях, для чего требуется содействовать его преподаванию, изучению, распространению и более широкому признанию. Период 1990-1999 годов провозглашен ООН Десятилетием международного права, в течении которого должно произойти дальнейшее повышение роли международно-правового регулирования в международных отношениях.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Предложенная ниже тема - "ВНЕШНЕЭКОНОМИЧЕСКИЕ СДЕЛКИ. РАССМОТРЕНИЕ СПОРОВ В ПОРЯДКЕ АРБИТРАЖА" - интересна тем, что позволяет наглядно понять и проследить принципы экономического сотрудничества между народами, имеющими различные обычаи, традиции, религии, государственное устройство и т.п.</w:t>
      </w:r>
    </w:p>
    <w:p w:rsidR="00BF1689" w:rsidRDefault="00BF168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Внешнеэкономические сделки</w:t>
      </w:r>
    </w:p>
    <w:p w:rsidR="00BF1689" w:rsidRDefault="00BF168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 понятие внешнеэкономической сделки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осуществления торгово-экономических, научно-технических и иных международных связей между организациями и фирмами различных государств заключается большое число договоров, обычно именуемых контрактами. Место нахождения сторон, а также место заключения и исполнения этих договоров не совпадают, что требует определение права, подлежащего применению к такому договору с иностранным, или международным, элементом</w:t>
      </w:r>
      <w:r>
        <w:rPr>
          <w:rStyle w:val="a9"/>
          <w:color w:val="000000"/>
          <w:sz w:val="24"/>
          <w:szCs w:val="24"/>
          <w:vertAlign w:val="baseline"/>
        </w:rPr>
        <w:footnoteReference w:customMarkFollows="1" w:id="1"/>
        <w:t>1</w:t>
      </w:r>
      <w:r>
        <w:rPr>
          <w:color w:val="000000"/>
          <w:sz w:val="24"/>
          <w:szCs w:val="24"/>
        </w:rPr>
        <w:t xml:space="preserve"> 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внешнеторговым сделкам относят сделки, в которых хотя бы одна из сторон является иностранным гражданином или иностранным юридическим лицом и содержанием которых являются операции по ввозу из-за границы товаров или по вызову товаров за границу либо какие-нибудь подсобные операции, связанные с вывозом или ввозом товаров. Наиболее широко распространенным видом внешнеторговых сделок является договор внешнеторговой купли-продажи, но наряду с куплей-продаже товаров все большее значение приобретают различные договоры (контракты) по оказанию всякого рода услуг, проведению работ, оказанию технического содействия в строительстве предприятий, созданию промышленных комплексов и осуществлению других проектов, сотрудничеству в производстве отдельных видов оборудования, проведению совместных конструкторских и научно-исследовательских работ, лицензионные договоры об использовании изобретении и других научно технических достижений (“ноу-хау”), договоры о передаче научно-технической документации, договоры инжиниринга, лизинга и др. Все эти договоры представляют собой различные виды внешнеэкономических сделок. Сделки заключаются внешнеэкономическими организациями, промышленными предприятиями (объединениями) и иными организациями.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качестве примера можно привести Соглашение между правительством Российской Федерации и правительством КНР о государственном кредите для поставок товаров из КНР в РФ от 18 декабря 1992 года. В соответствии с условиями этого соглашения в счет кредита из КНР в РФ поставляются товары, предусмотренные перечнем, а погашение основного долга и уплата процентов по кредиту осуществляются поставками товаров, также определяемых соглашением. Конкретная номенклатура ежегодно поставляемых в КНР российских товаров будет согласовываться компетентными органами обеих стран за 3 месяца до начала года поставки товаров. Контракты на поставку товаров будут заключаться между российскими и китайскими внешнеторговыми организациями, уполномоченными компетентными органами обеих стран. </w:t>
      </w:r>
    </w:p>
    <w:p w:rsidR="00BF1689" w:rsidRDefault="00BF168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2.2 форма договора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Коллизионная норма о праве, подлежащем применению к форме сделки, содержится в ст. 165 Основ гражданского законодательства РФ 1991 года. В этой статье предусмотрено следующее правило: “Форма сделки подчиняется места ее совершения. Однако сделка совершенная за границей, не может быть признана недействительной вследствие несоблюдения формы, если соблюдены требования российского права”.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приведенного правила следует, что форма совершенной за границей сделки должна отвечать требованиям, установленным правом места совершения сделки, либо требованиям нашего закона.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Ныне действующее законодательство устанавливает для внешнеторговых сделок, совершаемых нашими организациями, не только письменную форму, но и определенный порядок их подписания</w:t>
      </w:r>
      <w:r>
        <w:rPr>
          <w:rStyle w:val="a9"/>
          <w:color w:val="000000"/>
          <w:sz w:val="24"/>
          <w:szCs w:val="24"/>
          <w:vertAlign w:val="baseline"/>
        </w:rPr>
        <w:footnoteReference w:customMarkFollows="1" w:id="2"/>
        <w:t>1</w:t>
      </w:r>
      <w:r>
        <w:rPr>
          <w:color w:val="000000"/>
          <w:sz w:val="24"/>
          <w:szCs w:val="24"/>
        </w:rPr>
        <w:t xml:space="preserve"> . 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Внешнеторговая арбитражная комиссия всегда исходила из того, что соблюдение российских законов, предусматривающих письменную форму для совершаемых российскими организациями сделок по внешней торговли и определенный порядок их подписания, является условием действительности этих сделок, независимо от того, по какому закону (российскому или иностранному) должны быть определены права и обязанности сторон.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 на территории России с 3 августа 1992 года Основ гражданского законодательства 1991 года, не предусматривающих обязательного применения особого порядка подписания сделок двумя лицами (как было закреплено в союзном законодательстве), приводит к выводу, что ранее установленный порядок подписания внешнеторговых сделок и последствия его несоблюдения с введением Основ 1991 года в действие не должны рассматриваться как обязательное требование законодательства, подлежащее применению в России. Порядок подписания внешнеторговых сделок двумя лицами подлежит применению лишь в случаях, предусмотренных учредительными документами (уставами, положениями) соответствующих российских участников внешнеторговых сделок.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Иначе этот вопрос решается законодательством Украины. Согласно ст.6 Закона Украины “О внешнеэкономической деятельности” от 16 апреля 1991 г.</w:t>
      </w:r>
      <w:r>
        <w:rPr>
          <w:rStyle w:val="a9"/>
          <w:color w:val="000000"/>
          <w:sz w:val="24"/>
          <w:szCs w:val="24"/>
          <w:vertAlign w:val="baseline"/>
        </w:rPr>
        <w:footnoteReference w:customMarkFollows="1" w:id="3"/>
        <w:t>1</w:t>
      </w:r>
      <w:r>
        <w:rPr>
          <w:color w:val="000000"/>
          <w:sz w:val="24"/>
          <w:szCs w:val="24"/>
        </w:rPr>
        <w:t xml:space="preserve"> , в случае, если внешнеэкономический договор (контракт) подписывается физическим лицом, требуется только подпись этого лица. От имени других субъектов внешнеэкономической деятельности внешнеэкономический договор (контракт) подписываю два лица: лицо, обладающее таким правом согласно должности в соответствии с учредительными документами, и лицо, уполномоченное доверенностью, выданной за подписью руководителя субъекта внешнеэкономической деятельности единолично, если учредительные документы не предусматривают иное.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всего вышесказанного вытекает, что для сделок, заключаемых Российскими или Украинскими субъектами внешнеэкономических отношений, является обязательной письменная форма сделок. </w:t>
      </w:r>
    </w:p>
    <w:p w:rsidR="00BF1689" w:rsidRDefault="00BF168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2.3. Компенсационные соглашения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компенсационными соглашениями понимают вид внешнеэкономических связей, представляющих собой возмещение кредитов и услуг на определенных условиях и в установленные сроки. Компенсационные соглашения являются взаимовыгодной формой внешнеэкономического сотрудничества. Различают два вида компенсационных соглашений, коммерческую и промышленную компенсацию.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коммерческой компенсации соглашения заключаются на товарообменной основе: стороны обмениваются списками взаимопоставляемых товаров и с указанием их количества и цен, и осуществляют операции типа бартерных сделок, клиринговых сделок, закупок встречных. Промышленная компенсация предусматривает сооружение промышленного объекта, поставку для него комплектного оборудования с оплатой товарами, произведенными на этом объекте или валютными средствами, получаемыми от их продажи.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 компенсационным соглашением долгосрочного действия о реализации крупномасштабных проектов понимаются соглашения на крупные суммы, заключаемые на длительны сроки с фирмой или группой фирм о закупке, как правило, на условиях предоставления долгосрочного кредита (банковского и фирменного) машин, оборудования, лицензий материалов и других товаров. 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Компенсационные соглашения имеют гражданско-правовой характер и относятся к сфере международного частного права, несмотря на то что они тесно связаны с соответствующими межправительственными соглашениями.</w:t>
      </w:r>
    </w:p>
    <w:p w:rsidR="00BF1689" w:rsidRDefault="00BF168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2.4 концессионные и иные соглашения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Особое место в системе договоров занимают концессионные и аналогичные им соглашения. Концессионное соглашение - это договор на сдачу в эксплуатацию иностранному государству или частному лицу на определенных условиях предприятий, земель, недр и т.п. с целью развития и восстановления национальной экономики и освоения природных богатств</w:t>
      </w:r>
      <w:r>
        <w:rPr>
          <w:rStyle w:val="a9"/>
          <w:color w:val="000000"/>
          <w:sz w:val="24"/>
          <w:szCs w:val="24"/>
          <w:vertAlign w:val="baseline"/>
        </w:rPr>
        <w:footnoteReference w:customMarkFollows="1" w:id="4"/>
        <w:t>1</w:t>
      </w:r>
      <w:r>
        <w:rPr>
          <w:color w:val="000000"/>
          <w:sz w:val="24"/>
          <w:szCs w:val="24"/>
        </w:rPr>
        <w:t xml:space="preserve"> 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России, Кыргызстане, Венгрии, Великобритании, Норвегии и в некоторых других государствах порядок заключения и условия таких договоров регулируются в законодательном порядке.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положениям российского законодательства и практике его применения, государство представляет по таким соглашениям иностранным инвесторам права либо на поиск и освоение возобновляемых и невозобновляемых природных ресурсов на территории России, либо на ведение отдельных видов хозяйственной деятельности, являющихся монополией государства, либо на долгосрочную аренду имущества, являющегося государственной собственностью, но не переданного в полное хозяйственное ведение или оперативное управление предприятиям, учреждениям и организациям Российской Федерации</w:t>
      </w:r>
      <w:r>
        <w:rPr>
          <w:rStyle w:val="a9"/>
          <w:color w:val="000000"/>
          <w:sz w:val="24"/>
          <w:szCs w:val="24"/>
          <w:vertAlign w:val="baseline"/>
        </w:rPr>
        <w:t xml:space="preserve"> </w:t>
      </w:r>
      <w:r>
        <w:rPr>
          <w:color w:val="000000"/>
          <w:sz w:val="24"/>
          <w:szCs w:val="24"/>
        </w:rPr>
        <w:t>.</w:t>
      </w:r>
    </w:p>
    <w:p w:rsidR="00BF1689" w:rsidRDefault="00BF168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Рассмотрение споров в порядке арбитража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Широкое развитие международных хозяйственных связей, в том числе сотрудничества в области производства, науки и техники между организациями различных государств, делает проблемы арбитражного рассмотрения споров весьма актуальными.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 важным является определение подсудности споров в порядке арбитража при таких длящихся отношениях сторон, как отношения по производственному сотрудничеству, кооперации, сотрудничеству при проведении научно-исследовательских и проектно-конструкторских работ, в лицензионных отношениях.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Четкое определение порядка рассмотрения возможных споров, создание тем самым определенных гарантий выполнения обязательств сторон призваны способствовать развитию на взаимовыгодной основе экономических отношений между странами.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Быстрое и справедливое разрешение споров способствует расширению и облегчению торговли и сотрудничества. В подавляющем большинстве сделок, заключаемых отечественными организациями и фирмами других стран, предусматривается арбитражный порядок разрешения споров</w:t>
      </w:r>
      <w:r>
        <w:rPr>
          <w:rStyle w:val="a9"/>
          <w:color w:val="000000"/>
          <w:sz w:val="24"/>
          <w:szCs w:val="24"/>
          <w:vertAlign w:val="baseline"/>
        </w:rPr>
        <w:footnoteReference w:customMarkFollows="1" w:id="5"/>
        <w:t>1</w:t>
      </w:r>
      <w:r>
        <w:rPr>
          <w:color w:val="000000"/>
          <w:sz w:val="24"/>
          <w:szCs w:val="24"/>
        </w:rPr>
        <w:t xml:space="preserve"> 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третейским (арбитражным) судом понимается суд, избранный сторонами для разрешения спора между ними. Состав суда определяется сторонами. В отличие от общего (государственного) суда, обращение к третейскому суду происходит на основании соглашения сторон.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организаций и фирм, ведущих торговые и иные операции, рассмотрение споров в порядке арбитража имеет существенные преимущества по сравнению с судебным порядком. Преимущества эти прежде всего состоят в непродолжительности, по сравнению с обычными судами, срока рассмотрения дел, в том, что решения арбитража не подлежат обжалованию, а также относительной (по сравнению с судами) дешевизне. Последнее немаловажно, если учесть, что в западных странах расходы на ведение процесса, в том числе на адвокатов, обычно весьма высоки. Большим достоинством арбитража является компетентность третейских судов, поскольку арбитры избираются из числа специалистов. Наконец, с точки зрения организаций и фирм, существенным преимуществом представляется то, что третейский суд обычно заседает негласно.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Третейские суды, рассматривающие споры в области торговых и иных экономических отношений, возникающих между организациями и фирмами различных государств, следует отличать от третейских судов, которые могут рассматривать споры между государствами как субъектами международного права. Вместе с тем третейские (арбитражные) суды, рассматривающие споры только по правоотношениям с иностранным элементом, следует отличать от системы арбитражных судов, разрешающих в РФ и в других странах споры главным образом между хозяйственными организациями внутри страны. В отношении третейских (арбитражных) судов, специально предназначенных для рассмотрения споров с иностранными организациями и фирмами, обычно применяется понятие международного коммерческого арбитража.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эти отношения регулируются принятым в 1993 году в России Законом “О международном коммерческом арбитраже”</w:t>
      </w:r>
      <w:r>
        <w:rPr>
          <w:rStyle w:val="a9"/>
          <w:color w:val="000000"/>
          <w:sz w:val="24"/>
          <w:szCs w:val="24"/>
          <w:vertAlign w:val="baseline"/>
        </w:rPr>
        <w:footnoteReference w:customMarkFollows="1" w:id="6"/>
        <w:t>1</w:t>
      </w:r>
      <w:r>
        <w:rPr>
          <w:color w:val="000000"/>
          <w:sz w:val="24"/>
          <w:szCs w:val="24"/>
        </w:rPr>
        <w:t xml:space="preserve"> 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передачи спора на разрешение третейского суда требуется так называемое третейское, или арбитражное соглашение, соглашение. Это соглашение сторон о том, что споры, которые уже возникли или возникнут в будущем между сторонами, будут переданы ими на рассмотрение третейского суда.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Особенностью заключенного арбитражного соглашения является то, что оно обязательно для сторон и уклониться от передачи спора арбитражу они не могут. Обычный суд, как правило, не вправе ни отменить арбитражное соглашение, ни пересмотреть по существу решение арбитража. Это правило получило признание в законодательстве и судебной практике различных государств.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международной практике известны два вида третейских судов: так называемые изолированные и постоянно действующие. Изолированный третейский суд создается сторонами специально для рассмотрения данного конкретного спора. Стороны сами определяют порядок создания третейского суда и правила рассмотрения в нем дела. После вынесения решения по делу такой суд прекращает свое существование. Он получил так же название третейского суда ad hoc (буквально - “для этого”, т.е. для рассмотрения данного дела). 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отличие от третейских судов ad hoc, постоянно действующие третейские суды создаются при различных организациях и ассоциациях, при торгово-промышленных и торговых палатах.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Характерным для постоянно действующих арбитражей является то, что каждый из них имеет положение (или устав) свои правила производства дел, список арбитров, из которых стороны выбирают арбитров.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Положительное отношение к арбитражу как одному из подходящих способов разрешения споров было выражено в Заключительном акте Совещания по безопасности и сотрудничеству в Европе. Государства - участники совещания рекомендовали “организациям предприятиям и фирмам своих стран в соответствующих случаях предусматривать арбитражную оговорку в коммерческих сделках и контрактах о промышленном сотрудничестве или специальных соглашениях”. Они предложили также, “чтобы положения об арбитраже предусматривали проведение арбитража на основе взаимоприемлемого регламента и допускали и допускали проведение арбитража на основе взаимоприемлемого регламента и допускали проведение арбитража в третьей стране, с учетом действующих межправительственных и иных соглашений в этой области”.</w:t>
      </w:r>
    </w:p>
    <w:p w:rsidR="00BF1689" w:rsidRDefault="00BF168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Заключение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Конечно,в объеме 1-й контрольной работы трудно полностью осветить такую глубокую и обширную тему как ВНЕШНЕЭКОНОМИЧЕСКИЕ СДЕЛКИ И РАССМОТРЕНИЕ СПОРОВ В ПОРЯДКЕ АРБИТРАЖА, однако фундаментальные понятия и базовые положения в указанной работе приведены. Несмотря на то,что заключение внешнеэкономических сделок, а также рассмотрение споров в порядке арбитржа по-российскому и украинскому законодательству несколько отличаются друг от друга,но эти отличия не столь существенные и к тому же по ряду объективных и субъективных причин российская правотворческая мысль немного опережает украинскую,что дает нашим законодателям использовать положительный опыт накопленный российскими юристами после принятия тех или иных нормативных актов, и избегать ошибок,обязательно встречающихся на таком тернистом пути как правотворчество.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Используя положительный опыт не только России ,но и других развитых государств,учитывая национальные и исторические особенности нашего народа Украина станет демократическим и правовым государством.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Затронув одну область международного частного права внешнеэкономические сделки и рассмотрение споров в порядке арбитража мы наглядно убедились, что эта отрасль представляет собой самостоятельную систему, можно сказать подсистему в рамках целостной, единой системы международного права, которая в настоящее время является одной из самой бурно развивающейся отраслью международного права. </w:t>
      </w:r>
    </w:p>
    <w:p w:rsidR="00BF1689" w:rsidRDefault="00BF168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1.Богуславский М.М. Международное экономическое право.- М.,1986 г.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2.Вельяминов Г.М. Правовое урегулирование международной торговли.- М.,1972г.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3.Вельяминов Г.М. Основы международного экономического права.- М.,1994.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4.Международное право: Учебник/Отв.ред. Ю.М.Колосов,В.И.Кузнецов.- М.:Междунар.отношения,1995.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5.Юридичний словник.- К.: УРЭ.-1983.</w:t>
      </w:r>
    </w:p>
    <w:p w:rsidR="00BF1689" w:rsidRDefault="00BF16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F168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689" w:rsidRDefault="00BF1689">
      <w:r>
        <w:separator/>
      </w:r>
    </w:p>
  </w:endnote>
  <w:endnote w:type="continuationSeparator" w:id="0">
    <w:p w:rsidR="00BF1689" w:rsidRDefault="00BF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689" w:rsidRDefault="00BF1689">
      <w:r>
        <w:separator/>
      </w:r>
    </w:p>
  </w:footnote>
  <w:footnote w:type="continuationSeparator" w:id="0">
    <w:p w:rsidR="00BF1689" w:rsidRDefault="00BF1689">
      <w:r>
        <w:continuationSeparator/>
      </w:r>
    </w:p>
  </w:footnote>
  <w:footnote w:id="1">
    <w:p w:rsidR="00BF1689" w:rsidRDefault="00BF1689">
      <w:pPr>
        <w:pStyle w:val="a3"/>
      </w:pPr>
      <w:r>
        <w:rPr>
          <w:rStyle w:val="a9"/>
        </w:rPr>
        <w:t>1</w:t>
      </w:r>
      <w:r>
        <w:t xml:space="preserve"> Богуславский М.М. Международное частное право: Учебник.- 2-е изд.,перераб. и доп.- М.: Междунар.отношения,1994, с.200.</w:t>
      </w:r>
    </w:p>
  </w:footnote>
  <w:footnote w:id="2">
    <w:p w:rsidR="00BF1689" w:rsidRDefault="00BF1689">
      <w:pPr>
        <w:pStyle w:val="a3"/>
      </w:pPr>
      <w:r>
        <w:rPr>
          <w:rStyle w:val="a9"/>
        </w:rPr>
        <w:t>1</w:t>
      </w:r>
      <w:r>
        <w:t xml:space="preserve"> Перетерсий И.С.,Крылов С.Б. Международное частное право. - М.: 1990, с.147.</w:t>
      </w:r>
    </w:p>
  </w:footnote>
  <w:footnote w:id="3">
    <w:p w:rsidR="00BF1689" w:rsidRDefault="00BF1689">
      <w:pPr>
        <w:pStyle w:val="a3"/>
      </w:pPr>
      <w:r>
        <w:rPr>
          <w:rStyle w:val="a9"/>
        </w:rPr>
        <w:t>1</w:t>
      </w:r>
      <w:r>
        <w:t xml:space="preserve"> О  внешнеэкономической деятельности: Закон Украины от 16 апреля 1991г.// Ведомости Верховной Рады УССР. - N29. - Ст.377.</w:t>
      </w:r>
    </w:p>
  </w:footnote>
  <w:footnote w:id="4">
    <w:p w:rsidR="00BF1689" w:rsidRDefault="00BF1689">
      <w:pPr>
        <w:pStyle w:val="a3"/>
      </w:pPr>
      <w:r>
        <w:rPr>
          <w:rStyle w:val="a9"/>
        </w:rPr>
        <w:t>1</w:t>
      </w:r>
      <w:r>
        <w:t xml:space="preserve"> Толковый словарь рыночной экономики.Под. ред.проф. А.Ф.Крутикова .- М.: 1993, с.111.</w:t>
      </w:r>
    </w:p>
  </w:footnote>
  <w:footnote w:id="5">
    <w:p w:rsidR="00BF1689" w:rsidRDefault="00BF1689">
      <w:pPr>
        <w:pStyle w:val="a3"/>
      </w:pPr>
      <w:r>
        <w:rPr>
          <w:rStyle w:val="a9"/>
        </w:rPr>
        <w:t>1</w:t>
      </w:r>
      <w:r>
        <w:t xml:space="preserve"> Лебедев С.Н. Международный торговый арбитраж. - М.,1965.</w:t>
      </w:r>
    </w:p>
  </w:footnote>
  <w:footnote w:id="6">
    <w:p w:rsidR="00BF1689" w:rsidRDefault="00BF1689">
      <w:pPr>
        <w:pStyle w:val="a3"/>
      </w:pPr>
      <w:r>
        <w:rPr>
          <w:rStyle w:val="a9"/>
        </w:rPr>
        <w:t>1</w:t>
      </w:r>
      <w:r>
        <w:t xml:space="preserve"> О международном коммерческом арбитраже: Закон РФ от 7 июля 1993 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165"/>
    <w:rsid w:val="005B3165"/>
    <w:rsid w:val="00910F0D"/>
    <w:rsid w:val="00BF1689"/>
    <w:rsid w:val="00E2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37D7C00-F42F-4D3B-BE84-01345897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note text"/>
    <w:basedOn w:val="a"/>
    <w:link w:val="a4"/>
    <w:uiPriority w:val="99"/>
    <w:pPr>
      <w:overflowPunct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4">
    <w:name w:val="Текст сноски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pPr>
      <w:overflowPunct w:val="0"/>
      <w:autoSpaceDE w:val="0"/>
      <w:autoSpaceDN w:val="0"/>
      <w:adjustRightInd w:val="0"/>
      <w:spacing w:after="120"/>
    </w:pPr>
    <w:rPr>
      <w:rFonts w:ascii="Times New Roman CYR" w:hAnsi="Times New Roman CYR" w:cs="Times New Roman CYR"/>
    </w:rPr>
  </w:style>
  <w:style w:type="character" w:customStyle="1" w:styleId="a8">
    <w:name w:val="Основной текст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overflowPunct w:val="0"/>
      <w:autoSpaceDE w:val="0"/>
      <w:autoSpaceDN w:val="0"/>
      <w:adjustRightInd w:val="0"/>
      <w:spacing w:after="120"/>
      <w:ind w:left="283"/>
    </w:pPr>
    <w:rPr>
      <w:rFonts w:ascii="Times New Roman CYR" w:hAnsi="Times New Roman CYR" w:cs="Times New Roman CYR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styleId="z-">
    <w:name w:val="HTML Bottom of Form"/>
    <w:basedOn w:val="a"/>
    <w:next w:val="a"/>
    <w:link w:val="z-0"/>
    <w:hidden/>
    <w:uiPriority w:val="9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character" w:styleId="aa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11020</Words>
  <Characters>6282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Международное экологическое право</vt:lpstr>
    </vt:vector>
  </TitlesOfParts>
  <Company>PERSONAL COMPUTERS</Company>
  <LinksUpToDate>false</LinksUpToDate>
  <CharactersWithSpaces>17268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Международное экологическое право</dc:title>
  <dc:subject/>
  <dc:creator>USER</dc:creator>
  <cp:keywords/>
  <dc:description/>
  <cp:lastModifiedBy>admin</cp:lastModifiedBy>
  <cp:revision>2</cp:revision>
  <dcterms:created xsi:type="dcterms:W3CDTF">2014-01-26T19:00:00Z</dcterms:created>
  <dcterms:modified xsi:type="dcterms:W3CDTF">2014-01-26T19:00:00Z</dcterms:modified>
</cp:coreProperties>
</file>