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1A" w:rsidRDefault="00AC741A" w:rsidP="00AC741A">
      <w:pPr>
        <w:pStyle w:val="aff0"/>
        <w:rPr>
          <w:lang w:val="uk-UA"/>
        </w:rPr>
      </w:pPr>
      <w:r>
        <w:rPr>
          <w:lang w:val="uk-UA"/>
        </w:rPr>
        <w:t>Содержание</w:t>
      </w:r>
    </w:p>
    <w:p w:rsidR="00AC741A" w:rsidRDefault="00AC741A" w:rsidP="00AC741A">
      <w:pPr>
        <w:rPr>
          <w:lang w:val="uk-UA"/>
        </w:rPr>
      </w:pP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1. Організація аналітичного обліку в комерційних банках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1.1 Характеристика параметрів аналітичного обліку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1.2 Параметри контрагентів (клієнтів) банку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1.3 Параметри документів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2. Дидактичні матеріали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caps/>
          <w:noProof/>
          <w:lang w:val="uk-UA"/>
        </w:rPr>
        <w:t xml:space="preserve">3. </w:t>
      </w:r>
      <w:r w:rsidRPr="00C57375">
        <w:rPr>
          <w:rStyle w:val="af2"/>
          <w:noProof/>
          <w:lang w:val="uk-UA"/>
        </w:rPr>
        <w:t>Теоретичні відомості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3.1 Порядок відкриття кореспондентських рахунків комерційним банкам у регіональних управліннях НБУ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3.2 Організація міжбанківських розрахунків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3.3 Механізм прямих кореспондентських відносин між комерційними банками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4. Відкриття банками рахунків у національній та іноземній валюті і режим функціонування цих рахунків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5. Облік касових операцій в комерційних банках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5.1. Організація обліку касових операцій у комерційних банках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5.2 Облік операцій, виконуваних прибутковими касами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5.3 Облік операцій, здійснюваних вечірніми касами та касами перерахунку готівки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5.4 Облік операцій, здійснюваних видатковими касами</w:t>
      </w:r>
    </w:p>
    <w:p w:rsidR="00FF26CE" w:rsidRDefault="00FF26CE">
      <w:pPr>
        <w:pStyle w:val="21"/>
        <w:rPr>
          <w:smallCaps w:val="0"/>
          <w:noProof/>
          <w:sz w:val="24"/>
          <w:szCs w:val="24"/>
        </w:rPr>
      </w:pPr>
      <w:r w:rsidRPr="00C57375">
        <w:rPr>
          <w:rStyle w:val="af2"/>
          <w:noProof/>
          <w:lang w:val="uk-UA"/>
        </w:rPr>
        <w:t>5.5 Облік операцій з підкріплення операційних кас комерційних банків</w:t>
      </w:r>
    </w:p>
    <w:p w:rsidR="00AC741A" w:rsidRPr="00AC741A" w:rsidRDefault="00AC741A" w:rsidP="00AC741A">
      <w:pPr>
        <w:rPr>
          <w:lang w:val="uk-UA"/>
        </w:rPr>
      </w:pPr>
    </w:p>
    <w:p w:rsidR="00501E7F" w:rsidRPr="00F53921" w:rsidRDefault="00AC741A" w:rsidP="00F53921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46670209"/>
      <w:r w:rsidR="00F53921" w:rsidRPr="00F53921">
        <w:rPr>
          <w:lang w:val="uk-UA"/>
        </w:rPr>
        <w:t>1. Організація аналітичного обліку в комерційних банках</w:t>
      </w:r>
      <w:bookmarkEnd w:id="0"/>
    </w:p>
    <w:p w:rsidR="00F53921" w:rsidRPr="00F53921" w:rsidRDefault="00F53921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Тема охоплює такі питання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Характеристика параметрів аналітичного обліку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Параметри контрагентів</w:t>
      </w:r>
      <w:r w:rsidR="00DE192C" w:rsidRPr="00F53921">
        <w:rPr>
          <w:i/>
          <w:iCs/>
          <w:lang w:val="uk-UA"/>
        </w:rPr>
        <w:t xml:space="preserve"> (</w:t>
      </w:r>
      <w:r w:rsidRPr="00F53921">
        <w:rPr>
          <w:i/>
          <w:iCs/>
          <w:lang w:val="uk-UA"/>
        </w:rPr>
        <w:t>клієнтів</w:t>
      </w:r>
      <w:r w:rsidR="00DE192C" w:rsidRPr="00F53921">
        <w:rPr>
          <w:i/>
          <w:iCs/>
          <w:lang w:val="uk-UA"/>
        </w:rPr>
        <w:t xml:space="preserve">) </w:t>
      </w:r>
      <w:r w:rsidRPr="00F53921">
        <w:rPr>
          <w:i/>
          <w:iCs/>
          <w:lang w:val="uk-UA"/>
        </w:rPr>
        <w:t>банку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Параметри документів</w:t>
      </w:r>
      <w:r w:rsidR="00DE192C" w:rsidRPr="00F53921">
        <w:rPr>
          <w:i/>
          <w:iCs/>
          <w:lang w:val="uk-UA"/>
        </w:rPr>
        <w:t>.</w:t>
      </w:r>
    </w:p>
    <w:p w:rsidR="00F53921" w:rsidRPr="00F53921" w:rsidRDefault="00F53921" w:rsidP="00F53921">
      <w:pPr>
        <w:pStyle w:val="2"/>
        <w:rPr>
          <w:lang w:val="uk-UA"/>
        </w:rPr>
      </w:pPr>
    </w:p>
    <w:p w:rsidR="00501E7F" w:rsidRPr="00F53921" w:rsidRDefault="00F53921" w:rsidP="00F53921">
      <w:pPr>
        <w:pStyle w:val="2"/>
        <w:rPr>
          <w:lang w:val="uk-UA"/>
        </w:rPr>
      </w:pPr>
      <w:bookmarkStart w:id="1" w:name="_Toc246670210"/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.1 </w:t>
      </w:r>
      <w:r w:rsidR="00501E7F" w:rsidRPr="00F53921">
        <w:rPr>
          <w:lang w:val="uk-UA"/>
        </w:rPr>
        <w:t>Характеристика параметрів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аналітичного обліку</w:t>
      </w:r>
      <w:bookmarkEnd w:id="1"/>
    </w:p>
    <w:p w:rsidR="00F53921" w:rsidRPr="00F53921" w:rsidRDefault="00F53921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План рахунків забезпечує виконання досить важливої функції бухгалтерського обліку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Йдеться про запис інформації щодо виконуваних банком операцій та можливість відобразити результати цих операцій у фінансовій звітності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Зрештою це дає змогу загалом проаналізувати діяльність банку та прийняти відповідні управлінські рішення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Проте для отримання звітності за всіма передбаченими формами, а також для внутрішнього аналізу і користування цього недостатньо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Адже розрахувати макроекономічні показники грошово-кредитної політики, надати повну інформацію про діяльність банку контролюючим органам можна лише на підставі докладної інформації про контрагентів кожної операції та параметри цих операцій, тобто за даними аналітичного обліку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Організація аналітичного обліку базується на нових підходах до параметрів аналітичних рахунків, що становлять у сукупності блок питань із загальної програми реформування бухгалтерського обліку в банках України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Знати параметри аналітичного обліку та інші параметри, що деталізують інформацію про операції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банку, необхідно, аби акумулювати базу даних для формування фінансової та статистичної звітності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Залежно від сфери застосування розглядають такі параметри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</w:t>
      </w:r>
      <w:r w:rsidR="00AE4043">
        <w:rPr>
          <w:lang w:val="uk-UA"/>
        </w:rPr>
        <w:t>т</w:t>
      </w:r>
      <w:r w:rsidRPr="00F53921">
        <w:rPr>
          <w:lang w:val="uk-UA"/>
        </w:rPr>
        <w:t>ів</w:t>
      </w:r>
      <w:r w:rsidR="00DE192C" w:rsidRPr="00F53921">
        <w:rPr>
          <w:lang w:val="uk-UA"/>
        </w:rPr>
        <w:t>);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документів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договорів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безпосередньо аналітичних 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Усі параметри аналітичного обліку поділяють на обов’язкові та необов’язкові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Обов’язкові вводяться з урахуванням вимог Національного банку України щодо звітності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Крім того, їх наявність є неодмінною умовою занесення до комп’ютерної системи нового контрагента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або нового аналітичного рахунка в разі його відкриття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Необов’язкові параметри визначаються банком самостійно і можуть використовуватися в управлінському обліку, для організації внутрішнього контролю та аналізу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Серед обов’язкових параметрів аналітичних рахунків визначають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загальні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спеціальні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Так, загальні параметри застосовуються до всіх рахунків, а спеціальні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до окремих груп аналітичних рахунків залежно від економічного змісту операцій, що відображаються за цими рахунками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Вони також необхідні при автоматизованому веденні окремих операцій і при поданні спеціальної звітності до Національного банку України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 номера аналітичного рахунка можуть включатися лише окремі параметри з усього можливого їх набору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Решта параметрів зберігається поза номером рахунка і використовується під час виконання операцій та побудови звітності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Розглянемо, як формується номер аналітичного рахунка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Усі номери рахунків аналітичного обліку за винятком рахунків бюджету формуються за такою схемою</w:t>
      </w:r>
      <w:r w:rsidR="00DE192C" w:rsidRPr="00F53921">
        <w:rPr>
          <w:lang w:val="uk-UA"/>
        </w:rPr>
        <w:t>:</w:t>
      </w:r>
    </w:p>
    <w:p w:rsidR="00094689" w:rsidRDefault="00094689" w:rsidP="00094689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highlight w:val="white"/>
          <w:lang w:val="uk-UA"/>
        </w:rPr>
        <w:t>АААА В ЕЕЕЕЕЕЕЕЕ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Отже, номер поділяється на три групи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З’ясуємо, що означає кожна з них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АААА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номер балансового рахунка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4 знаки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ключовий розряд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1 знак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ЕЕЕЕЕЕЕЕЕ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інформація про аналітичний рахунок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до 9 знаків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Довжина номера рахунка не є фіксованою, вона може коливатися в межах від 14 до 5 цифр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 xml:space="preserve">Сегмент </w:t>
      </w:r>
      <w:r w:rsidRPr="00F53921">
        <w:rPr>
          <w:b/>
          <w:bCs/>
          <w:lang w:val="uk-UA"/>
        </w:rPr>
        <w:t>ЕЕЕЕЕЕЕЕЕ</w:t>
      </w:r>
      <w:r w:rsidRPr="00F53921">
        <w:rPr>
          <w:lang w:val="uk-UA"/>
        </w:rPr>
        <w:t xml:space="preserve"> визначається банком самостійно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До складу цього сегмента може включатися код контрагента, порядковий номер рахунка, номер філії, код валюти тощо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разі потреби банки можуть самостійно збільшувати кількість необхідних атрибутів поза номером рахунка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Дещо інакше нумеруються рахунки доходів бюджету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Так, нумерація рахунків № 2500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Кошти бюджетів України до розподілу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і № 2510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Кошти Державного бюджету України</w:t>
      </w:r>
      <w:r w:rsidR="00DE192C" w:rsidRPr="00F53921">
        <w:rPr>
          <w:lang w:val="uk-UA"/>
        </w:rPr>
        <w:t xml:space="preserve">", </w:t>
      </w:r>
      <w:r w:rsidRPr="00F53921">
        <w:rPr>
          <w:lang w:val="uk-UA"/>
        </w:rPr>
        <w:t>а також кошти позабюджетних фондів за балансовими рахунками 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2560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Державні позабюджетні фонди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і № 2561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Галузеві позабюджетні фонди</w:t>
      </w:r>
      <w:r w:rsidR="00DE192C" w:rsidRPr="00F53921">
        <w:rPr>
          <w:lang w:val="uk-UA"/>
        </w:rPr>
        <w:t>" (</w:t>
      </w:r>
      <w:r w:rsidRPr="00F53921">
        <w:rPr>
          <w:lang w:val="uk-UA"/>
        </w:rPr>
        <w:t>лише щодо галузевих фондів охорони праці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підпорядкована такій схемі</w:t>
      </w:r>
      <w:r w:rsidR="00DE192C" w:rsidRPr="00F53921">
        <w:rPr>
          <w:lang w:val="uk-UA"/>
        </w:rPr>
        <w:t>: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АААА В ССС NNN ЕЕ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АААА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балансовий рахунок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4 знаки</w:t>
      </w:r>
      <w:r w:rsidR="00DE192C" w:rsidRPr="00F53921">
        <w:rPr>
          <w:lang w:val="uk-UA"/>
        </w:rPr>
        <w:t>);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контрольний розряд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1 знак</w:t>
      </w:r>
      <w:r w:rsidR="00DE192C" w:rsidRPr="00F53921">
        <w:rPr>
          <w:lang w:val="uk-UA"/>
        </w:rPr>
        <w:t>);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ССС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символ звітності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3 знаки, 5</w:t>
      </w:r>
      <w:r w:rsidR="00DE192C" w:rsidRPr="00F53921">
        <w:rPr>
          <w:lang w:val="uk-UA"/>
        </w:rPr>
        <w:t>.12.1</w:t>
      </w:r>
      <w:r w:rsidRPr="00F53921">
        <w:rPr>
          <w:lang w:val="uk-UA"/>
        </w:rPr>
        <w:t xml:space="preserve"> Символ звітності</w:t>
      </w:r>
      <w:r w:rsidR="00DE192C" w:rsidRPr="00F53921">
        <w:rPr>
          <w:lang w:val="uk-UA"/>
        </w:rPr>
        <w:t>);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NNN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код міністерства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3 знаки, 5</w:t>
      </w:r>
      <w:r w:rsidR="00DE192C" w:rsidRPr="00F53921">
        <w:rPr>
          <w:lang w:val="uk-UA"/>
        </w:rPr>
        <w:t>.12.2</w:t>
      </w:r>
      <w:r w:rsidRPr="00F53921">
        <w:rPr>
          <w:lang w:val="uk-UA"/>
        </w:rPr>
        <w:t xml:space="preserve"> Код міністерств та відомств</w:t>
      </w:r>
      <w:r w:rsidR="00DE192C" w:rsidRPr="00F53921">
        <w:rPr>
          <w:lang w:val="uk-UA"/>
        </w:rPr>
        <w:t>);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ЕЕ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додаткова характеристика рахунка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до 2 знаків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 xml:space="preserve">Розряди </w:t>
      </w:r>
      <w:r w:rsidRPr="00F53921">
        <w:rPr>
          <w:b/>
          <w:bCs/>
          <w:lang w:val="uk-UA"/>
        </w:rPr>
        <w:t>ССС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символ звітності банку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 xml:space="preserve">і </w:t>
      </w:r>
      <w:r w:rsidRPr="00F53921">
        <w:rPr>
          <w:b/>
          <w:bCs/>
          <w:lang w:val="uk-UA"/>
        </w:rPr>
        <w:t>NNN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код міністерства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заповнюються згідно з бюджетною класифікацією, що розсилається комерційним банкам у пакеті довідників до формування економічних показників для надання звітності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 xml:space="preserve">При цьому розряди </w:t>
      </w:r>
      <w:r w:rsidRPr="00F53921">
        <w:rPr>
          <w:b/>
          <w:bCs/>
          <w:lang w:val="uk-UA"/>
        </w:rPr>
        <w:t>NNN</w:t>
      </w:r>
      <w:r w:rsidRPr="00F53921">
        <w:rPr>
          <w:lang w:val="uk-UA"/>
        </w:rPr>
        <w:t xml:space="preserve"> набувають значення коду міністерства лише за символами звітності </w:t>
      </w:r>
      <w:r w:rsidRPr="00F53921">
        <w:rPr>
          <w:b/>
          <w:bCs/>
          <w:lang w:val="uk-UA"/>
        </w:rPr>
        <w:t>ССС</w:t>
      </w:r>
      <w:r w:rsidRPr="00F53921">
        <w:rPr>
          <w:lang w:val="uk-UA"/>
        </w:rPr>
        <w:t xml:space="preserve"> = 068, 002 або 093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іншими символами комерційний банк виконує заповнення на власний розсуд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Додаткова характеристика рахунка може містити зокрема й порядковий номер відділення Державного казначейства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Ключовий розряд у номері аналітичного рахунка та контрольний розряд під час нумерації рахунків доходу бюджету призначений для перевірки достовірності номера рахунка та захищає інформацію від суб’єктивних помилок оператора, коли той вносить дані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Розроблено с</w:t>
      </w:r>
      <w:r w:rsidR="00AE4043">
        <w:rPr>
          <w:lang w:val="uk-UA"/>
        </w:rPr>
        <w:t>пеціальні алгоритми їх об</w:t>
      </w:r>
      <w:r w:rsidRPr="00F53921">
        <w:rPr>
          <w:lang w:val="uk-UA"/>
        </w:rPr>
        <w:t>числення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Усе це здійснюють у банку спеціальні підрозділи комп’ютеризації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Питання організації аналітичного обліку викладені в окремому нормативному документі Національного банку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Порядок ведення аналітичного обліку установами банків України</w:t>
      </w:r>
      <w:r w:rsidR="00DE192C" w:rsidRPr="00F53921">
        <w:rPr>
          <w:lang w:val="uk-UA"/>
        </w:rPr>
        <w:t xml:space="preserve">", </w:t>
      </w:r>
      <w:r w:rsidRPr="00F53921">
        <w:rPr>
          <w:lang w:val="uk-UA"/>
        </w:rPr>
        <w:t>який затверджений постановою Правління від 30</w:t>
      </w:r>
      <w:r w:rsidR="00DE192C" w:rsidRPr="00F53921">
        <w:rPr>
          <w:lang w:val="uk-UA"/>
        </w:rPr>
        <w:t>.12.9</w:t>
      </w:r>
      <w:r w:rsidRPr="00F53921">
        <w:rPr>
          <w:lang w:val="uk-UA"/>
        </w:rPr>
        <w:t>7 за № 466</w:t>
      </w:r>
      <w:r w:rsidR="00DE192C" w:rsidRPr="00F53921">
        <w:rPr>
          <w:lang w:val="uk-UA"/>
        </w:rPr>
        <w:t>.</w:t>
      </w:r>
    </w:p>
    <w:p w:rsidR="00094689" w:rsidRDefault="00094689" w:rsidP="00094689">
      <w:pPr>
        <w:pStyle w:val="2"/>
        <w:rPr>
          <w:lang w:val="uk-UA"/>
        </w:rPr>
      </w:pPr>
    </w:p>
    <w:p w:rsidR="00501E7F" w:rsidRPr="00F53921" w:rsidRDefault="00094689" w:rsidP="00094689">
      <w:pPr>
        <w:pStyle w:val="2"/>
        <w:rPr>
          <w:lang w:val="uk-UA"/>
        </w:rPr>
      </w:pPr>
      <w:bookmarkStart w:id="2" w:name="_Toc246670211"/>
      <w:r>
        <w:rPr>
          <w:lang w:val="uk-UA"/>
        </w:rPr>
        <w:t>1</w:t>
      </w:r>
      <w:r w:rsidR="00DE192C" w:rsidRPr="00F53921">
        <w:rPr>
          <w:lang w:val="uk-UA"/>
        </w:rPr>
        <w:t xml:space="preserve">.2 </w:t>
      </w:r>
      <w:r w:rsidR="00501E7F" w:rsidRPr="00F53921">
        <w:rPr>
          <w:lang w:val="uk-UA"/>
        </w:rPr>
        <w:t>Параметри контрагентів</w:t>
      </w:r>
      <w:r w:rsidR="00DE192C" w:rsidRPr="00F53921">
        <w:rPr>
          <w:lang w:val="uk-UA"/>
        </w:rPr>
        <w:t xml:space="preserve"> (</w:t>
      </w:r>
      <w:r w:rsidR="00501E7F" w:rsidRPr="00F53921">
        <w:rPr>
          <w:lang w:val="uk-UA"/>
        </w:rPr>
        <w:t>клієнтів</w:t>
      </w:r>
      <w:r w:rsidR="00DE192C" w:rsidRPr="00F53921">
        <w:rPr>
          <w:lang w:val="uk-UA"/>
        </w:rPr>
        <w:t xml:space="preserve">) </w:t>
      </w:r>
      <w:r w:rsidR="00501E7F" w:rsidRPr="00F53921">
        <w:rPr>
          <w:lang w:val="uk-UA"/>
        </w:rPr>
        <w:t>банку</w:t>
      </w:r>
      <w:bookmarkEnd w:id="2"/>
    </w:p>
    <w:p w:rsidR="00094689" w:rsidRDefault="00094689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Параметри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банку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це обов’язкові параметри, які деталізують інформацію про контрагентів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Вони заповнюються під час таких операцій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відкритті аналітичного рахунка для обліку операцій з клієнтами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відкриття рахунка новому клієнтові в даному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Параметри контрагента включають код контрагента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ідентифікаційний код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резидентність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код держави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ознаку інсайдера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інституційний сектор економіки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вказівку про форму власності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галузь економіки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вид економічної діяльності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Код контрагента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перший параметр являє собою ідентифікатор контрагента у внутрішньому списку контрагентів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Цей параметр є кодом власника рахунка і, як правило, набуває значення порядкового номера клієнта згідно з реєстром контрагентів, який веде банк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Ідентифікаційний код є другим і визначає персональний номер суб’єкта господарської діяльності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резидента згідно з Єдиним Державним реєстром підприємств та організацій України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ЄДРПОУ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або зазначений номер фізичної особи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платника податків згідно з Державним реєстром фізичних осіб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ЄДРПОУ затверджений Постановою Кабінету Міністрів України від 22</w:t>
      </w:r>
      <w:r w:rsidR="00DE192C" w:rsidRPr="00F53921">
        <w:rPr>
          <w:lang w:val="uk-UA"/>
        </w:rPr>
        <w:t>.01.9</w:t>
      </w:r>
      <w:r w:rsidRPr="00F53921">
        <w:rPr>
          <w:lang w:val="uk-UA"/>
        </w:rPr>
        <w:t>6 за № 118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Третій параметр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резидентність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може набувати таких значень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резидент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1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нерезидент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Визначення параметра подано в Інструкції НБУ до форми № І-ПБ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Звіт банку про фінансові операції з нерезидентами України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Код держави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це четвертий параметр, який містить код країни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контрагента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згідно з Класифікатором країн світу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ДК 007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96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Цей параметр є дуже важливим за умови мультивалютності Плану рахунків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Саме код держави, як обов’язковий параметр контрагента, вказує на країну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учасника розрахунків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Україна має код 804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Окрім того, у класифікаторі зазначено групу країн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це потрібно для формування звітності</w:t>
      </w:r>
      <w:r w:rsidR="00DE192C" w:rsidRPr="00F53921">
        <w:rPr>
          <w:lang w:val="uk-UA"/>
        </w:rPr>
        <w:t xml:space="preserve">): </w:t>
      </w:r>
      <w:r w:rsidRPr="00F53921">
        <w:rPr>
          <w:lang w:val="uk-UA"/>
        </w:rPr>
        <w:t>Україна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група 1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країни СНД та Балтії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країни ОЕСР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інші країни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9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Параметр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код держави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має три цифри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Усього у класифікаторі наведено коди 231 держави світу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П’ятий обов’язковий параметр контрагента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ознака інсайдера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містить інформацію про належність клієнта до інсайдерів або споріднених осіб згідно з Інструкцією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Про порядок регулювання та аналіз діяльності комерційних банків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Інсайдер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це особа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юридична або фізична</w:t>
      </w:r>
      <w:r w:rsidR="00DE192C" w:rsidRPr="00F53921">
        <w:rPr>
          <w:lang w:val="uk-UA"/>
        </w:rPr>
        <w:t>),</w:t>
      </w:r>
      <w:r w:rsidR="00AE4043">
        <w:rPr>
          <w:lang w:val="uk-UA"/>
        </w:rPr>
        <w:t xml:space="preserve"> споріднена щодо ко</w:t>
      </w:r>
      <w:r w:rsidRPr="00F53921">
        <w:rPr>
          <w:lang w:val="uk-UA"/>
        </w:rPr>
        <w:t>мерційного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 Інструкції докладно характеризується ознака інсайдера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Інституційний сектор економіки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шостий параметр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вказує на належність суб’єктів господарської діяльності до секторів економіки за видом діяльності, яку вони здійснюють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Параметр визначається за основним видом діяльності згідно з Методичними рекомендаціями щодо класифікації інституційних секторів економіки України, які затверджені Наказом Мінстату України від 25</w:t>
      </w:r>
      <w:r w:rsidR="00DE192C" w:rsidRPr="00F53921">
        <w:rPr>
          <w:lang w:val="uk-UA"/>
        </w:rPr>
        <w:t>.0</w:t>
      </w:r>
      <w:r w:rsidRPr="00F53921">
        <w:rPr>
          <w:lang w:val="uk-UA"/>
        </w:rPr>
        <w:t>7</w:t>
      </w:r>
      <w:r w:rsidR="00DE192C" w:rsidRPr="00F53921">
        <w:rPr>
          <w:lang w:val="uk-UA"/>
        </w:rPr>
        <w:t>.9</w:t>
      </w:r>
      <w:r w:rsidRPr="00F53921">
        <w:rPr>
          <w:lang w:val="uk-UA"/>
        </w:rPr>
        <w:t>4 за № 172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цього параметра формат визначається за допомогою п’яти цифр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Усі інституційні сектори економіки є складовою частиною узагальнених секторів економіки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Це такі сектори</w:t>
      </w:r>
      <w:r w:rsidR="00DE192C" w:rsidRPr="00F53921">
        <w:rPr>
          <w:lang w:val="uk-UA"/>
        </w:rPr>
        <w:t>: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Нефінансовий державний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11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Нефінансовий недержавний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Фінансовий банківський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21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Фінансовий небанківський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22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Центральні органи державного управління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31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Місцеві органи державного управління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Фізичні особи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41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Домашні господарства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Некомерційні організації, що обслуговують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домашні господарства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50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Наприклад, Національний банк належить до узагальненого сектора економіки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код параметра 21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фінансовий банківський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Зрозуміло, що до цього сектора відносяться й комерційні банки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Щодо параметра інституційних секторів економіки, то Національний банк має код 12100, а комерційні банки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12212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інституційний сектор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національні приватні депозитні грошові корпорації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Форма власності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сьомий параметр контрагентів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вказує на їх поділ за формами власності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Визначення параметра наведено в Державному класифікаторі України ДК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001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94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Класифікація форм власності</w:t>
      </w:r>
      <w:r w:rsidR="00DE192C" w:rsidRPr="00F53921">
        <w:rPr>
          <w:lang w:val="uk-UA"/>
        </w:rPr>
        <w:t xml:space="preserve">", </w:t>
      </w:r>
      <w:r w:rsidRPr="00F53921">
        <w:rPr>
          <w:lang w:val="uk-UA"/>
        </w:rPr>
        <w:t>що затверджений наказом Держстандарту України від 2</w:t>
      </w:r>
      <w:r w:rsidR="00DE192C" w:rsidRPr="00F53921">
        <w:rPr>
          <w:lang w:val="uk-UA"/>
        </w:rPr>
        <w:t xml:space="preserve">2.11 </w:t>
      </w:r>
      <w:r w:rsidRPr="00F53921">
        <w:rPr>
          <w:lang w:val="uk-UA"/>
        </w:rPr>
        <w:t>94 № 288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Визначений формат параметра має дві цифри, а саме</w:t>
      </w:r>
      <w:r w:rsidR="00DE192C" w:rsidRPr="00F53921">
        <w:rPr>
          <w:lang w:val="uk-UA"/>
        </w:rPr>
        <w:t>: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Приватна власність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Колективна власність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20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Державна власність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30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тому числі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загальнодержавна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31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комунальна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власність інших держав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40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власність міжнародних організацій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та юридичних осіб інших держав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50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Галузь економіки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восьмий параметр визначає належність суб’єктів господарської діяльності до конкретних галузей народного господарства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 заповненні цього параметра до уваги береться та галузь економіки, яку зазначено в довідці реєстрації Держкомстату першою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Визначення параметра подано в Класифікації видів економічної діяльності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Встановлено формат параметра в п’ять цифр, і заповнюється він лише для контрагентів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суб’єктів господарської діяльності</w:t>
      </w:r>
      <w:r w:rsidR="00DE192C" w:rsidRPr="00F53921">
        <w:rPr>
          <w:lang w:val="uk-UA"/>
        </w:rPr>
        <w:t>.</w:t>
      </w:r>
      <w:r w:rsidR="00094689">
        <w:rPr>
          <w:lang w:val="uk-UA"/>
        </w:rPr>
        <w:t xml:space="preserve"> </w:t>
      </w:r>
      <w:r w:rsidRPr="00F53921">
        <w:rPr>
          <w:lang w:val="uk-UA"/>
        </w:rPr>
        <w:t>Загальний класифікатор галузей дуже великий за обсягом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Так само як інституційні сектори економіки, що деталізують узагальнені її сектори, класифікатор галузей народного господарства деталізує узагальнені коди галузей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Так, узагальнена галузь економіки, наприклад машинобудування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код 140,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включає 145 галузей економіки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легка промисловість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код 170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охоплює 36 галузей</w:t>
      </w:r>
      <w:r w:rsidR="00DE192C" w:rsidRPr="00F53921">
        <w:rPr>
          <w:lang w:val="uk-UA"/>
        </w:rPr>
        <w:t>.</w:t>
      </w:r>
      <w:r w:rsidR="00094689">
        <w:rPr>
          <w:lang w:val="uk-UA"/>
        </w:rPr>
        <w:t xml:space="preserve"> </w:t>
      </w:r>
      <w:r w:rsidRPr="00F53921">
        <w:rPr>
          <w:lang w:val="uk-UA"/>
        </w:rPr>
        <w:t>Дев’ятий параметр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вид економічної діяльності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вказує на поділ суб’єктів за видами економічної діяльності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Визначення параметра подано в Класифікаторі видів економічної діяльності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Цей параметр, а також параметри інституційний сектор економіки, форма власності і галузь економіки для клієнтів-нерезидентів не заповнюються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Код параметра є обов’язковим для суб’єктів господарської діяльності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резидентів і зазначається у довідці реєстрації Держкомстату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Наведені дев’ять обов’язкових параметрів дають підстави сформувати аналітичну картку клієнтів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Наведемо, наприклад, сформовану картку двох контрагентів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банку і господарського товариства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назви умовні</w:t>
      </w:r>
      <w:r w:rsidR="00DE192C" w:rsidRPr="00F53921">
        <w:rPr>
          <w:lang w:val="uk-UA"/>
        </w:rPr>
        <w:t>).</w:t>
      </w:r>
    </w:p>
    <w:p w:rsidR="00501E7F" w:rsidRPr="00F53921" w:rsidRDefault="00501E7F" w:rsidP="00DE192C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4823"/>
        <w:gridCol w:w="1418"/>
      </w:tblGrid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АКБ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Менатеп</w:t>
            </w:r>
            <w:r w:rsidR="00DE192C" w:rsidRPr="001C3FAD">
              <w:rPr>
                <w:lang w:val="uk-UA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ТОВ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Альфа</w:t>
            </w:r>
            <w:r w:rsidR="00DE192C" w:rsidRPr="001C3FAD">
              <w:rPr>
                <w:lang w:val="uk-UA"/>
              </w:rPr>
              <w:t>"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Код контрагента </w:t>
            </w:r>
            <w:r w:rsidR="00DE192C" w:rsidRPr="001C3FAD">
              <w:rPr>
                <w:lang w:val="uk-UA"/>
              </w:rPr>
              <w:t>-</w:t>
            </w:r>
          </w:p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МФО321 466</w:t>
            </w:r>
          </w:p>
        </w:tc>
        <w:tc>
          <w:tcPr>
            <w:tcW w:w="1418" w:type="dxa"/>
            <w:shd w:val="clear" w:color="auto" w:fill="auto"/>
          </w:tcPr>
          <w:p w:rsidR="00DE192C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422</w:t>
            </w:r>
          </w:p>
          <w:p w:rsidR="00501E7F" w:rsidRPr="001C3FAD" w:rsidRDefault="00501E7F" w:rsidP="00094689">
            <w:pPr>
              <w:pStyle w:val="ae"/>
              <w:rPr>
                <w:lang w:val="uk-UA"/>
              </w:rPr>
            </w:pP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DE192C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Ідентифікаційний код</w:t>
            </w:r>
          </w:p>
          <w:p w:rsidR="00501E7F" w:rsidRPr="001C3FAD" w:rsidRDefault="00DE192C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(</w:t>
            </w:r>
            <w:r w:rsidR="00501E7F" w:rsidRPr="001C3FAD">
              <w:rPr>
                <w:lang w:val="uk-UA"/>
              </w:rPr>
              <w:t>код ЕДРПОУ</w:t>
            </w:r>
            <w:r w:rsidRPr="001C3FAD">
              <w:rPr>
                <w:lang w:val="uk-UA"/>
              </w:rPr>
              <w:t xml:space="preserve">) </w:t>
            </w:r>
            <w:r w:rsidR="00501E7F" w:rsidRPr="001C3FAD">
              <w:rPr>
                <w:lang w:val="uk-UA"/>
              </w:rPr>
              <w:t>19 020 301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</w:p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21 645 557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Резидентність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резидент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Код держави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Україна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804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804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Ознака інсайдера</w:t>
            </w:r>
            <w:r w:rsidR="00DE192C" w:rsidRPr="001C3FAD"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Інституційний сектор економіки12 212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11 002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7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Форма власності20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20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Галузь економіки96 120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51121</w:t>
            </w:r>
          </w:p>
        </w:tc>
      </w:tr>
      <w:tr w:rsidR="00501E7F" w:rsidRPr="001C3FAD" w:rsidTr="001C3FAD">
        <w:trPr>
          <w:jc w:val="center"/>
        </w:trPr>
        <w:tc>
          <w:tcPr>
            <w:tcW w:w="38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9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4823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Вид економічної діяльності96 120</w:t>
            </w:r>
          </w:p>
        </w:tc>
        <w:tc>
          <w:tcPr>
            <w:tcW w:w="1418" w:type="dxa"/>
            <w:shd w:val="clear" w:color="auto" w:fill="auto"/>
          </w:tcPr>
          <w:p w:rsidR="00501E7F" w:rsidRPr="001C3FAD" w:rsidRDefault="00501E7F" w:rsidP="0009468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60 230</w:t>
            </w:r>
          </w:p>
        </w:tc>
      </w:tr>
    </w:tbl>
    <w:p w:rsidR="00501E7F" w:rsidRPr="00F53921" w:rsidRDefault="00094689" w:rsidP="00094689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46670212"/>
      <w:r w:rsidR="00695D29">
        <w:rPr>
          <w:lang w:val="uk-UA"/>
        </w:rPr>
        <w:t>1</w:t>
      </w:r>
      <w:r w:rsidR="00DE192C" w:rsidRPr="00F53921">
        <w:rPr>
          <w:lang w:val="uk-UA"/>
        </w:rPr>
        <w:t xml:space="preserve">.3 </w:t>
      </w:r>
      <w:r w:rsidR="00501E7F" w:rsidRPr="00F53921">
        <w:rPr>
          <w:lang w:val="uk-UA"/>
        </w:rPr>
        <w:t>Параметри документів</w:t>
      </w:r>
      <w:bookmarkEnd w:id="3"/>
    </w:p>
    <w:p w:rsidR="00094689" w:rsidRDefault="00094689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Параметри документів, що є стандартизованими реквізитами останніх, комерційні банки застосовують, виконуючи розрахункові чи касові операції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Символ касових оборотів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Визначає зміст касової операції за Інструкцією № 4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Про організацію роботи з готівкового обігу установами банків України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У звіті про касові обороти банку визначаються 22 символи касових операцій за прибутковими статтями і 30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видатковими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Усі вони відповідно наведені у звітності, а отже, перелічувати їх потреби немає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Розглянемо окремі символи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статтями надходження</w:t>
      </w:r>
      <w:r w:rsidR="00094689">
        <w:rPr>
          <w:lang w:val="uk-UA"/>
        </w:rPr>
        <w:t>: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Надходження торгової виручки споживчої кооперації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01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Надходження торгової виручки всіх торговельних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систем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крім споживчої кооперації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02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Надходження виручки від усіх видів транспорту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05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Надходження квартирної плати та комунальних платежів 08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Повернення заробітної плати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28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статтями видатків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Видачі на оплату праці, грошові виплати та заохочення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40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Видачі на стипендії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42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Видачі на витрати за відрядженнями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43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Видачі з рахунків за вкладами громадян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55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Видачі грошей за придбану іноземну валюту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56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Видачі на викуп акцій та інших цінних паперів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60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Пересилання грошей з оборотної каси іншим установам банків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71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Визначений формат параметра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дві цифри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Код контрагента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Відповідає номеру контрагента у внутрішньому списку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див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параметр перший контрагентів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Заповнюється для всіх розрахункових документів, які надходять до банку або надсилаються з банку за участю рахунків № 1200, 1207, 1300, 1500, 1600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b/>
          <w:bCs/>
          <w:lang w:val="uk-UA"/>
        </w:rPr>
        <w:t>Код операції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Параметр, який визначає зміст розрахункової операції за стандартною класифікацією платіжного балансу для банків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Він також заповнюється для всіх розрахункових документів, які надходять до банку або надсилаються з банку з використанням рахунків № 1200, 1207, 1300, 1500, 1600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Формат пара-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метра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чотири цифри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стандартною класифікацією платіжного балансу для банків коди операцій подаються за такими розділами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товари та послуги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дохід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поточні трансферти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рахунок операцій з капіталом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фінансовий рахунок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спеціальні коди</w:t>
      </w:r>
      <w:r w:rsidR="00DE192C" w:rsidRPr="00F53921">
        <w:rPr>
          <w:lang w:val="uk-UA"/>
        </w:rPr>
        <w:t>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Наведемо коди операцій за розділом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товари</w:t>
      </w:r>
      <w:r w:rsidR="00DE192C" w:rsidRPr="00F53921">
        <w:rPr>
          <w:lang w:val="uk-UA"/>
        </w:rPr>
        <w:t xml:space="preserve">". </w:t>
      </w:r>
    </w:p>
    <w:p w:rsidR="00695D29" w:rsidRPr="00F53921" w:rsidRDefault="00695D29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7013"/>
        <w:gridCol w:w="1092"/>
      </w:tblGrid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Експорт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Імпорт</w:t>
            </w:r>
          </w:p>
        </w:tc>
      </w:tr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Товари загального користування1221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1222</w:t>
            </w:r>
          </w:p>
        </w:tc>
      </w:tr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Енергоносії1251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1252</w:t>
            </w:r>
          </w:p>
        </w:tc>
      </w:tr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Товари для переробки</w:t>
            </w:r>
          </w:p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в Україні1333</w:t>
            </w:r>
          </w:p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за межами України1335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</w:p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1334</w:t>
            </w:r>
          </w:p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1336</w:t>
            </w:r>
          </w:p>
        </w:tc>
      </w:tr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Ремонт товарів1441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1442</w:t>
            </w:r>
          </w:p>
        </w:tc>
      </w:tr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Товари, придбані в портах транспортними організаціями1551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1552</w:t>
            </w:r>
          </w:p>
        </w:tc>
      </w:tr>
      <w:tr w:rsidR="00501E7F" w:rsidRPr="001C3FAD" w:rsidTr="001C3FAD">
        <w:trPr>
          <w:jc w:val="center"/>
        </w:trPr>
        <w:tc>
          <w:tcPr>
            <w:tcW w:w="312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546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Немонетарне золото1661</w:t>
            </w:r>
          </w:p>
        </w:tc>
        <w:tc>
          <w:tcPr>
            <w:tcW w:w="851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1662</w:t>
            </w:r>
          </w:p>
        </w:tc>
      </w:tr>
    </w:tbl>
    <w:p w:rsidR="00695D29" w:rsidRDefault="00695D29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І, нарешті, четвертий параметр документів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код країни платника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Набуває значення, яке описано раніше щодо параметрів контрагентів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Заповнюється для всіх розрахункових документів, які надходять до банку або надсилаються з банку за рахунками № 1200, 1207, 1300, 1500, 1600, але за умови, що платник або одержувач платежу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або обидва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є нерезидентами згідно з чинним законодавством України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Формат параметра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три цифри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Визначивши параметри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та відкривши за їх кодами картку контрагента, банк починає відкривати безпосередньо аналітичні рахунки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Оскільки аналітичний облік є основою для складання звітності за будь-якими формами, важливими є не лише параметри документів, а й параметри договорів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Саме договори містять великий обсяг інформації для складання звітності за кредитними, депозитними операціями, операціями з цінними паперами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Параметри договорів та аналітичних рахунків</w:t>
      </w:r>
      <w:r w:rsidRPr="00F53921">
        <w:rPr>
          <w:lang w:val="uk-UA"/>
        </w:rPr>
        <w:t xml:space="preserve"> деталізують інформацію щодо операцій, які здійснює банк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Залежно від організації роботи та власних можливостей банк самостійно вирішує, які параметри слід відносити до параметрів рахунків, а які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до параметрів договорів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Якщо банк має сформовану картку контрагента за всіма переліченими обов’язковими параметрами, то номер аналітичного рахунка сформувати досить просто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Він вказує на зовнішнє подання ідентифікатора рахунку при розрахунках, а також у банківських документах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 уже зазначалося, номер включає до 14 цифр, причому лише перші п’ять чітко регламентовані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це номер балансового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позабалансового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рахунка і ключовий розряд або контрольний розряд у рахунках доходів бюджету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Інші знаки від 0 до 9 цифр банк формує самостійно відповідно до власних можливостей та потреб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Так, якщо йдеться про внутрішньобанківські рахунки, то банк, як правило, використовує порядковий номер, що його присвоєно рахунку в момент відкриття останнього та внесено до книги відкритих рахунків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форма 0487006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Візьмемо, наприклад, балансовий синтетичний рахунок № 3519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Інша дебіторська заборгованість за господарською діяльністю банку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Зрозуміло, що дебіторська заборгованість за цим рахунком може виникати по-різному, а обліковуватися вона має за кожним конкретним дебітором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 момент виникнення заборгованості в автоматичному режимі їй присвоюється номер, наприклад 21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Якщо банк згідно з власними потр</w:t>
      </w:r>
      <w:r w:rsidR="00B65229">
        <w:rPr>
          <w:lang w:val="uk-UA"/>
        </w:rPr>
        <w:t>ебами бере чотири цифри в поряд</w:t>
      </w:r>
      <w:r w:rsidRPr="00F53921">
        <w:rPr>
          <w:lang w:val="uk-UA"/>
        </w:rPr>
        <w:t xml:space="preserve">кових номерах, то номер аналітичного рахунка подається у вигляді </w:t>
      </w:r>
      <w:r w:rsidRPr="00F53921">
        <w:rPr>
          <w:b/>
          <w:bCs/>
          <w:lang w:val="uk-UA"/>
        </w:rPr>
        <w:t>3519</w:t>
      </w:r>
      <w:r w:rsidR="00DE192C" w:rsidRPr="00F53921">
        <w:rPr>
          <w:b/>
          <w:bCs/>
          <w:lang w:val="uk-UA"/>
        </w:rPr>
        <w:t>.2.0</w:t>
      </w:r>
      <w:r w:rsidRPr="00F53921">
        <w:rPr>
          <w:b/>
          <w:bCs/>
          <w:lang w:val="uk-UA"/>
        </w:rPr>
        <w:t>021</w:t>
      </w:r>
      <w:r w:rsidRPr="00F53921">
        <w:rPr>
          <w:lang w:val="uk-UA"/>
        </w:rPr>
        <w:t xml:space="preserve">, де </w:t>
      </w:r>
      <w:r w:rsidRPr="00F53921">
        <w:rPr>
          <w:b/>
          <w:bCs/>
          <w:lang w:val="uk-UA"/>
        </w:rPr>
        <w:t>3519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балансовий синтетичний рахунок</w:t>
      </w:r>
      <w:r w:rsidR="00DE192C" w:rsidRPr="00F53921">
        <w:rPr>
          <w:lang w:val="uk-UA"/>
        </w:rPr>
        <w:t xml:space="preserve">; </w:t>
      </w:r>
      <w:r w:rsidRPr="00F53921">
        <w:rPr>
          <w:b/>
          <w:bCs/>
          <w:lang w:val="uk-UA"/>
        </w:rPr>
        <w:t>2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ключовий розряд</w:t>
      </w:r>
      <w:r w:rsidR="00DE192C" w:rsidRPr="00F53921">
        <w:rPr>
          <w:lang w:val="uk-UA"/>
        </w:rPr>
        <w:t xml:space="preserve">; </w:t>
      </w:r>
      <w:r w:rsidRPr="00F53921">
        <w:rPr>
          <w:b/>
          <w:bCs/>
          <w:lang w:val="uk-UA"/>
        </w:rPr>
        <w:t>0021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номер в книзі відкриття рахунків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Що ж до номера аналітичного рахунка контрагента, то порядок його відкриття аналогічний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 xml:space="preserve">Але до сегмента </w:t>
      </w:r>
      <w:r w:rsidRPr="00F53921">
        <w:rPr>
          <w:b/>
          <w:bCs/>
          <w:lang w:val="uk-UA"/>
        </w:rPr>
        <w:t>ЕЕЕЕЕЕЕЕ</w:t>
      </w:r>
      <w:r w:rsidRPr="00F53921">
        <w:rPr>
          <w:lang w:val="uk-UA"/>
        </w:rPr>
        <w:t>, що містить у собі інформацію про аналітичний рахунок, крім номера контрагента у внутрішньому списку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код контрагента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банки можуть включати такі параметри, як резидентність, код МФО банку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контрагента, код виду економічної діяльності чи деякі інші параметри на власний розсуд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Автоматичний пошук контрагента на підставі його аналітичного рахунка та картки контрагента здійснюється за номером у внутрішньому списку контрагентів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Практика ведення аналітичного обліку в банках свідчить, що до загального номера аналітичного рахунка достатньо включати такі параметри</w:t>
      </w:r>
      <w:r w:rsidR="00DE192C" w:rsidRPr="00F53921">
        <w:rPr>
          <w:lang w:val="uk-UA"/>
        </w:rPr>
        <w:t>:</w:t>
      </w:r>
      <w:r w:rsidR="00695D29">
        <w:rPr>
          <w:lang w:val="uk-UA"/>
        </w:rPr>
        <w:t xml:space="preserve"> </w:t>
      </w:r>
      <w:r w:rsidRPr="00F53921">
        <w:rPr>
          <w:lang w:val="uk-UA"/>
        </w:rPr>
        <w:t>номер балансового або позабалансового рахунка відповідно до Плану рахунків</w:t>
      </w:r>
      <w:r w:rsidR="00DE192C" w:rsidRPr="00F53921">
        <w:rPr>
          <w:lang w:val="uk-UA"/>
        </w:rPr>
        <w:t>;</w:t>
      </w:r>
      <w:r w:rsidR="00695D29">
        <w:rPr>
          <w:lang w:val="uk-UA"/>
        </w:rPr>
        <w:t xml:space="preserve"> </w:t>
      </w:r>
      <w:r w:rsidRPr="00F53921">
        <w:rPr>
          <w:lang w:val="uk-UA"/>
        </w:rPr>
        <w:t>код контрагента</w:t>
      </w:r>
      <w:r w:rsidR="00DE192C" w:rsidRPr="00F53921">
        <w:rPr>
          <w:lang w:val="uk-UA"/>
        </w:rPr>
        <w:t>;</w:t>
      </w:r>
      <w:r w:rsidR="00695D29">
        <w:rPr>
          <w:lang w:val="uk-UA"/>
        </w:rPr>
        <w:t xml:space="preserve"> </w:t>
      </w:r>
      <w:r w:rsidRPr="00F53921">
        <w:rPr>
          <w:lang w:val="uk-UA"/>
        </w:rPr>
        <w:t>код валюти або банківського металу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b/>
          <w:bCs/>
          <w:lang w:val="uk-UA"/>
        </w:rPr>
      </w:pPr>
      <w:r w:rsidRPr="00F53921">
        <w:rPr>
          <w:lang w:val="uk-UA"/>
        </w:rPr>
        <w:t>Раніше було наведено картку клієнта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товариства з обмеженою відповідальністю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Альфа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Банк, де відкрито поточний рахунок, параметр цього рахунка подав у вигляді</w:t>
      </w:r>
      <w:r w:rsidR="00695D29">
        <w:rPr>
          <w:lang w:val="uk-UA"/>
        </w:rPr>
        <w:t xml:space="preserve">: </w:t>
      </w:r>
      <w:r w:rsidRPr="00F53921">
        <w:rPr>
          <w:b/>
          <w:bCs/>
          <w:lang w:val="uk-UA"/>
        </w:rPr>
        <w:t>2600 2 000 422</w:t>
      </w:r>
      <w:r w:rsidR="00DE192C" w:rsidRPr="00F53921">
        <w:rPr>
          <w:b/>
          <w:bCs/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 xml:space="preserve">Тут </w:t>
      </w:r>
      <w:r w:rsidRPr="00F53921">
        <w:rPr>
          <w:b/>
          <w:bCs/>
          <w:lang w:val="uk-UA"/>
        </w:rPr>
        <w:t>2600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номер балансового синтетичного рахунка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Поточні рахунки суб’єктів господарської діяльності</w:t>
      </w:r>
      <w:r w:rsidR="00DE192C" w:rsidRPr="00F53921">
        <w:rPr>
          <w:lang w:val="uk-UA"/>
        </w:rPr>
        <w:t xml:space="preserve">"; </w:t>
      </w:r>
      <w:r w:rsidRPr="00F53921">
        <w:rPr>
          <w:b/>
          <w:bCs/>
          <w:lang w:val="uk-UA"/>
        </w:rPr>
        <w:t>2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ключовий розряд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000422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код контрагента у внутрішньому списку клієнтів розглядуваного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 видно з наведеної картки, номер власника рахунка ТОВ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Альфа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422, але оскільки формат параметра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Код контрагента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не регламентується, банк узяв значення формату з цифр</w:t>
      </w:r>
      <w:r w:rsidR="00DE192C" w:rsidRPr="00F53921">
        <w:rPr>
          <w:lang w:val="uk-UA"/>
        </w:rPr>
        <w:t>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При формуванні аналітичного рахунка важливим є параметр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характеристика аналітичного рахунка</w:t>
      </w:r>
      <w:r w:rsidR="00DE192C" w:rsidRPr="00F53921">
        <w:rPr>
          <w:lang w:val="uk-UA"/>
        </w:rPr>
        <w:t xml:space="preserve">", </w:t>
      </w:r>
      <w:r w:rsidRPr="00F53921">
        <w:rPr>
          <w:lang w:val="uk-UA"/>
        </w:rPr>
        <w:t>який вказує на належність рахунка до класу балансу</w:t>
      </w:r>
      <w:r w:rsidR="00DE192C" w:rsidRPr="00F53921">
        <w:rPr>
          <w:lang w:val="uk-UA"/>
        </w:rPr>
        <w:t xml:space="preserve">. </w:t>
      </w:r>
    </w:p>
    <w:p w:rsidR="00695D29" w:rsidRPr="00F53921" w:rsidRDefault="00695D29" w:rsidP="00DE192C">
      <w:pPr>
        <w:rPr>
          <w:lang w:val="uk-UA"/>
        </w:rPr>
      </w:pP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207"/>
      </w:tblGrid>
      <w:tr w:rsidR="00501E7F" w:rsidRPr="001C3FAD" w:rsidTr="001C3FAD">
        <w:trPr>
          <w:trHeight w:val="400"/>
          <w:jc w:val="center"/>
        </w:trPr>
        <w:tc>
          <w:tcPr>
            <w:tcW w:w="505" w:type="dxa"/>
            <w:shd w:val="clear" w:color="auto" w:fill="auto"/>
            <w:textDirection w:val="tbRl"/>
          </w:tcPr>
          <w:p w:rsidR="00501E7F" w:rsidRPr="001C3FAD" w:rsidRDefault="00501E7F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sym w:font="Webdings" w:char="F0D1"/>
            </w:r>
          </w:p>
        </w:tc>
        <w:tc>
          <w:tcPr>
            <w:tcW w:w="2126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b/>
                <w:bCs/>
                <w:lang w:val="uk-UA"/>
              </w:rPr>
              <w:t>Ключові поняття</w:t>
            </w:r>
          </w:p>
        </w:tc>
      </w:tr>
    </w:tbl>
    <w:p w:rsidR="00695D29" w:rsidRDefault="00695D29" w:rsidP="00DE192C">
      <w:pPr>
        <w:rPr>
          <w:b/>
          <w:bCs/>
          <w:i/>
          <w:iCs/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Види економічної діяльності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параметр, який вказує на поділ суб’єктів за видами економічної діяльності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Галузь економіки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параметр, що вказує на віднесення суб’єктів господарської діяльності до галузей народного господарства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Ідентифікаційний код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персональний номер суб’єкта господарської діяльності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резидента відповідно до Єдиного Державного реєстру підприємств та організацій України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ЄДРПОУ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або фізичної особи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платника податків відповідно до Державного реєстру фізичних осіб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Інсайдер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споріднена щодо комерційного банку особа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юридична або фізична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Інституційний сектор економіки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параметр, який вказує на належність суб’єктів господарської діяльності до секторів економіки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Код країни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параметр, який містить код країни контрагента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відповідно до Класифікатора держав світу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ДК007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96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Параметри договорів і аналітичних рахунків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параметри, котрі деталізують інформацію щодо операцій, які здійснює банк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Параметри документів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стандартизовані реквізити документів, які заповнюються при виконанні комерційним банком розрахункових або касових операцій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Параметри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 банку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обов’язкові параметри, що деталізують інформацію про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Форма власності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параметр, який вказує на розподіл контрагентів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суб’єктів господарської діяльності за формами власності</w:t>
      </w:r>
      <w:r w:rsidR="00DE192C" w:rsidRPr="00F53921">
        <w:rPr>
          <w:lang w:val="uk-UA"/>
        </w:rPr>
        <w:t>.</w:t>
      </w:r>
    </w:p>
    <w:p w:rsidR="00501E7F" w:rsidRPr="00F53921" w:rsidRDefault="00695D29" w:rsidP="00695D29">
      <w:pPr>
        <w:pStyle w:val="2"/>
        <w:rPr>
          <w:caps/>
          <w:lang w:val="uk-UA"/>
        </w:rPr>
      </w:pPr>
      <w:r>
        <w:rPr>
          <w:caps/>
          <w:lang w:val="uk-UA"/>
        </w:rPr>
        <w:br w:type="page"/>
      </w:r>
      <w:bookmarkStart w:id="4" w:name="_Toc246670213"/>
      <w:r>
        <w:rPr>
          <w:lang w:val="uk-UA"/>
        </w:rPr>
        <w:t xml:space="preserve">2. </w:t>
      </w:r>
      <w:r w:rsidRPr="00F53921">
        <w:rPr>
          <w:lang w:val="uk-UA"/>
        </w:rPr>
        <w:t>Дидактичні матеріали</w:t>
      </w:r>
      <w:bookmarkEnd w:id="4"/>
    </w:p>
    <w:p w:rsidR="00695D29" w:rsidRDefault="00695D29" w:rsidP="00DE192C">
      <w:pPr>
        <w:rPr>
          <w:i/>
          <w:iCs/>
          <w:lang w:val="uk-UA"/>
        </w:rPr>
      </w:pPr>
    </w:p>
    <w:p w:rsidR="00501E7F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Теми рефератів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Формування номера аналітичного рахунка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Характеристика параметрів кредитних договорів і відповідних аналітичних 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Характеристика параметрів депозитних договорів і відповідних аналітичних 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Характеристика параметрів аналітичних рахунків з обліку цінних паперів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Особливості нумерації аналітичних рахунків доходу бюджету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6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Основні об’єкти, форми та реєстри аналітичного обліку</w:t>
      </w:r>
      <w:r w:rsidR="00DE192C" w:rsidRPr="00F53921">
        <w:rPr>
          <w:lang w:val="uk-UA"/>
        </w:rPr>
        <w:t>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7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Особові рахунки, їх зміст, призначення та порядок ведення</w:t>
      </w:r>
      <w:r w:rsidR="00DE192C" w:rsidRPr="00F53921">
        <w:rPr>
          <w:lang w:val="uk-UA"/>
        </w:rPr>
        <w:t xml:space="preserve">. </w:t>
      </w:r>
    </w:p>
    <w:p w:rsidR="00695D29" w:rsidRPr="00F53921" w:rsidRDefault="00695D29" w:rsidP="00DE192C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43"/>
      </w:tblGrid>
      <w:tr w:rsidR="00501E7F" w:rsidRPr="001C3FAD" w:rsidTr="001C3FAD">
        <w:trPr>
          <w:trHeight w:val="400"/>
          <w:jc w:val="center"/>
        </w:trPr>
        <w:tc>
          <w:tcPr>
            <w:tcW w:w="505" w:type="dxa"/>
            <w:shd w:val="clear" w:color="auto" w:fill="auto"/>
          </w:tcPr>
          <w:p w:rsidR="00501E7F" w:rsidRPr="001C3FAD" w:rsidRDefault="00DE192C" w:rsidP="00695D29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! </w:t>
            </w:r>
          </w:p>
        </w:tc>
        <w:tc>
          <w:tcPr>
            <w:tcW w:w="3143" w:type="dxa"/>
            <w:shd w:val="clear" w:color="auto" w:fill="auto"/>
          </w:tcPr>
          <w:p w:rsidR="00501E7F" w:rsidRPr="001C3FAD" w:rsidRDefault="00501E7F" w:rsidP="00695D29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b/>
                <w:bCs/>
                <w:lang w:val="uk-UA"/>
              </w:rPr>
              <w:t xml:space="preserve">Завдання для самоперевірки </w:t>
            </w:r>
          </w:p>
        </w:tc>
      </w:tr>
    </w:tbl>
    <w:p w:rsidR="00695D29" w:rsidRDefault="00695D29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зрозуміння змісту підсистеми аналітичного обліку слід насамперед докладно вивчити положення Інструкції, затвердженої Постановою Правління НБУ від 30</w:t>
      </w:r>
      <w:r w:rsidR="00DE192C" w:rsidRPr="00F53921">
        <w:rPr>
          <w:lang w:val="uk-UA"/>
        </w:rPr>
        <w:t>.12.9</w:t>
      </w:r>
      <w:r w:rsidRPr="00F53921">
        <w:rPr>
          <w:lang w:val="uk-UA"/>
        </w:rPr>
        <w:t>7 за № 466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Порядок ведення аналітичного обліку установами банків України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Скориставшись такою інформацією, дайте відповідь на такі запитання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Чому нові підходи до аналітичного обліку вважають елементом програми реформування бухгалтерського обліку в банках</w:t>
      </w:r>
      <w:r w:rsidR="00DE192C" w:rsidRPr="00F53921">
        <w:rPr>
          <w:lang w:val="uk-UA"/>
        </w:rPr>
        <w:t>?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 здійснюється порядковий облік рахунків, що ведуться в банках</w:t>
      </w:r>
      <w:r w:rsidR="00DE192C" w:rsidRPr="00F53921">
        <w:rPr>
          <w:lang w:val="uk-UA"/>
        </w:rPr>
        <w:t>?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чому полягає різниця між формуванням номера аналітичного рахунка та нумерації рахунків доходу бюджету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="00695D29" w:rsidRPr="00F53921">
        <w:rPr>
          <w:lang w:val="uk-UA"/>
        </w:rPr>
        <w:t>Кореспондентські відносини між банківськими установами</w:t>
      </w:r>
      <w:r w:rsidR="00695D29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Тема охоплює такі питання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Порядок відкриття кореспондентських рахунків комерційним банкам у регіональних управліннях НБУ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Організація міжбанківських розрахунків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Механізм прямих кореспондентських відносин між комерційними банками</w:t>
      </w:r>
      <w:r w:rsidR="00DE192C" w:rsidRPr="00F53921">
        <w:rPr>
          <w:i/>
          <w:iCs/>
          <w:lang w:val="uk-UA"/>
        </w:rPr>
        <w:t>.</w:t>
      </w:r>
    </w:p>
    <w:p w:rsidR="00501E7F" w:rsidRPr="00F53921" w:rsidRDefault="00695D29" w:rsidP="00695D29">
      <w:pPr>
        <w:pStyle w:val="2"/>
        <w:rPr>
          <w:caps/>
          <w:lang w:val="uk-UA"/>
        </w:rPr>
      </w:pPr>
      <w:r>
        <w:rPr>
          <w:caps/>
          <w:lang w:val="uk-UA"/>
        </w:rPr>
        <w:br w:type="page"/>
      </w:r>
      <w:bookmarkStart w:id="5" w:name="_Toc246670214"/>
      <w:r>
        <w:rPr>
          <w:caps/>
          <w:lang w:val="uk-UA"/>
        </w:rPr>
        <w:t xml:space="preserve">3. </w:t>
      </w:r>
      <w:r w:rsidRPr="00F53921">
        <w:rPr>
          <w:lang w:val="uk-UA"/>
        </w:rPr>
        <w:t>Теоретичні відомості</w:t>
      </w:r>
      <w:bookmarkEnd w:id="5"/>
    </w:p>
    <w:p w:rsidR="00695D29" w:rsidRDefault="00695D29" w:rsidP="00DE192C">
      <w:pPr>
        <w:rPr>
          <w:b/>
          <w:bCs/>
          <w:lang w:val="uk-UA"/>
        </w:rPr>
      </w:pPr>
    </w:p>
    <w:p w:rsidR="00501E7F" w:rsidRPr="00F53921" w:rsidRDefault="00397CD6" w:rsidP="00397CD6">
      <w:pPr>
        <w:pStyle w:val="2"/>
        <w:rPr>
          <w:lang w:val="uk-UA"/>
        </w:rPr>
      </w:pPr>
      <w:bookmarkStart w:id="6" w:name="_Toc246670215"/>
      <w:r>
        <w:rPr>
          <w:lang w:val="uk-UA"/>
        </w:rPr>
        <w:t>3</w:t>
      </w:r>
      <w:r w:rsidR="00DE192C" w:rsidRPr="00F53921">
        <w:rPr>
          <w:lang w:val="uk-UA"/>
        </w:rPr>
        <w:t xml:space="preserve">.1 </w:t>
      </w:r>
      <w:r w:rsidR="00501E7F" w:rsidRPr="00F53921">
        <w:rPr>
          <w:lang w:val="uk-UA"/>
        </w:rPr>
        <w:t>Порядок відкриття кореспондентських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рахунків комерційним банкам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у регіональних управліннях НБУ</w:t>
      </w:r>
      <w:bookmarkEnd w:id="6"/>
    </w:p>
    <w:p w:rsidR="00397CD6" w:rsidRDefault="00397CD6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Як суб’єкт господарської діяльності банк не може функціонувати без кореспондентських відносин з регіональним управлінням НБУ та безпосереднього спілкування з іншими банками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Кореспондентські відносини з регіональним управлінням НБУ встановлюються на підставі укладеної угоди про відкриття кореспондентського рахунку для проведення міжбанківських розрахунків комерційного банку з іншими банками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Для його відкриття комерційний банк подає до регіонального управління НБУ такі документи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копію банківської ліцензії, заяву на відкриття рахунку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один примірник статуту із зазначенням реєстраційного номера, засвідченого підписом уповноваженої на те особи НБУ та відтиском печатки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картку зі зразками підписів та відтиском печатки встановленого зразка, засвідчену нотаріально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разі відкриття кореспондентського рахунку регіональне управління НБУ обов’язково у триденний термін повідомляє про це податкову інспекцію, не території якої розташований комерційний банк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Копія повідомлення залишається у справі про відкриття рахунка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Юридичною адресою власника кореспондентського рахунку вважається та, яку наведено в картці зі зразками підписів, причому вона має відповідати адресі, зазначеній у статуті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 зміну юридичної адреси власник коррахунку зобов’язаний у тижневий термін письмово повідомити регіональне управління НБУ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Якщо цю умову порушено, регіональне управління НБУ має право розірвати укладену з комерційним банком угоду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Готуючи зразки підпису, виходять з того, що право першого підпису належить керівникові банку та уповноваженим особам, право другого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головному бухгалтеру та уповноваженим ним особам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Отже, право першого підпису не може бути надано головному бухгалтеру та іншим особам, які мають право другого підпису, і навпаки, право другого підпису не може бути надано особі, якій надано право першого підпису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Коли йдеться про заміну чи додаткове внесення хоча б одного підпису, подається нова картка зі зразками підписів усіх осіб, котрі мають право першого та другого підпису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картці зі зразками підписів та відтиска печатки зазначається номер кореспондентського рахунка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Коли печатки немає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процедура створення банку, реорганізації, зміни найменування чи підпорядкованості, втрата печатки тощо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керівник або уповноважена ним особа регіонального управління НБУ на підставі відповідного звернення визначає власникові кореспондентського рахунка термін для виготовлення печатки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процесі закриття банку відкривається рахунок на ім’я ліквідаційної комісії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цих обставин до регіонального управління НБУ подається рішення про ліквідацію банку і нотаріально засвідчена картка зі зразками підписів уповноважених членів ліквідаційної комісії та відтиском печатки банку, що ліквідовується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Кореспондентський рахунок комерційного банку закривається за рішенням таких інстанцій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НБУ про ліквідацію комерційного банку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арбітражного суду про ліквідацію банку чи визнання його банкрутом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загальних зборів акціонерів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засновників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комерційного банку про реорганізацію чи ліквідацію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разі закриття кореспондентського рахунка регіональне управління НБУ повідомляє про це податкову інспекцію, на території якої міститься комерційний банк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Національний банк України контролює комерційні банки щодо додержання ними банківського законодавства та нормативних актів, що регламентують порядок проведення міжбанківських розрахунків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Виконані комерційним банком протягом операційного дня операції за міжбанківськими розрахунками мають бути відображені того самого дня на його кореспондентському рахунку як у балансі комерційного банку, так і в балансі відповідного управління НБУ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Кореспондентський рахунок відображає міжбанківські розрахунки, виконувані через систему електронних платежів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Отже, регіональне управління НБУ надає весь комплекс послуг розрахунково-касового обслуговування за дорученням і за кошти комерційного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договорі про встановлення кореспондентських відносин обумовлюється порядок обслуговування кореспондентського рахунка, права та обов’язки сторін, відповідальність сторін, порядок розрахунків, порядок внесення змін до договору та його розірвання</w:t>
      </w:r>
      <w:r w:rsidR="00DE192C" w:rsidRPr="00F53921">
        <w:rPr>
          <w:lang w:val="uk-UA"/>
        </w:rPr>
        <w:t>.</w:t>
      </w:r>
    </w:p>
    <w:p w:rsidR="00397CD6" w:rsidRDefault="00397CD6" w:rsidP="00DE192C">
      <w:pPr>
        <w:rPr>
          <w:b/>
          <w:bCs/>
          <w:lang w:val="uk-UA"/>
        </w:rPr>
      </w:pPr>
    </w:p>
    <w:p w:rsidR="00501E7F" w:rsidRPr="00F53921" w:rsidRDefault="00397CD6" w:rsidP="00397CD6">
      <w:pPr>
        <w:pStyle w:val="2"/>
        <w:rPr>
          <w:lang w:val="uk-UA"/>
        </w:rPr>
      </w:pPr>
      <w:bookmarkStart w:id="7" w:name="_Toc246670216"/>
      <w:r>
        <w:rPr>
          <w:lang w:val="uk-UA"/>
        </w:rPr>
        <w:t>3</w:t>
      </w:r>
      <w:r w:rsidR="00DE192C" w:rsidRPr="00F53921">
        <w:rPr>
          <w:lang w:val="uk-UA"/>
        </w:rPr>
        <w:t xml:space="preserve">.2 </w:t>
      </w:r>
      <w:r w:rsidR="00501E7F" w:rsidRPr="00F53921">
        <w:rPr>
          <w:lang w:val="uk-UA"/>
        </w:rPr>
        <w:t>Організація міжбанківських розрахунків</w:t>
      </w:r>
      <w:bookmarkEnd w:id="7"/>
    </w:p>
    <w:p w:rsidR="00397CD6" w:rsidRDefault="00397CD6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Національний банк України починає обслуговувати консолідований кореспондентський рахунок лише після підписання спільного акта про функціональну готовність комерційного банку до роботи через кореспондентський рахунок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Усі міжбанківські розрахунки здійснюються через систему електронних платежів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СЕП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підставі електронних розрахункових документів списанням та зарахуванням коштів через консолідований кореспондентський рахунок</w:t>
      </w:r>
      <w:r w:rsidR="00DE192C" w:rsidRPr="00F53921">
        <w:rPr>
          <w:lang w:val="uk-UA"/>
        </w:rPr>
        <w:t>.</w:t>
      </w:r>
    </w:p>
    <w:p w:rsidR="00DE192C" w:rsidRDefault="00501E7F" w:rsidP="00DE192C">
      <w:pPr>
        <w:rPr>
          <w:lang w:val="uk-UA"/>
        </w:rPr>
      </w:pPr>
      <w:r w:rsidRPr="00F53921">
        <w:rPr>
          <w:lang w:val="uk-UA"/>
        </w:rPr>
        <w:t>Національний банк України має право отримувати від КБ всю звітність та вимагати необхідну інформацію як від КБ в цілому, так і від його окремих установ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установлювати регламент обслуговування кореспондентського рахунка, вимагати відповідності технологій обробки платежів у програмній системі банку потребам СЕП, сумісності програмно-технічних та організаційних засобів КБ із цією системою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здійснювати безспірне списання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стягнення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коштів з консолідованого кореспондентського рахунка КБ у випадках, передбачених чинним законодавством України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Водночас НБУ зобов’язаний виконувати всі умови угоди, забезпечуючи своєчасне і якісне здійснення міжбанківських розрахунків, касове обслуговування за дорученням КБ, включаючи підкріплення операційних кас готівкою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зберігання доручених йому грошових коштів КБ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Окрім того, НБУ зобов’язаний щоденно надавати виписку з рахунка, контролювати проходження електронних розрахункових документів і на вимогу КБ надавати йому відомості про це, підтримувати належний стан програмного забезпечення та нормативно-довідкової бази СЕП і своєчасно інформувати про ті чи інші зміни</w:t>
      </w:r>
      <w:r w:rsidR="00DE192C" w:rsidRPr="00F53921">
        <w:rPr>
          <w:lang w:val="uk-UA"/>
        </w:rPr>
        <w:t>.</w:t>
      </w:r>
      <w:r w:rsidR="00397CD6">
        <w:rPr>
          <w:lang w:val="uk-UA"/>
        </w:rPr>
        <w:t xml:space="preserve"> </w:t>
      </w:r>
      <w:r w:rsidRPr="00F53921">
        <w:rPr>
          <w:lang w:val="uk-UA"/>
        </w:rPr>
        <w:t>Певне коло обов’язків за угодою визначається і для КБ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Він має, зокрема, забезпечувати чітке здійснення міжбанківських розрахунків через кореспондентський рахунок з додержанням правил, установлених НБУ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виконувати вимоги НБУ щодо сумісності та надійності програмно-технічних і організаційних засобів, форм і порядку надання інформації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своєчасно подавати звітність та всі необхідні відомості</w:t>
      </w:r>
      <w:r w:rsidR="00DE192C" w:rsidRPr="00F53921">
        <w:rPr>
          <w:lang w:val="uk-UA"/>
        </w:rPr>
        <w:t>.</w:t>
      </w:r>
      <w:r w:rsidR="00397CD6">
        <w:rPr>
          <w:lang w:val="uk-UA"/>
        </w:rPr>
        <w:t xml:space="preserve"> </w:t>
      </w:r>
      <w:r w:rsidRPr="00F53921">
        <w:rPr>
          <w:lang w:val="uk-UA"/>
        </w:rPr>
        <w:t>Функціонування СЕП забезпечується взаємодією між учасниками міжбанківських розрахунків, регіональними розрахунковими палатами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РРП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та Центральною розрахунковою палатою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ЦРП</w:t>
      </w:r>
      <w:r w:rsidR="00DE192C" w:rsidRPr="00F53921">
        <w:rPr>
          <w:lang w:val="uk-UA"/>
        </w:rPr>
        <w:t>).</w:t>
      </w:r>
      <w:r w:rsidR="00397CD6">
        <w:rPr>
          <w:lang w:val="uk-UA"/>
        </w:rPr>
        <w:t xml:space="preserve"> </w:t>
      </w:r>
      <w:r w:rsidRPr="00F53921">
        <w:rPr>
          <w:lang w:val="uk-UA"/>
        </w:rPr>
        <w:t xml:space="preserve">Механізм розрахунків унаочнює </w:t>
      </w:r>
      <w:r w:rsidR="00DE192C" w:rsidRPr="00F53921">
        <w:rPr>
          <w:lang w:val="uk-UA"/>
        </w:rPr>
        <w:t>рис.1</w:t>
      </w:r>
    </w:p>
    <w:p w:rsidR="00397CD6" w:rsidRPr="00F53921" w:rsidRDefault="00397CD6" w:rsidP="00DE192C">
      <w:pPr>
        <w:rPr>
          <w:lang w:val="uk-UA"/>
        </w:rPr>
      </w:pPr>
    </w:p>
    <w:p w:rsidR="00501E7F" w:rsidRPr="00F53921" w:rsidRDefault="0082012E" w:rsidP="00DE192C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159pt" fillcolor="window">
            <v:imagedata r:id="rId7" o:title=""/>
          </v:shape>
        </w:pict>
      </w:r>
    </w:p>
    <w:p w:rsidR="00DE192C" w:rsidRDefault="00DE192C" w:rsidP="00DE192C">
      <w:pPr>
        <w:rPr>
          <w:lang w:val="uk-UA"/>
        </w:rPr>
      </w:pPr>
      <w:r w:rsidRPr="00F53921">
        <w:rPr>
          <w:lang w:val="uk-UA"/>
        </w:rPr>
        <w:t xml:space="preserve">Рис.1 </w:t>
      </w:r>
      <w:r w:rsidR="00501E7F" w:rsidRPr="00F53921">
        <w:rPr>
          <w:lang w:val="uk-UA"/>
        </w:rPr>
        <w:t>Міжбанківські розрахунки в Україні</w:t>
      </w:r>
    </w:p>
    <w:p w:rsidR="00DE192C" w:rsidRPr="00F53921" w:rsidRDefault="00674994" w:rsidP="00DE192C">
      <w:pPr>
        <w:rPr>
          <w:lang w:val="uk-UA"/>
        </w:rPr>
      </w:pPr>
      <w:r>
        <w:rPr>
          <w:lang w:val="uk-UA"/>
        </w:rPr>
        <w:br w:type="page"/>
      </w:r>
      <w:r w:rsidR="00501E7F" w:rsidRPr="00F53921">
        <w:rPr>
          <w:lang w:val="uk-UA"/>
        </w:rPr>
        <w:t>Учасниками системи міжбанківських розрахунків</w:t>
      </w:r>
      <w:r w:rsidR="00DE192C" w:rsidRPr="00F53921">
        <w:rPr>
          <w:lang w:val="uk-UA"/>
        </w:rPr>
        <w:t xml:space="preserve"> (</w:t>
      </w:r>
      <w:r w:rsidR="00501E7F" w:rsidRPr="00F53921">
        <w:rPr>
          <w:lang w:val="uk-UA"/>
        </w:rPr>
        <w:t>СЕП</w:t>
      </w:r>
      <w:r w:rsidR="00DE192C" w:rsidRPr="00F53921">
        <w:rPr>
          <w:lang w:val="uk-UA"/>
        </w:rPr>
        <w:t xml:space="preserve">) </w:t>
      </w:r>
      <w:r w:rsidR="00501E7F" w:rsidRPr="00F53921">
        <w:rPr>
          <w:lang w:val="uk-UA"/>
        </w:rPr>
        <w:t>можуть бути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рівні РРП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регіональні управління НБУ та комерційні банки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рівні центральної розрахункової палати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ЦРП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РРП, управління НБУ по Києву та Київській області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операційне управління і головне управління розрахунків НБУ, комерційні банки Києва та Київської області та їхні установи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Після відкриття комерційному банку кореспондентського рахунка регіональне управління НБУ надсилає до НБУ повну інформацію про КБ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Усі реквізити комерційного банку заносяться до бази даних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Довідник комерційних банків України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Програмно-технологічна структура СЕП містить у собі програмно-технічні комплекси СЕП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електронну пошту НБУ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засоби захисту інформації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Програмно-технічні комплекси відповідають трьом рівням програмно-технологічної структури СЕП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 рівні банків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учасників СЕП комплекс АРМ НБУ забезпечує облік електронними розрахунковими документами, іншою інформацією між САБ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система автоматизації банків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та РРП і її захист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Рівень РРП обслуговується програмно-технічним комплексом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2, що виконує обмін електронними розрахунковими документами між РРП і банками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учасниками СЕП, забезпечує ведення технічних кореспондентських рахунків банку і передавання результатів розрахунків на кінець робочого дня САБ регіонального управління НБУ, а також обмін із ЦРП контрольною інформацією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Рівень ЦРП обслуговує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1, забезпечуючи перевірку правильності та узгодженості функціонування РРП, надання звітної інформації щодо системи в цілому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Кожний програмно-технічний комплекс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НБУ,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2,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забезпечує захист системи від несанкціонованого втручання до СЕП, а також приймання, передавання електронних розрахункових документів, підтвердження про їх отримання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квитування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ведення технічних кореспондентських рахунків учасників СЕП та надання інформації про стан міжбанківських розрахунків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Електронні розрахункові документи обробляються в порядку черговості надходження до системи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Єдиним джерелом надходження електронних розрахункових документів до СЕП є САБ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 початку робочого дня РРП отримують від відповідних регіональних управлінь НБУ інформацію про стан кореспондентських рахунків і надають цю інформацію власникам рахунків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комерційним банкам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Відправлені та отримані електронні розрахункові документи відображаються на технічних кореспондентських рахунках банків у РРП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Інформація про стан цих рахунків надається учасникам розрахунків протягом дня з періодичністю, що визначається діючою технологією СЕП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Початкові платежі від банків приймаються лише в межах поточної суми на технічному кореспондентському рахунку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Наприкінці дня результати розрахунків за поточний робочий день відображуються на кореспондентських рахунках КБ у регіональних управліннях НБУ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Банк-одержувач електронні розрахункові документи для кожного клієнта формує у вигляді паперового документа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Реєстр електронних розрахункових документів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Реєстр замінює паперові документи, що підтверджують зарахування коштів на рахунок клієнта, і видається як додаток до виписки, тому він скріплюється підписом уповноваженої особи та штампом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Центральна та регіональні розрахункові палати функціонують на базі існуючої системи бухгалтерського обліку й звітності НБУ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 здійсненні міжбанківських розрахунків використовуються такі рахунки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1410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Овердрафт за рахунками комерційних банків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1410</w:t>
      </w:r>
      <w:r w:rsidR="00DE192C" w:rsidRPr="00F53921">
        <w:rPr>
          <w:lang w:val="uk-UA"/>
        </w:rPr>
        <w:t>.1 "</w:t>
      </w:r>
      <w:r w:rsidRPr="00F53921">
        <w:rPr>
          <w:lang w:val="uk-UA"/>
        </w:rPr>
        <w:t>Овердрафт за кореспондентським рахунком комерційного банку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1410</w:t>
      </w:r>
      <w:r w:rsidR="00DE192C" w:rsidRPr="00F53921">
        <w:rPr>
          <w:lang w:val="uk-UA"/>
        </w:rPr>
        <w:t>.2 "</w:t>
      </w:r>
      <w:r w:rsidRPr="00F53921">
        <w:rPr>
          <w:lang w:val="uk-UA"/>
        </w:rPr>
        <w:t>Овердрафт за транзитним рахунком для сум, які не були підтверджені банком-одержувачем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2631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Транзитний рахунок для сум, які не були підтверджені одержувачем коштів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установою Національного банку України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2632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Транзитний рахунок регіону для непідтверджених сум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2633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Внутрішній транзитний рахунок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2 СЕП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2800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Рахунки регіональних управлінь Національного банку України для внутрішньобанківських розрахунків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3200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Кореспондентські рахунки банків-резидентів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3206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Транзитний рахунок для сум, які не були підтверджені банком-одержувачем коштів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4631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Транзитний рахунок для сум, які не були підтверджені одержувачем коштів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установою Національного банку України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4632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Транзитний рахунок регіону для непідтверджених сум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4633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Внутрішній транзитний рахунок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2 СЕП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4800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Рахунки регіональних управлінь Національного банку України для внутрішньобанківських розрахунків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8040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Технічні рахунки установ Національного банку України в Розрахунковій палаті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активно-пасивний</w:t>
      </w:r>
      <w:r w:rsidR="00DE192C" w:rsidRPr="00F53921">
        <w:rPr>
          <w:lang w:val="uk-UA"/>
        </w:rPr>
        <w:t>)".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8041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Технічний рахунок АРМ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активно-пасивний</w:t>
      </w:r>
      <w:r w:rsidR="00DE192C" w:rsidRPr="00F53921">
        <w:rPr>
          <w:lang w:val="uk-UA"/>
        </w:rPr>
        <w:t>)".</w:t>
      </w:r>
    </w:p>
    <w:p w:rsidR="00397CD6" w:rsidRDefault="00397CD6" w:rsidP="00DE192C">
      <w:pPr>
        <w:rPr>
          <w:b/>
          <w:bCs/>
          <w:lang w:val="uk-UA"/>
        </w:rPr>
      </w:pPr>
    </w:p>
    <w:p w:rsidR="00501E7F" w:rsidRPr="00F53921" w:rsidRDefault="00397CD6" w:rsidP="00397CD6">
      <w:pPr>
        <w:pStyle w:val="2"/>
        <w:rPr>
          <w:lang w:val="uk-UA"/>
        </w:rPr>
      </w:pPr>
      <w:bookmarkStart w:id="8" w:name="_Toc246670217"/>
      <w:r>
        <w:rPr>
          <w:lang w:val="uk-UA"/>
        </w:rPr>
        <w:t>3</w:t>
      </w:r>
      <w:r w:rsidR="00DE192C" w:rsidRPr="00F53921">
        <w:rPr>
          <w:lang w:val="uk-UA"/>
        </w:rPr>
        <w:t xml:space="preserve">.3 </w:t>
      </w:r>
      <w:r w:rsidR="00501E7F" w:rsidRPr="00F53921">
        <w:rPr>
          <w:lang w:val="uk-UA"/>
        </w:rPr>
        <w:t>Механізм прямих кореспондентських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відносин між комерційними банками</w:t>
      </w:r>
      <w:bookmarkEnd w:id="8"/>
    </w:p>
    <w:p w:rsidR="00397CD6" w:rsidRDefault="00397CD6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Крім розрахунків через кореспондентський рахунок у регіональному управлінні Національного банку, комерційні банки можуть встановлювати прямі кореспондентські відносини, метою яких є здійснення платежів і розрахунків за дорученням один одного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Прямі кореспондентські відносини є договірними і можуть бути як односторонніми, так і взаємними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Комерційні банки, які встановили між собою кореспондентські відносини, називаються банками-кореспондентами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Якщо комерційний банк відкриває рахунок банку-кореспонденту, то такий рахунок називають лоро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Рахунок даного комерційного банку в банку-кореспонденті являє собою рахунок ностро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Рахунок ностро одного комерційного банку є рахунком лоро для банку-кореспондента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Система електронних платежів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її учасниками є всі комерційні банки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дає змогу проводити розрахунки протягом одного робочого дня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цьому зв’язку прямі кореспондентські відносини між комерційними банками доцільно встановлювати лише в окремих випадках, а саме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під час здійснення операцій, пов’язаних із купівлею-продажем валютних коштів на Міжбанківській валютній біржі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разі розрахунків між клієнтами банків за операціями, що мають постійний характер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Дозвіл на встановлення прямих кореспондентських відносин у всіх випадках надає регіональне управління НБУ, для чого комерційний банк за місцем відкриття кореспондентського рахунка подає лист з обгрунтуванням доцільності таких відносин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Порядок відкриття та режим функціонування кореспондентського рахунка одного комерційного банку в іншому визначається угодою між ними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відкриття рахунка банк-кореспондент надає цілий пакет документів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дозвіл регіонального управління НБУ на встановлення прямих кореспондентських відносин, заяву на відкриття рахунка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нотаріально засвідчені копії статуту та банківської ліцензії, картку зі зразками підписів та відтиском печатки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баланс і довідку про додержання економічних нормативів на останню звітну дату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проведення операцій через прямі кореспондентські відносини банк-кореспондент відкриває комерційному банку рахунок лоро на балансовому рахунку 1600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Кореспондентські рахунки інших банків</w:t>
      </w:r>
      <w:r w:rsidR="00DE192C" w:rsidRPr="00F53921">
        <w:rPr>
          <w:lang w:val="uk-UA"/>
        </w:rPr>
        <w:t>" (</w:t>
      </w:r>
      <w:r w:rsidRPr="00F53921">
        <w:rPr>
          <w:lang w:val="uk-UA"/>
        </w:rPr>
        <w:t>для комерційного банку цей рахунок є рахунком ностро</w:t>
      </w:r>
      <w:r w:rsidR="00DE192C" w:rsidRPr="00F53921">
        <w:rPr>
          <w:lang w:val="uk-UA"/>
        </w:rPr>
        <w:t>).</w:t>
      </w:r>
      <w:r w:rsidR="00816B95">
        <w:rPr>
          <w:lang w:val="uk-UA"/>
        </w:rPr>
        <w:t xml:space="preserve"> </w:t>
      </w:r>
      <w:r w:rsidRPr="00F53921">
        <w:rPr>
          <w:lang w:val="uk-UA"/>
        </w:rPr>
        <w:t>Для відображення операцій, проведених за рахунком ностро у балансі комерційного банку відкривається балансовий рахунок 1500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Кореспондентські рахунки, які відкриті в інших банках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Записи операцій за цим рахунком здійснюються після отримання виписки за кореспондентським рахунком від банку-кореспондента</w:t>
      </w:r>
      <w:r w:rsidR="00DE192C" w:rsidRPr="00F53921">
        <w:rPr>
          <w:lang w:val="uk-UA"/>
        </w:rPr>
        <w:t>.</w:t>
      </w:r>
      <w:r w:rsidR="00816B95">
        <w:rPr>
          <w:lang w:val="uk-UA"/>
        </w:rPr>
        <w:t xml:space="preserve"> </w:t>
      </w:r>
      <w:r w:rsidRPr="00F53921">
        <w:rPr>
          <w:lang w:val="uk-UA"/>
        </w:rPr>
        <w:t>Зауважимо, що регіональне управління НБУ відкликає дозвіл на встановлення прямих кореспондентських рахунків у разі погіршення фінансового стану комерційного банку, через що до кореспондентського рахунка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у НБУ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утворилася картотека за позабалансовим рахунком 9804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Розрахункові документи, не сплачені у строк через відсутність коштів у банку</w:t>
      </w:r>
      <w:r w:rsidR="00DE192C" w:rsidRPr="00F53921">
        <w:rPr>
          <w:lang w:val="uk-UA"/>
        </w:rPr>
        <w:t>".</w:t>
      </w:r>
      <w:r w:rsidR="00816B95">
        <w:rPr>
          <w:lang w:val="uk-UA"/>
        </w:rPr>
        <w:t xml:space="preserve"> </w:t>
      </w:r>
      <w:r w:rsidRPr="00F53921">
        <w:rPr>
          <w:lang w:val="uk-UA"/>
        </w:rPr>
        <w:t>За цих умов згідно з повідомленням регіонального управління НБУ про відклик дозволу банки-кореспонденти повинні закрити рахунок № 1600 і залишок за цим рахунком перерахувати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не пізніше наступного операційного дня після одержання повідомлення на відклик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кореспондентський рахунок комерційного банку в регіональному управлінні НБУ</w:t>
      </w:r>
      <w:r w:rsidR="00DE192C" w:rsidRPr="00F53921">
        <w:rPr>
          <w:lang w:val="uk-UA"/>
        </w:rPr>
        <w:t>.</w:t>
      </w:r>
      <w:r w:rsidR="00816B95">
        <w:rPr>
          <w:lang w:val="uk-UA"/>
        </w:rPr>
        <w:t xml:space="preserve"> </w:t>
      </w:r>
      <w:r w:rsidRPr="00F53921">
        <w:rPr>
          <w:lang w:val="uk-UA"/>
        </w:rPr>
        <w:t>Порядок проведення міжбанківських розрахунків регламентується Положенням про міжбанківські розрахунки в Україні, яке затверджено Постановою Правління Національного банку України від 8</w:t>
      </w:r>
      <w:r w:rsidR="00DE192C" w:rsidRPr="00F53921">
        <w:rPr>
          <w:lang w:val="uk-UA"/>
        </w:rPr>
        <w:t>.1</w:t>
      </w:r>
      <w:r w:rsidRPr="00F53921">
        <w:rPr>
          <w:lang w:val="uk-UA"/>
        </w:rPr>
        <w:t>0</w:t>
      </w:r>
      <w:r w:rsidR="00DE192C" w:rsidRPr="00F53921">
        <w:rPr>
          <w:lang w:val="uk-UA"/>
        </w:rPr>
        <w:t>.9</w:t>
      </w:r>
      <w:r w:rsidRPr="00F53921">
        <w:rPr>
          <w:lang w:val="uk-UA"/>
        </w:rPr>
        <w:t>8 за № 414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Пропонуємо для самостійного опрацювання й вивчення наведених далі питань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Виконання ухвал судів щодо арешту грошових коштів комерційних банків</w:t>
      </w:r>
      <w:r w:rsidR="00DE192C" w:rsidRPr="00F53921">
        <w:rPr>
          <w:lang w:val="uk-UA"/>
        </w:rPr>
        <w:t>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Бухгалтерські проведення, здійснювані під час ведення, обліку та контролю міжбанківських розрахунків в установах НБУ</w:t>
      </w:r>
      <w:r w:rsidR="00DE192C" w:rsidRPr="00F53921">
        <w:rPr>
          <w:lang w:val="uk-UA"/>
        </w:rPr>
        <w:t xml:space="preserve">. </w:t>
      </w:r>
    </w:p>
    <w:p w:rsidR="00816B95" w:rsidRPr="00F53921" w:rsidRDefault="00816B95" w:rsidP="00DE192C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126"/>
      </w:tblGrid>
      <w:tr w:rsidR="00501E7F" w:rsidRPr="001C3FAD" w:rsidTr="001C3FAD">
        <w:trPr>
          <w:trHeight w:val="400"/>
          <w:jc w:val="center"/>
        </w:trPr>
        <w:tc>
          <w:tcPr>
            <w:tcW w:w="505" w:type="dxa"/>
            <w:shd w:val="clear" w:color="auto" w:fill="auto"/>
            <w:textDirection w:val="tbRl"/>
          </w:tcPr>
          <w:p w:rsidR="00501E7F" w:rsidRPr="001C3FAD" w:rsidRDefault="00501E7F" w:rsidP="00816B95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sym w:font="Webdings" w:char="F0D1"/>
            </w:r>
          </w:p>
        </w:tc>
        <w:tc>
          <w:tcPr>
            <w:tcW w:w="2126" w:type="dxa"/>
            <w:shd w:val="clear" w:color="auto" w:fill="auto"/>
          </w:tcPr>
          <w:p w:rsidR="00501E7F" w:rsidRPr="001C3FAD" w:rsidRDefault="00501E7F" w:rsidP="00816B95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b/>
                <w:bCs/>
                <w:lang w:val="uk-UA"/>
              </w:rPr>
              <w:t>Ключові поняття</w:t>
            </w:r>
          </w:p>
        </w:tc>
      </w:tr>
    </w:tbl>
    <w:p w:rsidR="00816B95" w:rsidRDefault="00816B95" w:rsidP="00DE192C">
      <w:pPr>
        <w:rPr>
          <w:b/>
          <w:bCs/>
          <w:i/>
          <w:iCs/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Банки-кореспонденти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комерційні банки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філії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які встановили між собою кореспондентські відносини шляхом відкриття кореспондентських 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Банківський регіон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далі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регіон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сукупність комерційних банків та філій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учасників системи електронних платежів Національного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далі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СЕП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які розташовані в межах однієї адміністративно-територіальної одиниці і мають кореспондентські рахунки в одному регіональному управлінні Національного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Електронна пошта Національного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далі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ЕП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система програмно-технічних засобів та організаційно-технологічних заходів забезпечення інформаційної взаємодії між банківськими та іншими установами в електронній формі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Електронний банківський документ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електронний розрахунковий документ, службове повідомлення СЕП, інформаційне повідомлення визначеного формату у формі електронних записів, що зберігаються на магнітних носіях або інших засобах зберігання електронної інформації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може передаватися електронними засобами зв’язку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обов’язково захищене криптографічними методами для запобігання його викривлення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Електронний розрахунковий документ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банківське платіжне повідомлення визначеного формату, яке містить встановлені реквізити і несе інформацію про перерахування коштів, приймає вигляд файла при передачі електронною поштою та при зберіганні на магнітних носіях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Електронні міжбанківські розрахунки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розрахунки із застосуванням електронних засобів приймання, передачі, оброблення та захисту інформації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Інформаційне повідомлення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інформація в електронній формі, призначена для використання в програмно-технічних комплексах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крім СЕП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інформаційно-обчислювальної мережі Національного банку, що має визначений формат і технологію обробки згідно з вимогами відповідного програмно-технічного комплексу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Інформаційно-обчислювальна мережа Національного банку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об’єднання програмно-технічних комплексів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 xml:space="preserve">СЕП, ЕП та </w:t>
      </w:r>
      <w:r w:rsidR="00B65229">
        <w:rPr>
          <w:lang w:val="uk-UA"/>
        </w:rPr>
        <w:t>ін.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кожний з яких призначений для виконання завдань Національного банку щодо інформатизації окремих сфер діяльності банківської системи України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Усі програмно-технічні комплекси використовують єдину систему захисту інформації Національного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Кореспондентський рахунок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рахунок, який відкривається комерційному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філії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для здійснення розрахунків, що їх виконує один банк за дорученням і на кошти іншого банку на підставі укладеного договору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Консолідований кореспондентський рахунок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об’єднання коштів комерційного банку та його філій або певної кількості філій під час роботи за відповідною моделлю обслуговування кореспондентського рахунка комерційного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філії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 СЕП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Кореспондентський рахунок</w:t>
      </w:r>
      <w:r w:rsidR="00DE192C" w:rsidRPr="00F53921">
        <w:rPr>
          <w:b/>
          <w:bCs/>
          <w:i/>
          <w:iCs/>
          <w:lang w:val="uk-UA"/>
        </w:rPr>
        <w:t xml:space="preserve"> "</w:t>
      </w:r>
      <w:r w:rsidRPr="00F53921">
        <w:rPr>
          <w:b/>
          <w:bCs/>
          <w:i/>
          <w:iCs/>
          <w:lang w:val="uk-UA"/>
        </w:rPr>
        <w:t>Лоро</w:t>
      </w:r>
      <w:r w:rsidR="00DE192C" w:rsidRPr="00F53921">
        <w:rPr>
          <w:b/>
          <w:bCs/>
          <w:i/>
          <w:iCs/>
          <w:lang w:val="uk-UA"/>
        </w:rPr>
        <w:t xml:space="preserve">" </w:t>
      </w:r>
      <w:r w:rsidR="00DE192C" w:rsidRPr="00F53921">
        <w:rPr>
          <w:lang w:val="uk-UA"/>
        </w:rPr>
        <w:t xml:space="preserve">- </w:t>
      </w:r>
      <w:r w:rsidRPr="00F53921">
        <w:rPr>
          <w:lang w:val="uk-UA"/>
        </w:rPr>
        <w:t>кореспондентський рахунок, який відкривається банком-кореспондентом комерційному банку та за яким банк-кореспондент здійснює операції з перерахування та зарахування коштів згідно з укладеним договором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Цей рахунок є кореспондентським рахунком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Ностро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у комерційному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Ліміт технічного рахунку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сума, що визначає обмеження мінімального залишку коштів на технічному рахунку комерційного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філії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Ліміт початкових оборотів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сума, що визначає обмеження на максимальний обсяг початкових платежів, які комерційний банк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філія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може виконати за певний період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Міжбанківські розрахунки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система безготівкових розрахунків за грошовими вимогами і зобов’язаннями, що виникають між банківськими установами чи їх клієнтами в процесі їх діяльності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Модель обслуговування консолідованого кореспондентського рахунку в СЕП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сукупність механізмів і правил роботи для комерційного банку та його філій, згідно з якими здійснюються міжбанківські розрахунки за консолідованим кореспондентським рахунком через СЕП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Мультивалютний режим функціонування СЕП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відокремлені передача та зберігання в СЕП інформації про кожну валюту із збереженням функціонального призначення та технології обробки такої інформації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Операційні правила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система бухгалтерських обмежень, що встановлюються комерційним банком на розрахункові операції філій в СЕП, а також на розрахункові та інші банківські операції філій у САБ комерційного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філії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b/>
          <w:bCs/>
          <w:lang w:val="uk-UA"/>
        </w:rPr>
      </w:pPr>
      <w:r w:rsidRPr="00F53921">
        <w:rPr>
          <w:i/>
          <w:iCs/>
          <w:lang w:val="uk-UA"/>
        </w:rPr>
        <w:t>Регіональна розрахункова палата</w:t>
      </w:r>
      <w:r w:rsidR="00DE192C" w:rsidRPr="00F53921">
        <w:rPr>
          <w:b/>
          <w:bCs/>
          <w:i/>
          <w:iCs/>
          <w:lang w:val="uk-UA"/>
        </w:rPr>
        <w:t xml:space="preserve"> (</w:t>
      </w:r>
      <w:r w:rsidRPr="00F53921">
        <w:rPr>
          <w:b/>
          <w:bCs/>
          <w:lang w:val="uk-UA"/>
        </w:rPr>
        <w:t>далі</w:t>
      </w:r>
      <w:r w:rsidR="00DE192C" w:rsidRPr="00F53921">
        <w:rPr>
          <w:b/>
          <w:bCs/>
          <w:lang w:val="uk-UA"/>
        </w:rPr>
        <w:t xml:space="preserve"> - </w:t>
      </w:r>
      <w:r w:rsidRPr="00F53921">
        <w:rPr>
          <w:b/>
          <w:bCs/>
          <w:lang w:val="uk-UA"/>
        </w:rPr>
        <w:t>РРП</w:t>
      </w:r>
      <w:r w:rsidR="00DE192C" w:rsidRPr="00F53921">
        <w:rPr>
          <w:b/>
          <w:bCs/>
          <w:lang w:val="uk-UA"/>
        </w:rPr>
        <w:t xml:space="preserve">) - </w:t>
      </w:r>
      <w:r w:rsidRPr="00F53921">
        <w:rPr>
          <w:b/>
          <w:bCs/>
          <w:lang w:val="uk-UA"/>
        </w:rPr>
        <w:t>підрозділ регіонального управління Національного банку, який обслуговує в СЕП банки відповідного банківського</w:t>
      </w:r>
      <w:r w:rsidR="00DE192C" w:rsidRPr="00F53921">
        <w:rPr>
          <w:b/>
          <w:bCs/>
          <w:lang w:val="uk-UA"/>
        </w:rPr>
        <w:t xml:space="preserve"> (</w:t>
      </w:r>
      <w:r w:rsidRPr="00F53921">
        <w:rPr>
          <w:b/>
          <w:bCs/>
          <w:lang w:val="uk-UA"/>
        </w:rPr>
        <w:t>віртуального банківського</w:t>
      </w:r>
      <w:r w:rsidR="00DE192C" w:rsidRPr="00F53921">
        <w:rPr>
          <w:b/>
          <w:bCs/>
          <w:lang w:val="uk-UA"/>
        </w:rPr>
        <w:t xml:space="preserve">) </w:t>
      </w:r>
      <w:r w:rsidRPr="00F53921">
        <w:rPr>
          <w:b/>
          <w:bCs/>
          <w:lang w:val="uk-UA"/>
        </w:rPr>
        <w:t>регіону</w:t>
      </w:r>
      <w:r w:rsidR="00DE192C" w:rsidRPr="00F53921">
        <w:rPr>
          <w:b/>
          <w:bCs/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Розрахунковий банк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агент з розрахунків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установа, яка здійснює облік коштів результатів клірингу в окремій платіжній системі та розрахунки між учасниками цієї системи за результатами клірингу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Система електронних платежів Національного банку України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СЕП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державна платіжна система, що забезпечує здійснення міжбанківських розрахунків у електронній формі між банківськими установами на території України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Службові повідомлення СЕП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технологічна інформація в електронній формі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технологічний файл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пов’язана з проведенням електронних платежів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підтвердження отримання електронних розрахункових документів, повідомлення про помилки в електронних розрахункових документах, довідкова інформація тощо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Система автоматизації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САБ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програмне забезпечення, що обслуговує поточну внутрішньобанківську діяльність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бухгалтерський облік, обслуговування рахунків клієнтів тощо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Технічний рахунок у СЕП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інформація в електронній формі, яка зберігається у програмно-технічному комплексі АРМ-2 СЕП, який виконує обмін електронними розрахунковими документами з банком-учасником СЕП, поновлюється під час оброблення електронних розрахункових документів банку і фактично відображає стан його кореспондентського рахунку в режимі реального часу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Центральна розрахункова палата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далі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ЦРП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установа Національного банку, яка забезпечує функціонування СЕП у цілому, а також виконує функції РРП для банківських установ 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Києва та Київської області й обслуговує інші віртуальні банківські регіони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b/>
          <w:bCs/>
          <w:i/>
          <w:iCs/>
          <w:caps/>
          <w:lang w:val="uk-UA"/>
        </w:rPr>
      </w:pPr>
      <w:r w:rsidRPr="00F53921">
        <w:rPr>
          <w:b/>
          <w:bCs/>
          <w:i/>
          <w:iCs/>
          <w:caps/>
          <w:lang w:val="uk-UA"/>
        </w:rPr>
        <w:t>Дидактичні матеріали</w:t>
      </w:r>
      <w:r w:rsidR="00816B95">
        <w:rPr>
          <w:b/>
          <w:bCs/>
          <w:i/>
          <w:iCs/>
          <w:caps/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питаннями, що пропонуються для самостійного опрацювання та вивчення, підготувати тези доповіді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Скласти бухгалтерські проведення для розглянутих далі ситуацій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 користь клієнта надійшов платіж від покупця, котрий обслуговується в іншому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Банк відкрив кореспондентський рахунок в іншому банку і переказав на нього грошові кошти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 рахунок лоро банку Б зараховано суму на користь клієнта цього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Нараховано проценти за коштами, що перебувають на рахунках лоро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Нараховано доходи за обслуговування та ведення рахунків лоро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6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 коррахунка, відкритого в іншому банку, погашено заборгованість перед банком-кореспондентом за одержаним міжбанківським кредитом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7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Згідно з укладеним між комерційними банками кредитним договором дебетовий залишок за рахунком ностро списано на рахунок овердрафту</w:t>
      </w:r>
      <w:r w:rsidR="00DE192C" w:rsidRPr="00F53921">
        <w:rPr>
          <w:lang w:val="uk-UA"/>
        </w:rPr>
        <w:t>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Схематично зобразити та пояснити механізм дії міжбанківських розрахунків через регіональних і центральної розрахункової палат</w:t>
      </w:r>
      <w:r w:rsidR="00DE192C" w:rsidRPr="00F53921">
        <w:rPr>
          <w:lang w:val="uk-UA"/>
        </w:rPr>
        <w:t xml:space="preserve">. </w:t>
      </w:r>
    </w:p>
    <w:p w:rsidR="00816B95" w:rsidRPr="00F53921" w:rsidRDefault="00816B95" w:rsidP="00DE192C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43"/>
      </w:tblGrid>
      <w:tr w:rsidR="00501E7F" w:rsidRPr="001C3FAD" w:rsidTr="001C3FAD">
        <w:trPr>
          <w:trHeight w:val="400"/>
          <w:jc w:val="center"/>
        </w:trPr>
        <w:tc>
          <w:tcPr>
            <w:tcW w:w="505" w:type="dxa"/>
            <w:shd w:val="clear" w:color="auto" w:fill="auto"/>
          </w:tcPr>
          <w:p w:rsidR="00501E7F" w:rsidRPr="001C3FAD" w:rsidRDefault="00DE192C" w:rsidP="00816B95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! </w:t>
            </w:r>
          </w:p>
        </w:tc>
        <w:tc>
          <w:tcPr>
            <w:tcW w:w="3143" w:type="dxa"/>
            <w:shd w:val="clear" w:color="auto" w:fill="auto"/>
          </w:tcPr>
          <w:p w:rsidR="00501E7F" w:rsidRPr="001C3FAD" w:rsidRDefault="00501E7F" w:rsidP="00816B95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b/>
                <w:bCs/>
                <w:lang w:val="uk-UA"/>
              </w:rPr>
              <w:t xml:space="preserve">Завдання для самоперевірки </w:t>
            </w:r>
          </w:p>
        </w:tc>
      </w:tr>
    </w:tbl>
    <w:p w:rsidR="00816B95" w:rsidRDefault="00816B95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Вибрати правильний варіант відповіді до наведених далі завдань 1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14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1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Міжбанківські розрахунки здійснюються встановленням кореспондентських відносин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між комерційними банками і НБУ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між комерційними банками і відповідними регіональними управліннями НБУ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між комерційними банками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2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Система електронних платежів, через яку здійснюються міжбанківські розрахунки, включає до свого складу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центральну розрахункову палату НБУ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регіональні розрахункові палати НБУ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комерційні банки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власну внутрішньобанківську електронну платіжну систему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платіжну систему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Клієнт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банк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3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Для відкриття кореспондентського рахунку КБ подає до РУ НБУ такі документи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заяву встановленого зразка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копію банківської ліцензії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належним чином оформлений примірник статутних документів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картку зі зразками підписів та відтиском печатки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баланс на останню звітну дату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е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довідку про додержання економічних нормативів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4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Синтетичний облік операцій за кореспондентським рахунком в НБУ ведуть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у балансі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 особовому рахунку на підставі виписки з коррахунку, до якої додано підтверджувальні документи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рахунку № 1200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5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Закінчіть думку</w:t>
      </w:r>
      <w:r w:rsidR="00DE192C" w:rsidRPr="00F53921">
        <w:rPr>
          <w:lang w:val="uk-UA"/>
        </w:rPr>
        <w:t>: "</w:t>
      </w:r>
      <w:r w:rsidRPr="00F53921">
        <w:rPr>
          <w:lang w:val="uk-UA"/>
        </w:rPr>
        <w:t>Випадок овердрафту за коррахунком КБ негативно впливає</w:t>
      </w:r>
      <w:r w:rsidR="00DE192C" w:rsidRPr="00F53921">
        <w:rPr>
          <w:lang w:val="uk-UA"/>
        </w:rPr>
        <w:t>":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фінансовий стан самого КБ, оскільки…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фінансовий стан його клієнтів, оскільки…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6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Безспірне списання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стягнення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коштів з коррахунку КБ у РУ НБУ здійснює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РУ НБУ на підставі виконавчих документів рішень судів, арбітражів та інших уповноважених на те органів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податкова адміністрація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позабюджетні фонди за обов’язковими платежами та внесками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прокуратура, судові та арбітражні органи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7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Закриття коррахунку в РУ НБУ здійснюється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рішенням НБУ про ліквідацію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рішенням арбітражного суду про визнання КБ банкрутом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наказом керівника банківської установи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рішенням загальних зборів акціонерів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співзасновників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8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Перелічіть документи, на підставі яких КБ відкриває прямий коррахунок</w:t>
      </w:r>
      <w:r w:rsidR="00DE192C" w:rsidRPr="00F53921">
        <w:rPr>
          <w:lang w:val="uk-UA"/>
        </w:rPr>
        <w:t>:. 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9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Прямий кореспондентський рахунок відкритий комерційним банком в іншому такому банку, називається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лоро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ностро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овердрафт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10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Прямі кореспондентські відносини комерційні банки України можуть встановлювати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лише з банками-резидентами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лише з нерезидентами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банками-резидентами і нерезидентами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11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Через кореспондентські рахунки банку здійснюються розрахунки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банківськими операціями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клієнтськими операціями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банківськими та клієнтськими операціями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12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Аналітичний облік операцій за кореспондентськими рахунками ведуть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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 особових рахунках на підставі виписок із коррахунків з прикладеними підтверджувальними документами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балансових рахунках 4-го порядку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 оборотно-сальдовому балансі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13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Платіж, відісланий до іншого КБ, вважається завершеним якщо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він відправлений електронною поштою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одержано підтвердження від одержувача про його надходження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банк відправив його одержувачу протягом трьох робочих днів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Вибрати правильний варіант обгрунтування банківської операції на підставі бухгалтерського проведення, поданого в завданнях 1</w:t>
      </w:r>
      <w:r w:rsidR="00DE192C" w:rsidRPr="00F53921">
        <w:rPr>
          <w:lang w:val="uk-UA"/>
        </w:rPr>
        <w:t>-</w:t>
      </w:r>
      <w:r w:rsidRPr="00F53921">
        <w:rPr>
          <w:lang w:val="uk-UA"/>
        </w:rPr>
        <w:t>4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1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Д-т 1200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К-т 3720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коррахунок в НБУ надійшов платіж на користь клієнта банку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коррахунок в НБУ надійшла сума, яку через помилку в реквізитах одержувача коштів неможливо в даний момент зарахувати за призначенням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коррахунку в НБУ сплачено суму до з’ясування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2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Д-т 1207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К-т 1200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Розблоковано накопичувальний рахунок у момент створення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накопичувальний рахунок в НБУ перераховано кошти, які надійшли за розрахунками на користь банку, після закриття коррахунку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у разі припинення діяльності КБ суму залишку коррахунку перераховано на накопичувальний рахунок в НБУ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3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Д-т 1500 К-т 1200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 рахунок коштів коррахунку КБ у НБУ відкрито прямий коррахунок в іншому банку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коррахунку КБ у НБУ перераховано кошти на рахунок лоро, відкритий для іншого банку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коррахунок КБ у НБУ перераховано кошти з рахунку ностро, відкритого в іншому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lang w:val="uk-UA"/>
        </w:rPr>
        <w:t>4</w:t>
      </w:r>
      <w:r w:rsidR="00DE192C" w:rsidRPr="00F53921">
        <w:rPr>
          <w:b/>
          <w:bCs/>
          <w:lang w:val="uk-UA"/>
        </w:rPr>
        <w:t xml:space="preserve">. </w:t>
      </w:r>
      <w:r w:rsidRPr="00F53921">
        <w:rPr>
          <w:lang w:val="uk-UA"/>
        </w:rPr>
        <w:t>Д-т 1600 К-т 6100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рахунок ностро надійшли кошти за розрахунково-касове обслуговування банків-кореспондентів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рахунок лоро надійшли кошти за розрахунково-касове обслуговування банків-кореспондентів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рахунку лоро списано кошти за розрахунково-касове обслуговування банку-кореспондента</w:t>
      </w:r>
      <w:r w:rsidR="00DE192C" w:rsidRPr="00F53921">
        <w:rPr>
          <w:lang w:val="uk-UA"/>
        </w:rPr>
        <w:t>.</w:t>
      </w:r>
    </w:p>
    <w:p w:rsidR="00501E7F" w:rsidRPr="00F53921" w:rsidRDefault="005A1944" w:rsidP="005A1944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46670218"/>
      <w:r>
        <w:rPr>
          <w:lang w:val="uk-UA"/>
        </w:rPr>
        <w:t>4</w:t>
      </w:r>
      <w:r w:rsidRPr="00F53921">
        <w:rPr>
          <w:lang w:val="uk-UA"/>
        </w:rPr>
        <w:t>. Відкриття банками рахунків у національній та іноземній валюті і режим функціонування цих рахунків</w:t>
      </w:r>
      <w:bookmarkEnd w:id="9"/>
    </w:p>
    <w:p w:rsidR="005A1944" w:rsidRDefault="005A1944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Тема пропонується для самостійного опрацювання та вивчення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Рекомендуємо ознайомитися з Інструкцією № 3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Про відкриття банками рахунків у національній та іноземній валюті</w:t>
      </w:r>
      <w:r w:rsidR="00DE192C" w:rsidRPr="00F53921">
        <w:rPr>
          <w:lang w:val="uk-UA"/>
        </w:rPr>
        <w:t xml:space="preserve">", </w:t>
      </w:r>
      <w:r w:rsidRPr="00F53921">
        <w:rPr>
          <w:lang w:val="uk-UA"/>
        </w:rPr>
        <w:t>затвердженою Постановою Правління Національного банку України від 18</w:t>
      </w:r>
      <w:r w:rsidR="00DE192C" w:rsidRPr="00F53921">
        <w:rPr>
          <w:lang w:val="uk-UA"/>
        </w:rPr>
        <w:t>.12.9</w:t>
      </w:r>
      <w:r w:rsidRPr="00F53921">
        <w:rPr>
          <w:lang w:val="uk-UA"/>
        </w:rPr>
        <w:t>8 р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№ 537</w:t>
      </w:r>
      <w:r w:rsidR="00DE192C" w:rsidRPr="00F53921">
        <w:rPr>
          <w:lang w:val="uk-UA"/>
        </w:rPr>
        <w:t>.</w:t>
      </w:r>
    </w:p>
    <w:p w:rsidR="00501E7F" w:rsidRPr="00F53921" w:rsidRDefault="005A1944" w:rsidP="005A1944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0" w:name="_Toc246670219"/>
      <w:r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Облік касових операцій в комерційних банках</w:t>
      </w:r>
      <w:bookmarkEnd w:id="10"/>
    </w:p>
    <w:p w:rsidR="005A1944" w:rsidRDefault="005A1944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Тема охоплює такі питання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Організація обліку касових операцій у комерційних банках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Облік операцій, здійснюваних прибутковими касами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Облік операцій, здійснюваних вечірніми касами та касами перерахунку готівки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Облік операцій, здійснюваних видатковими касами</w:t>
      </w:r>
      <w:r w:rsidR="00DE192C" w:rsidRPr="00F53921">
        <w:rPr>
          <w:i/>
          <w:iCs/>
          <w:lang w:val="uk-UA"/>
        </w:rPr>
        <w:t>.</w:t>
      </w:r>
    </w:p>
    <w:p w:rsidR="00DE192C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Облік операцій з підкріплення операційних кас комерційних банків</w:t>
      </w:r>
      <w:r w:rsidR="00DE192C" w:rsidRPr="00F53921">
        <w:rPr>
          <w:i/>
          <w:iCs/>
          <w:lang w:val="uk-UA"/>
        </w:rPr>
        <w:t>.</w:t>
      </w:r>
    </w:p>
    <w:p w:rsidR="00501E7F" w:rsidRPr="00F53921" w:rsidRDefault="005A1944" w:rsidP="00DE192C">
      <w:pPr>
        <w:rPr>
          <w:caps/>
          <w:lang w:val="uk-UA"/>
        </w:rPr>
      </w:pPr>
      <w:r w:rsidRPr="00F53921">
        <w:rPr>
          <w:lang w:val="uk-UA"/>
        </w:rPr>
        <w:t>Теоретичні відомості</w:t>
      </w:r>
    </w:p>
    <w:p w:rsidR="005A1944" w:rsidRDefault="005A1944" w:rsidP="00DE192C">
      <w:pPr>
        <w:rPr>
          <w:lang w:val="uk-UA"/>
        </w:rPr>
      </w:pPr>
    </w:p>
    <w:p w:rsidR="00501E7F" w:rsidRPr="00F53921" w:rsidRDefault="005A1944" w:rsidP="005A1944">
      <w:pPr>
        <w:pStyle w:val="2"/>
        <w:rPr>
          <w:lang w:val="uk-UA"/>
        </w:rPr>
      </w:pPr>
      <w:bookmarkStart w:id="11" w:name="_Toc246670220"/>
      <w:r>
        <w:rPr>
          <w:lang w:val="uk-UA"/>
        </w:rPr>
        <w:t>5</w:t>
      </w:r>
      <w:r w:rsidR="00DE192C" w:rsidRPr="00F53921">
        <w:rPr>
          <w:lang w:val="uk-UA"/>
        </w:rPr>
        <w:t xml:space="preserve">.1. </w:t>
      </w:r>
      <w:r w:rsidR="00501E7F" w:rsidRPr="00F53921">
        <w:rPr>
          <w:lang w:val="uk-UA"/>
        </w:rPr>
        <w:t>Організація обліку касових операцій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у комерційних банках</w:t>
      </w:r>
      <w:bookmarkEnd w:id="11"/>
    </w:p>
    <w:p w:rsidR="005A1944" w:rsidRDefault="005A1944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Касові операції банки виконують за Інструкцією з організації емісійно-касової роботи в установах банків України № 1, затвердженою Постановою Правління НБУ від 07</w:t>
      </w:r>
      <w:r w:rsidR="00DE192C" w:rsidRPr="00F53921">
        <w:rPr>
          <w:lang w:val="uk-UA"/>
        </w:rPr>
        <w:t>.0</w:t>
      </w:r>
      <w:r w:rsidRPr="00F53921">
        <w:rPr>
          <w:lang w:val="uk-UA"/>
        </w:rPr>
        <w:t>7</w:t>
      </w:r>
      <w:r w:rsidR="00DE192C" w:rsidRPr="00F53921">
        <w:rPr>
          <w:lang w:val="uk-UA"/>
        </w:rPr>
        <w:t>.9</w:t>
      </w:r>
      <w:r w:rsidRPr="00F53921">
        <w:rPr>
          <w:lang w:val="uk-UA"/>
        </w:rPr>
        <w:t>4 р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№ 129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НБУ має монопольне право емісії грошей в обіг, випуску національних грошових знаків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банкнот та монет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Як головний банк держави він здійснює грошово-кредитку політику і розпоряджається резервними фондами, що перебувають у його виключному віданні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Кошти резервних фондів можуть витрачатися лише за письмовими вказівками НБУ про випуск грошей в обіг або про видачу з метою відправлення до Республіканського банку Автономної Республіки Крим, регіональних управлінь НБУ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Касові операції комерційного банку становлять значний обсяг роботи і характеризують одну із головних функцій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Більш того, контроль стану ринку операцій з готівкою, що покладений на банківську систему, є однією з важливих передумов поліпшення економічної ситуації в Україні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Банки, здійснюючи своєчасне касове обслуговування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забезпечують збереження їхніх грошових коштів, а також сприяють додержанню емісійно-касової дисципліни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Основні аспекти банківської діяльності в зазначених напрямках регламентовано Інструкцією № 4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Про організацію роботи з готівкового обігу установами банків України</w:t>
      </w:r>
      <w:r w:rsidR="00DE192C" w:rsidRPr="00F53921">
        <w:rPr>
          <w:lang w:val="uk-UA"/>
        </w:rPr>
        <w:t xml:space="preserve">", </w:t>
      </w:r>
      <w:r w:rsidRPr="00F53921">
        <w:rPr>
          <w:lang w:val="uk-UA"/>
        </w:rPr>
        <w:t>затвердженою Постановою Правління Національного банку України від 1</w:t>
      </w:r>
      <w:r w:rsidR="00DE192C" w:rsidRPr="00F53921">
        <w:rPr>
          <w:lang w:val="uk-UA"/>
        </w:rPr>
        <w:t>3.1</w:t>
      </w:r>
      <w:r w:rsidRPr="00F53921">
        <w:rPr>
          <w:lang w:val="uk-UA"/>
        </w:rPr>
        <w:t>0</w:t>
      </w:r>
      <w:r w:rsidR="00DE192C" w:rsidRPr="00F53921">
        <w:rPr>
          <w:lang w:val="uk-UA"/>
        </w:rPr>
        <w:t>.9</w:t>
      </w:r>
      <w:r w:rsidRPr="00F53921">
        <w:rPr>
          <w:lang w:val="uk-UA"/>
        </w:rPr>
        <w:t>7 р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№ 335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Значна маса готівкових коштів проходить через поточні рахунки контрагентів, що відкриваються останнім в установах банків і використовуються для обліку руху коштів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 метою проведення касових операцій у банку формується штат працівників каси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Керівництво банку самостійно вирішує питання про його структуру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Але за будь-яких організаційних форм його побудови, касові працівники здійснюють прийом та видачу готівки, а також виконують супутній обсяг операцій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перерахунок інкасованої виручки, розмін грошових купюр і обмін їх на монету, оформлення та видача грошових чекових книжок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Сукупність усіх грошей у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готівки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називають операційною касою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великих банках, а отже, за великого обсягу руху готівки та при виконанні інкасаторських послуг операційна каса може включати окремі види кас, а саме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прибутково-видаткову, вечірню, перерахунку грошової виручки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 правило, основний обсяг готівки в системі комерційних банків проходить через прибутково-видаткові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Готівка операційної каси, а також кошти резервних фондів НБУ, іноземна валюта, золото, інші цінності перебувають у грошових сховищах комерційного банку на відповідальному зберіганні керівника, головного бухгалтера й завідуючого касою, які мають окремий ключ від сховища та особисту печатку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Саме цими ключами відчиняються і зачиняються сховища, а факт опечатування сховища скріплюється особистими печатками відповідальних працівників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 всіх грошових сховищ, сейфів, металевих шаф, де зберігаються гроші і цінності, банк має дублікати ключів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Вони зберігаються у відділі безпеки банку або в найближчій установі банку в пакеті, обшитому тканиною і опечатаному печатками трьох відповідальних осіб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Дублікати ключів перевіряються в разі поломки або втрати першого примірника ключа, під час ревізій і перевірок, а також коли замінюються службові особи, відповідальні за цілість цінностей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Організацією роботи кас комерційних банків передбачено забезпечувати касирів металевими печатками, які необхідні для опломбовування пачок з грошовими білетами, мішків з монетою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кліше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На них, а також на печатках відповідальних за збереження грошей у касі та інших працівників банку, проставляється відбиток найменування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номер за електронною поштою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порядкового номера печатки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кліше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Усі печатки, ключі, кліше, іменні штампи реєструються у спеціальному журналі, що його веде керівник або особа, котра визначається за його письмовим розпорядженням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крім касира і завідуючого касою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 касову роботу добирають надійних працівників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кожній установі банку на касирів, інкасаторів, водіїв заводиться особова справа, в якій зберігаються заява про прийняття на роботу, автобіографія, копія наказу про призначення на посаду, витяг із протоколу про прийняття заліку щодо знання Інструкції № 1, а також договір про повну матеріальну відповідальність і фотокартка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Працівники обліково-операційного апарату здійснюють перевірку всіх розрахунково-грошових документів і забезпечують відображення операцій за рахунками бухгалтерського обліку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Цей апарат очолює головний бухгалтер банку, який у своїй роботі керується Положенням про організацію бухгалтерського обліку та звітності в банківських установах України, затвердженим Постановою Правління Національного банку України від 30</w:t>
      </w:r>
      <w:r w:rsidR="00DE192C" w:rsidRPr="00F53921">
        <w:rPr>
          <w:lang w:val="uk-UA"/>
        </w:rPr>
        <w:t>.12.9</w:t>
      </w:r>
      <w:r w:rsidRPr="00F53921">
        <w:rPr>
          <w:lang w:val="uk-UA"/>
        </w:rPr>
        <w:t>8 р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№ 566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Саме на головного бухгалтера, який безпосередньо підпорядковується керівникові банку, покладено контроль за використанням коштів, незалежно від джерела їх формування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Обліково-операційний апарат банку працює за принципом відповідальних виконавців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операційними працівниками закріплюється ведення відповідних рахунків, у тому числі і поточних рахунків контрагентів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Конкретні обов’язки працівників обліково-операційного апарату визначаються головним бухгалтером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Принцип відповідальних виконавців, яким доручається одноосібно оформляти і підписувати розрахунково-грошові документи, поширюється на касовий апарат</w:t>
      </w:r>
      <w:r w:rsidR="00DE192C" w:rsidRPr="00F53921">
        <w:rPr>
          <w:lang w:val="uk-UA"/>
        </w:rPr>
        <w:t>.</w:t>
      </w:r>
    </w:p>
    <w:p w:rsidR="000E1FEE" w:rsidRDefault="000E1FEE" w:rsidP="00DE192C">
      <w:pPr>
        <w:rPr>
          <w:lang w:val="uk-UA"/>
        </w:rPr>
      </w:pPr>
    </w:p>
    <w:p w:rsidR="00501E7F" w:rsidRPr="00F53921" w:rsidRDefault="000E1FEE" w:rsidP="000E1FEE">
      <w:pPr>
        <w:pStyle w:val="2"/>
        <w:rPr>
          <w:lang w:val="uk-UA"/>
        </w:rPr>
      </w:pPr>
      <w:bookmarkStart w:id="12" w:name="_Toc246670221"/>
      <w:r>
        <w:rPr>
          <w:lang w:val="uk-UA"/>
        </w:rPr>
        <w:t>5</w:t>
      </w:r>
      <w:r w:rsidR="00DE192C" w:rsidRPr="00F53921">
        <w:rPr>
          <w:lang w:val="uk-UA"/>
        </w:rPr>
        <w:t xml:space="preserve">.2 </w:t>
      </w:r>
      <w:r w:rsidR="00501E7F" w:rsidRPr="00F53921">
        <w:rPr>
          <w:lang w:val="uk-UA"/>
        </w:rPr>
        <w:t>Облік операцій, виконуваних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прибутковими касами</w:t>
      </w:r>
      <w:bookmarkEnd w:id="12"/>
    </w:p>
    <w:p w:rsidR="000E1FEE" w:rsidRDefault="000E1FEE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Готівку приймають за такими документами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об’ява на внесення готівки, повідомлення, прибуткові касові ордери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об’явою на внесення готівки приймаються гроші від суб’єктів господарської діяльності для зарахування внесених сум на їхній поточний рахунок, а також від громадян до вкладів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про що робиться запис у вкладній книжці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Платежі від населення приймаються за повідомленням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Усі інші надходження, у тому числі й від працівників банку, оформляються прибутковими касовими ордерами з видачею підписаних касиром копій прибуткових ордерів з відтиском їхньої печатки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Найбільша сума готівки проходить через касу банку за об’явою на внесення готівки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По суті цей прибутковий документ складається з трьох окремих документів, а саме</w:t>
      </w:r>
      <w:r w:rsidR="00DE192C" w:rsidRPr="00F53921">
        <w:rPr>
          <w:lang w:val="uk-UA"/>
        </w:rPr>
        <w:t xml:space="preserve">: </w:t>
      </w:r>
      <w:r w:rsidRPr="00F53921">
        <w:rPr>
          <w:lang w:val="uk-UA"/>
        </w:rPr>
        <w:t>об’яви, квитанції та ордера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Відповідальні працівники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операціоністи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перевіряють наявність реквізитів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назва установи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здавача грошей, сума цифрами і прописом, номер поточного рахунку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після чого об’ява з квитанцією та ордером передається до каси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Далі касир виконує свої контрольні функції, перевіряючи наявність і тотожність підписів операційних працівників, звіряючи їх зі зразками, що є в нього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Викликаючи особу, яка вносить гроші, приймає їх, перелічуючи по аркушах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Касир неодмінно звіряє суму, зазначену в прибутковому документі, із сумою, фактично виявленою при перелічуванні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 збігові цих сум касир підписує квитанцію, ставить на ній печатку і повертає її особі, яка здавала гроші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Об’яву залишає в себе як документ, що засвідчує факт приймання грошей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Ордер повертається відповідальному працівникові, який веде касовий журнал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Після здійснення всіх записів відповідно до ордерів за особовими рахунками контрагентів об’яви передаються власникам рахунків разом з виписками з їх поточних рахунків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Протягом операційного дня суми прийнятих грошей реєструються в касовому журналі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 різних причин фактична сума готівки, що пред’явлена до перерахування і здачі в установу банку, може не відповідати сумі, зазначеній в об’яві на внесення готівки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Якщо виявлено розбіжності або неплатіжні чи фальшиві гроші, касир пропонує здавачу переписати відповідний прибутковий документ, вказавши у ньому суму, що фактично виявлена під час переліку грошей по аркушах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такому разі первісний документ касир перекреслює і на звороті квитанції до нього записує суму, що фактично виявлена при перелічуванні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Повний документ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об’ява, квитанція і ордер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повертається операційному працівникові, який викреслює в касовому журналі попередню суму і записує нову, але за умови, що здавальник переписав документ, який знову надсилається до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Якщо клієнт, оформивши об’яву на внесення готівки, гроші до каси не вніс, документ також повертається операційним працівникам до з’ясування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Причина зазначається на квитанції за підписом керівника та головного бухгалтера, що дає право викреслити в касових журналах зазначені суми, а прибуткові документи знищити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Протягом дня касири згідно з прибутковими грошовими документами ведуть облік прийнятих і виданих грошових сум в окремій Книзі обліку прийнятих і виданих цінностей, а наприкінці операційного дня складають Довідку касира прибуткової каси про суму прийнятих грошей та кількість прибуткових документів, що надійшли до каси, звіряючи загальну суму за довідкою з фактичною сумою наявних грошей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Елементом внутрішнього банківського контролю за проведенням касових операцій є те, що касир не лише підписує довідку</w:t>
      </w:r>
      <w:r w:rsidR="00DE192C" w:rsidRPr="00F53921">
        <w:rPr>
          <w:lang w:val="uk-UA"/>
        </w:rPr>
        <w:t>,</w:t>
      </w:r>
      <w:r w:rsidRPr="00F53921">
        <w:rPr>
          <w:lang w:val="uk-UA"/>
        </w:rPr>
        <w:t xml:space="preserve"> а й звіряє обороти із записами в касових журналах операційних працівників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Важливість контролю полягає в тому, що звірка оформляється підписами касира в касових журналах і, відповідно, операційних працівників на довідці касира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Прийняті за операційний день гроші касир формує у пачки і разом з прибутковими документами та довідкою касира прибуткової каси здає під розписку в книзі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завідувачу, який звіряє суму готівки та кількість прибуткових документів із записами за довідкою касира і підписує довідку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Гроші, що не сформовані у повні пачки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по 100 штук за одним номіналом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завідуючий касою передає для об’єднання одному з касирів також під розписку в Книзі обліку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великих сум готівки касири можуть передавати гроші, що надійшли до прибуткової каси, кілька разів протягом операційного дня знову ж таки під розписку в Книзі обліку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Тоді перш ніж передавати гроші, касир особисто має переконатися в тому, що фактична сума грошей відповідає загальній сумі, зазначеній у прибуткових документах, за якими вони прийняті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Наведена схема документообігу дає підстави вважати, що ведення Книги обліку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також є елементом внутрішньобанківського контролю під час здійснення касових операцій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Уся готівка, що надійшла до закінчення операційного дня, того самого робочого дня оприбутковується до операційної каси і зараховується на відповідні поточні рахунки контрагентів або синтетичні балансові рахунки за балансом комерційного банку</w:t>
      </w:r>
      <w:r w:rsidR="00DE192C" w:rsidRPr="00F53921">
        <w:rPr>
          <w:lang w:val="uk-UA"/>
        </w:rPr>
        <w:t>.</w:t>
      </w:r>
    </w:p>
    <w:p w:rsidR="00501E7F" w:rsidRPr="00F53921" w:rsidRDefault="000E1FEE" w:rsidP="00FF26C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3" w:name="_Toc246670222"/>
      <w:r>
        <w:rPr>
          <w:lang w:val="uk-UA"/>
        </w:rPr>
        <w:t>5</w:t>
      </w:r>
      <w:r w:rsidR="00DE192C" w:rsidRPr="00F53921">
        <w:rPr>
          <w:lang w:val="uk-UA"/>
        </w:rPr>
        <w:t xml:space="preserve">.3 </w:t>
      </w:r>
      <w:r w:rsidR="00501E7F" w:rsidRPr="00F53921">
        <w:rPr>
          <w:lang w:val="uk-UA"/>
        </w:rPr>
        <w:t>Облік операцій, здійснюваних вечірніми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касами та касами перерахунку готівки</w:t>
      </w:r>
      <w:bookmarkEnd w:id="13"/>
    </w:p>
    <w:p w:rsidR="000E1FEE" w:rsidRDefault="000E1FEE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Вечірні каси приймають гроші від підприємств, установ, організацій і населення після закінчення операційного дня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Жодних видаткових операцій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за винятком операцій за вкладами та з цінними паперами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працівники вечірніх кас не проводять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Функції операційного працівника за прибутковими операціями вечірньої каси виконує бухгалтер-контролер, з яким укладається Угода про повну індивідуальну матеріальну відповідальність за цілість грошей, що надходять до вечірньої каси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Бухгалтер-контролер має право контрольного підпису від імені установи банку за формами прибуткових документів, а також за супровідними відомостями до сумок з грошовою виручкою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Функції касира у вечірній касі виконує касир вечірньої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Порядок документообігу та приймання грошей вечірньою касою досить чітко регламентований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Спочатку особа, котра здає готівку, заповнює прибутковий документ на внесення останньої і передає його бухгалтеру-контролеру, який після відповідної перевірки передає документ касиру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Прийнявши готівку, касир підписує всі три частини об’яви на внесення готівки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об’яву, квитанцію, ордер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і проставляє на них штамп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Вечірня каса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Квитанція за двома підписами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бухгалтера-контролера та касира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скріплена печаткою вечірньої каси, видається здавачу готівки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Прийнявши гроші, касир разом із бухгалтером-контролером звіряють суму готівки з даними касового журналу та прибуткових документів і підписують журнал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 закінченні роботи вечірньої каси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час їх роботи оголошується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гроші, що надійшли, прибуткові касові документи, касовий журнал і печатка закриваються на два ключі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касира і бухгалтера-контролера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у сейфі, який опечатується їхніми печатками і здається під охорону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Одночасно касир і бухгалтер-контролер розписуються в Контрольному журналі осіб, яким дозволено відкриття, закриття та опечатування грошових сховищ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 початку наступного робочого дня працівники вечірньої каси продовжують виконувати свої функції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Вони приймають сейф від охорони, після чого здають гроші, прибуткові документи завідувачу каси під розписку в касовому журналі вечірньої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Після перевірки відповідності записів у журналі фактичній сумі готівки бухгалтер-контролер передає касовий журнал головному бухгалтеру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Подальші контрольні функції за проведенням касових операцій, здійснених вечірньою касою, виконує головний бухгалтер банку, який одержує від завідувача касою прибуткові документи вечірньої каси і обчислює за документами загальну суму надходжень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Елементом внутрішнього контролю є факт звірки суми за документами із загальною сумою прибутку за касовим журналом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 відповідність цих сум свідчить підпис головного бухгалтера у касовому журналі, який передається для записів у бухгалтерському обліку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Усі прибуткові документи повертаються головним бухгалтером завідувачу касою, а ордери передаються операційним працівникам для запису за поточними рахунками контрагентів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клієнтів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Трапляється, що операції у вечірніх касах проводяться без бухгалтера-контролера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цьому разі касир приймає гроші з використанням касового апарата, а тому печатка, що перебуває в касі, вилучається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Контрольний касовий апарат пломбується завідувачем касою, який зберігає в себе ключ для погашення підсумовуючого лічильника, а ключ від лічильника видає касиру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Приймаючи гроші, касир видає клієнтові квитанцію з відтиском штампа контрольного касового апарата із зазначенням суми внеску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По суті процедура приймання грошей не змінюється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Касир перевіряє заповнену клієнтом об’яву на внесення готівки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Прийнявши гроші, підписує всі три документи і на зво-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ротному боці квитанції та об’яви проставляє штамп контрольного касового апарата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Відтиск штампа контрольного касового апарата з неправильно набраною сумою на прибутковому документі касир закреслює і за своїм підписом робить на ньому напис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Не враховувати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Усі прибуткові документи касир залишає в себе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Загальну суму прийнятих грошей касир записує цифрами та літерами в контрольній стрічці, попередньо викресливши з неї всі неправильно занесені суми згідно із зіпсованими документами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Підрахувавши фактичну суму грошей і звіривши її відповідність записам контрольної стрічки, касир виконує записи у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Книзі обліку показників лічильників контрольного касового апарата та сум готівки, прийнятої вечірньою касою</w:t>
      </w:r>
      <w:r w:rsidR="00DE192C" w:rsidRPr="00F53921">
        <w:rPr>
          <w:lang w:val="uk-UA"/>
        </w:rPr>
        <w:t>".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Ранком наступного дня касир звітує перед завідувачем касою, а той, у свою чергу, виконує всі процедури контролю сум, що пройшли через касовий апарат, і передає контрольну стрічку та прибуткові документи головному бухгалтеру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Далі головний бухгалтер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або його заступник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підраховує за документами загальну суму надходжень і порівнює її з результатами запису в контрольній стрічці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Обов’язковою контрольною процедурою є перевірка головним бухгалтером порядкових номерів контрольної стрічки від першої до останньої операції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Контроль головного бухгалтера завершується підписом у контрольній стрічці і передачею її та всіх прибуткових документів до бухгалтерії для виконання записів у касовому журналі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Журнал підписує працівник бухгалтерії, котрий робив записи, а також головний бухгалтер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Прибуткові документи повертаються завідувачеві касою, а ордери передаються операційним працівникам для зарахування внесених сум на відповідні поточні рахунки клієнтів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Касовий журнал і контрольні стрічки передаються для записів у бухгалтерському обліку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Великий обсяг роботи вечірніх кас припадає на приймання готівки від інкасаторів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Зауважимо, що під час виконання такої роботи діяльність вечірніх кас прямо пов’язана з функціями кас перерахування, які функціонують як при вечірніх касах, так і окремо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 метою забезпечення цілості готівкових коштів, що надходять від інкасаторських бригад, схема їх руху у вечірніх касах досить чітко визначена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Її можна подати як послідовність розглянутих далі етапів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Старший бригадир інкасаторів здає касиру сумки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мішки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готівкою у присутності всіх інкасаторів цієї бригади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Водій автомобіля має перебувати у приміщенні банку або в автомобілі до закінчення приймання сумок із цінностями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 здаванні сумок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мішків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інкасатори пред’являють накладні до сумки з грошовою виручкою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 коли здають сумки з валютними цінностями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супровідні відомості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та явочні картки бухгалтеру-контролеру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Бухгалтер-контролер вечірньої каси перевіряє відповідність записів у накладних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супровідних відомостях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і явочних картках та реєструє належні до приймання від інкасаторів сумки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мішки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в журналі обліку прийнятих сумок і мішків з готівкою, а також порожніх сумок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По мірі реєстрації бухгалтер-контролер передає касирові накладні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супровідні відомості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а за даними записів у явочних картках встановлює кількість і номери порожніх сумок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що не використані у процесі інкасації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які підлягають поверненню до каси, і перевіряє відповідність кількості сумок, що їх здають інкасатори до каси, даним Довідки про видачу інкасаторських сумок, мішків і явочних карток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Завершивши первинні процедури контролю, бухгалтер-контролер повертає інкасаторам явочні картки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Касир, приймаючи сумки, контролює їх зовнішні параметри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виразність пломб і відповідність завіреним зразкам, відповідність номерів сумок, що здаються інкасаторами, номерам, зазначеним у накладних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6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Прийнявши за кожним заїздом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маршрутом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сумки й мішки, бухгалтер-контролер і всі інкасатори бригади підписують два примірники журналу прийнятих сумок і мішків з готівкою та порожніх сумок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другий примірник, скріплений печаткою вечірньої каси, видають старшому бригади інкасаторів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7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Касир під контролем бухгалтера-контролера підраховує кількість сумок, що здаються у грошове сховище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сейф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і звіряють її відповідність кількості, зазначеній у журналі обліку прийнятих сумок і мішків з готівкою та порожніх сумок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Сейф зачиняється на два ключі, один з яких зберігається у касира, другий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у бухгалтера-контролера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8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Документом, що підсумовує проведену роботу, є довідка про прийняття вечірньою касою сумок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мішків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готівкою і порожніх сумок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Дещо інший порядок установлено для приймання сумок з виручкою залізниць і підприємств зв’язку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Представники цих організацій, доставивши в банк сумки з виручкою, розкривають у присутності працівників вечірньої каси страховий мішок і передають бухгалтеру-контролеру два примірники шляхової відомості на збирання виручки залізничних станцій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або реєстр підприємств зв’язку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і конверт з накладними до сумок, а касиру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сумки з виручкою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Касир перевіряє сумки на предмет дефектності, а бухгалтер-контролер встановлює відповідність прийнятих сумок і накладних до них записам у шляховій відомості або реєстрі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фактом приймання сумок видається розписка банку на других примірниках шляхових відомостей або реєстрів за підписами бухгалтера-контролера і касира вечірньої каси, скріплених відтиском печатки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Перші примірники зазначених документів використовуються як реєстраційні журнали обліку прийнятих сумок з грошима і зберігаються в банку в окремій папці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Про загальну кількість прийнятих сумок від станцій залізниць і підприємств зв’язку та оголошену суму вкладених до них грошей здійснюють відповідні записи в довідці про прийняті вечірньою касою сумки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мішки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готівкою та порожні сумки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підсумком роботи вечірньої каси ранком наступного дня касир і бухгалтер-контролер здають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сумки з проінкасованою грошовою виручкою, накладні і супровідні відомості, а також порожні сумки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до каси перерахунку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мішки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сумки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готівкою кас банку при підприємствах і накладні до них під розписку в довідці про прийняті вечірньою касою сумки з готівкою і порожні сумки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завідувачу касою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Порівнявши фактично наявну суму грошей з даними супровідної відомості, завідувач каси підписує цю відомість і накладну до неї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Далі він накладну передає до операційної каси для проведення операції, пов’язаної із зарахуванням грошей на рахунок контрагента, а супровідну відомість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для включення у касові документи дня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Готівку, прийняту вечірньої касою, перелічують каси перерахунку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До штату таких кас входять лічильні бригади касирів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Кожну таку бригаду очолює контролер, і саме з ним укладається угода про повну індивідуальну матеріальну відповідальність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Сумки з готівкою та накладні до них контролери бригад приймають від працівників вечірньої каси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касира і контролера-бухгалтера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під розписку в довідці про прийняті вечірньою касою сумки з готівкою та порожні сумки, зберігаючи їх протягом робочого дня в спеціально оснащеному місці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металевій шафі, візку або ящику стола під замком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перерахунку контролер видає касирам по одній сумці, попередньо записуючи її номер в контрольну або зведену відомість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Увесь процес перерахування грошей характеризується злагодженістю дій касирів і контролера лічильної бригади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Роботи виконуються у суворій послідовності, визначеній Інструкцією Національного банку 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Касир під наглядом контролера розкриває сумку, виймає гроші і чеки, передаючи її контролеру, при цьому пломбу разом зі шпагатом для наступного контролю залишає у себе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Контролер дістає із сумки супровідну відомість, попередньо переконавшись, що в сумці нічого не залишилось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Перерахувавши гроші, касир повідомляє контролеру фактично виявлену суму, яку контролер звіряє із зазначеною на лицьовому та зворотному боках супровідної відомості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 тотожності сум контролер передає касиру для підпису супровідну відомість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Гроші касир ховає у шухляду свого робочого столу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разі виявлення розбіжності сум, касир разом з контролером звіряють перераховану суму грошей за номіналом і повторно перелічує грошові білети того номіналу, щодо якого є розбіжність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 підтвердження нестачі або надлишку складається акт на лицьовому боці супровідної відомості, накладній та квитанції за підписами контролера і касира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Нестачі та надлишки грошей, зафіксовані під час перерахунку, реєструються в картках обліку прорахунків, виявлених у сумках з виручкою магазинів, і карткою обліку прорахунків, виявлених касиром, стосовно торговельних та інших підприємств і організацій, а також щодо кожного касира, котрий виявив надлишок чи нестачу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Після розкриття всіх сумок і перерахування готівки контролери бригад у контрольних відомостях виводять суми перерахованої грошової виручки і передають супровідні відомості й накладні до сумок, зведені відомості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касиру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контролеру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який очолює касу перерахунку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Він, попередньо проконтролювавши в супровідних відомостях і накладних записи щодо виявлених фактів нестач, надлишків, неплатіжних фальшивих білетів і монет, передає накладні обліково-операційним працівникам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Останні записують результати перерахунку в касовий журнал і відображують у бухгалтерському обліку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Наприкінці дня касир зіставляє суми перерахованої готівки з даними зведеної відомості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Загальну суму зведеної або контрольної відомості з урахуванням надлишків і нестач контролери лічильних бригад порівнюють з оголошеною сумою вкладень грошей до сумок, прийнятих ними до перерахування, передаючи контрольні відомості, листки касирів і порожні сумки касирові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контролерові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котрий очолює касу перерахунку, а той передає документи про перерахування готівки завідувачу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Остаточний контроль роботи, виконаної вечірньою касою, здійснює головною бухгалтер, перевіряючи повноту надходження грошей до операційної каси і підписує довідку про прийняті вечірньою касою сумки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мішки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з готівкою та порожні сумки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Супровідні контрольні та зведені відомості, а також довідка про загальну суму виручки, яка здана інкасаторами за журналом обліку прийнятих сумок і мішків з готівкою та порожніх сумок та довідкою про видані їм сумки та явочні картки підшиваються до касових документів дня</w:t>
      </w:r>
      <w:r w:rsidR="00DE192C" w:rsidRPr="00F53921">
        <w:rPr>
          <w:lang w:val="uk-UA"/>
        </w:rPr>
        <w:t>.</w:t>
      </w:r>
    </w:p>
    <w:p w:rsidR="000E1FEE" w:rsidRDefault="000E1FEE" w:rsidP="00DE192C">
      <w:pPr>
        <w:rPr>
          <w:lang w:val="uk-UA"/>
        </w:rPr>
      </w:pPr>
    </w:p>
    <w:p w:rsidR="00501E7F" w:rsidRPr="00F53921" w:rsidRDefault="000E1FEE" w:rsidP="000E1FEE">
      <w:pPr>
        <w:pStyle w:val="2"/>
        <w:rPr>
          <w:lang w:val="uk-UA"/>
        </w:rPr>
      </w:pPr>
      <w:bookmarkStart w:id="14" w:name="_Toc246670223"/>
      <w:r>
        <w:rPr>
          <w:lang w:val="uk-UA"/>
        </w:rPr>
        <w:t>5</w:t>
      </w:r>
      <w:r w:rsidR="00DE192C" w:rsidRPr="00F53921">
        <w:rPr>
          <w:lang w:val="uk-UA"/>
        </w:rPr>
        <w:t xml:space="preserve">.4 </w:t>
      </w:r>
      <w:r w:rsidR="00501E7F" w:rsidRPr="00F53921">
        <w:rPr>
          <w:lang w:val="uk-UA"/>
        </w:rPr>
        <w:t>Облік операцій, здійснюваних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видатковими касами</w:t>
      </w:r>
      <w:bookmarkEnd w:id="14"/>
    </w:p>
    <w:p w:rsidR="000E1FEE" w:rsidRDefault="000E1FEE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Основним документом для одержання готівки є грошовий чек установленої форми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внутрішньобанківськими операціями використовується видатковий касовий ордер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Цей документ заповнюють також індивідуальні позичальники, котрі одержують позики в банках, вкладники та пенсіонери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 оформленні видаткових касових операцій, крім відповідального виконавця та касира, з метою безпеки і захисту документообігу участь бере контролер видаткових операцій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проведення видаткових операцій завідувач касою видає касирам під звіт готівку, за яку вони розписуються в Книзі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Щоразу після одержання суми в підзвіт та сплати за видатковими документами касир видаткової каси робить відповідні записи в Книзі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зазначаючи кількість проведених документів і залишок підзвітних сум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Відповідальний працівник, приймаючи чеки та інші документи на одержання готівки, перевіряє наявність необхідної суми на поточному рахунку клієнта і достовірність самого чека, зіставляє підписи, печатки та номери чека зі зразками, поданими в банк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За паспортом встановлюється особа одержувача, підпис якої наведено на зворотному боці чека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Відриваючи від чека контрольну марку, що повертається одержувачу, відповідальний працівник передає чек контролеру з видаткових касових операцій, функції якого передбачають повний контроль достовірності чека, правильність його заповнення, а також реєстрацію у видатковому касовому журналі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Виконавши цю роботу, контролер передає чек безпосередньо касирові до виконання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Одержавши видатковий чек, касир перевіряє тотожність підписів службових осіб, які мають право дозволити видачу грошей, зі зразками, які є в касира, і порівнює суму, проставлену в документі цифрами та прописом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Далі касир за номером чека викликає одержувача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Приймаючи від нього контрольну марку, переконується в тому, що в чек внесено паспортні дані, які засвідчують особу одержувача, і є його розписка про одержання грошей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Звіривши номер контрольної марки або талона в касу з номером на відповідному видатковому документі, касир наклеює марку на чек, а талон до ордера і видає зазначену суму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Наприкінці операційного дня касир підраховує залишок грошей у касі, порівнюючи його з розрахунковим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виходячи із суми прийнятих грошей у підзвіт, і суми оплачених видаткових документів</w:t>
      </w:r>
      <w:r w:rsidR="00DE192C" w:rsidRPr="00F53921">
        <w:rPr>
          <w:lang w:val="uk-UA"/>
        </w:rPr>
        <w:t xml:space="preserve">). </w:t>
      </w:r>
      <w:r w:rsidRPr="00F53921">
        <w:rPr>
          <w:lang w:val="uk-UA"/>
        </w:rPr>
        <w:t>Далі він складає відповідну довідку касира видаткової каси, підписує довідку, а підсумкові касові обороти звіряє із записами в касових журналах операційних працівників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Звірка підтверджується підписами касира в касових журналах і операційних працівників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на довідці касира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Залишок грошей і видаткові касові документи за день разом із довідкою касира передаються завідувачу каси під розписку в Книзі обліку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який, перевіривши довідку, підписує її і підшиває до документів дня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 установах банків можуть створюватися об’єднані каси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прибутково-видаткові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Гроші в цих касах приймають і видають у порядку, встановленому відповідно для прибуткових і видаткових кас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Закінчивши операційний день, касир складає зведену довідку про касові обороти, на зворотному боці якої зазначає суму надходження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Прийнявши від усіх касирів гроші, завідувач каси перевіряє зведені довідки й документи щодо правильності виведених залишків з урахуванням своїх записів у Книзі прийнятих і виданих грошей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цінностей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а також відповідність кількості зданих касирами документів і суми готівки тим даним, які наведено в довідках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Неодмінно має бути проконтрольовано, чи завірили операційні працівники суми касових оборотів, зазначені у довідках касирів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Закінчивши перевірку, завідувач каси складає зведену довідку про касові обороти, до якої включаються дані звітних довідок і записів у журнали про грошові суми, прийняті касою перерахунку та вечірньою касою, а також дані згідно з документами, гроші за якими видані або прийняті ним особисто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Звіривши відповідність підсумків зведеної довідки з даними бухгалтерського обліку, що підтверджується підписом працівника бухгалтерії, завідувач каси додає цю довідку разом із довідками касирів прибуткової і видаткової кас до касових документів дня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Записавши в книгу обліку готівки операційної каси загальну суму прибутку і видатку готівки, виводить за книгою залишок каси на наступний день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Касові документи разом з додатками брошуруються одним із касових працівників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Формуючи папку, касові документи впорядковують за балансовими рахунками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у порядку зростаючої нумерації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окремо за прибутком і видатком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Підсумкові дані зброшурованих документів дістають обчисленням за допомогою персонального комп’ютера з виведенням інформації на друк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Стрічка підрахунку окремо за прибутком і видатком касових і позабалансових ордерів, підписана працівником, який виконував обчислення, вміщується в папці перед документами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 лицьовому боці папки з документами проставляється штамп або наклеюється ярлик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Найменування банку Термін зберігання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Касові документи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___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_____________ 19 ___ р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Д-т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1001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________________ шт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грн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________________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К-т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1001</w:t>
      </w:r>
      <w:r w:rsidR="00DE192C" w:rsidRPr="00F53921">
        <w:rPr>
          <w:lang w:val="uk-UA"/>
        </w:rPr>
        <w:t xml:space="preserve">" </w:t>
      </w:r>
      <w:r w:rsidRPr="00F53921">
        <w:rPr>
          <w:lang w:val="uk-UA"/>
        </w:rPr>
        <w:t>________________ шт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грн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________________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Завідувач каси Перевірено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Касир Головний бухгалтер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Касові документи за останні 12 місяців зберігаються під відповідальністю завідувача каси у грошовому сховищі або окремому сейфі, який передається під охорону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Граничний залишок грошей в операційній касі комерційний банк визначає за згодою з Республіканським банком Автономної Республіки Крим або відповідним регіональним управлінням Національного банку України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До уваги береться обсяг готівкового обігу, умови роботи банку з таким розрахунком, щоб не виникали невиправдані перевезення готівки для підкріплення каси установи комерційного банку або вивезення надлишків грошей з банку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Як правило, граничний залишок грошей в операційній касі встановлюється в розмірі, близькому до внутрішньомісячної потреби в касових ресурсах</w:t>
      </w:r>
      <w:r w:rsidR="00DE192C" w:rsidRPr="00F53921">
        <w:rPr>
          <w:lang w:val="uk-UA"/>
        </w:rPr>
        <w:t>.</w:t>
      </w:r>
    </w:p>
    <w:p w:rsidR="000E1FEE" w:rsidRDefault="000E1FEE" w:rsidP="00DE192C">
      <w:pPr>
        <w:rPr>
          <w:lang w:val="uk-UA"/>
        </w:rPr>
      </w:pPr>
    </w:p>
    <w:p w:rsidR="00501E7F" w:rsidRPr="00F53921" w:rsidRDefault="000E1FEE" w:rsidP="000E1FEE">
      <w:pPr>
        <w:pStyle w:val="2"/>
        <w:rPr>
          <w:lang w:val="uk-UA"/>
        </w:rPr>
      </w:pPr>
      <w:bookmarkStart w:id="15" w:name="_Toc246670224"/>
      <w:r>
        <w:rPr>
          <w:lang w:val="uk-UA"/>
        </w:rPr>
        <w:t>5</w:t>
      </w:r>
      <w:r w:rsidR="00DE192C" w:rsidRPr="00F53921">
        <w:rPr>
          <w:lang w:val="uk-UA"/>
        </w:rPr>
        <w:t xml:space="preserve">.5 </w:t>
      </w:r>
      <w:r w:rsidR="00501E7F" w:rsidRPr="00F53921">
        <w:rPr>
          <w:lang w:val="uk-UA"/>
        </w:rPr>
        <w:t>Облік операцій з підкріплення</w:t>
      </w:r>
      <w:r w:rsidR="00DE192C" w:rsidRPr="00F53921">
        <w:rPr>
          <w:lang w:val="uk-UA"/>
        </w:rPr>
        <w:t xml:space="preserve"> </w:t>
      </w:r>
      <w:r w:rsidR="00501E7F" w:rsidRPr="00F53921">
        <w:rPr>
          <w:lang w:val="uk-UA"/>
        </w:rPr>
        <w:t>операційних кас комерційних банків</w:t>
      </w:r>
      <w:bookmarkEnd w:id="15"/>
    </w:p>
    <w:p w:rsidR="000E1FEE" w:rsidRDefault="000E1FEE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Операційні каси установ банків підкріплюються з оборотних кас Республіканського банку Автономної Республіки Крим, регіональних управлінь НБУ за грошовими чеками з одночасним ві-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дображенням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списанням, зарахуванням коштів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на кореспондентських рахунках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Касове обслуговування установ комерційного банку здійснюється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sym w:font="Symbol" w:char="F0B7"/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комерційним банком у межах своєї системи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sym w:font="Symbol" w:char="F0B7"/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операційним управлінням регіонального управління Національного банку на підставі укладеного договору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sym w:font="Symbol" w:char="F0B7"/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іншим комерційним банком також згідно з укладеним договором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Для підкріплення операційної каси готівкою установа комерційного банку подає заяву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залежно від того звідки надходитиме підкріплення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або до свого комерційного банку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у разі підкріплення ним операційної каси установи</w:t>
      </w:r>
      <w:r w:rsidR="00DE192C" w:rsidRPr="00F53921">
        <w:rPr>
          <w:lang w:val="uk-UA"/>
        </w:rPr>
        <w:t>),</w:t>
      </w:r>
      <w:r w:rsidRPr="00F53921">
        <w:rPr>
          <w:lang w:val="uk-UA"/>
        </w:rPr>
        <w:t xml:space="preserve"> або до регіонального управління Національного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 умови підкріплення операційної каси одного комерційного банку з іншого комерційного банку, незалежно від його місцезнаходження в Україні, між ними укладається договір на передачу готівки без погодження з регіональним управлінням НБУ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Проте повідомлення про підкріплення того самого дня насилається до НБУ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Комерційний банк електронним документом проводить оплату готівки банкові-відправнику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Готівка з оборотної каси операційного управління регіонального управління НБУ або з іншого комерційного банку видається лише після надходження попередньої оплати за видатковим касовим ордером і дорученням установи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банку одержувача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Установа комерційного банку підкріплюється через інкасаторів НБУ на підставі окремого договору на доставлення цінностей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Бухгалтерські проведення здійснених операцій з підкріплення операційної каси виконуються з використанням таких рахунків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1001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Банкноти та монети в касі Національного банку України</w:t>
      </w:r>
      <w:r w:rsidR="00DE192C" w:rsidRPr="00F53921">
        <w:rPr>
          <w:lang w:val="uk-UA"/>
        </w:rPr>
        <w:t>" (</w:t>
      </w:r>
      <w:r w:rsidRPr="00F53921">
        <w:rPr>
          <w:lang w:val="uk-UA"/>
        </w:rPr>
        <w:t>А</w:t>
      </w:r>
      <w:r w:rsidR="00DE192C" w:rsidRPr="00F53921">
        <w:rPr>
          <w:lang w:val="uk-UA"/>
        </w:rPr>
        <w:t>);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1001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Банкноти та монети в касі банку</w:t>
      </w:r>
      <w:r w:rsidR="00DE192C" w:rsidRPr="00F53921">
        <w:rPr>
          <w:lang w:val="uk-UA"/>
        </w:rPr>
        <w:t>" (</w:t>
      </w: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для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1007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Банкноти та монети у дорозі</w:t>
      </w:r>
      <w:r w:rsidR="00DE192C" w:rsidRPr="00F53921">
        <w:rPr>
          <w:lang w:val="uk-UA"/>
        </w:rPr>
        <w:t>" (</w:t>
      </w: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) - </w:t>
      </w:r>
      <w:r w:rsidRPr="00F53921">
        <w:rPr>
          <w:lang w:val="uk-UA"/>
        </w:rPr>
        <w:t>для НБУ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1007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Банкноти та монети в дорозі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для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1811 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Дебіторська заборгованість за операціями з готівкою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для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1911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Кредиторська заборгованість за операціями з готівкою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для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3900 А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Рахунки, що відкриті в установах банку, які розташовані в Україні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для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3901 П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Рахунки, що відкриті для установ банку, які розташовані в Україні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для КБ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4929 А”П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Транзитний рахунок за іншими операціями</w:t>
      </w:r>
      <w:r w:rsidR="00DE192C" w:rsidRPr="00F53921">
        <w:rPr>
          <w:lang w:val="uk-UA"/>
        </w:rPr>
        <w:t xml:space="preserve">" - </w:t>
      </w:r>
      <w:r w:rsidRPr="00F53921">
        <w:rPr>
          <w:lang w:val="uk-UA"/>
        </w:rPr>
        <w:t>для НБУ</w:t>
      </w:r>
      <w:r w:rsidR="00DE192C" w:rsidRPr="00F53921">
        <w:rPr>
          <w:lang w:val="uk-UA"/>
        </w:rPr>
        <w:t>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разі підкріплення підвідомчих філій готівкою з операційної каси комерційного банку виконуються розглянуті далі проведення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Можливі такі випадки</w:t>
      </w:r>
      <w:r w:rsidR="00DE192C" w:rsidRPr="00F53921">
        <w:rPr>
          <w:lang w:val="uk-UA"/>
        </w:rPr>
        <w:t xml:space="preserve">. </w:t>
      </w:r>
    </w:p>
    <w:p w:rsidR="002120EA" w:rsidRPr="00F53921" w:rsidRDefault="002120EA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4194"/>
      </w:tblGrid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філії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комерційному банку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lang w:val="uk-UA"/>
              </w:rPr>
              <w:t>1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Проведення розрахунків за готівку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1811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3900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3901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1911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Доставка готівки власними засобами філії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DE192C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39 у статзвітності за формою 748</w:t>
            </w:r>
            <w:r w:rsidR="00DE192C" w:rsidRPr="001C3FAD">
              <w:rPr>
                <w:lang w:val="uk-UA"/>
              </w:rPr>
              <w:t>)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1811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1911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66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Доставка готівки через апарат інкасації комерційного банку, котрий продає готівку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1007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66 у статзвітності за формою 748</w:t>
            </w:r>
            <w:r w:rsidR="00DE192C" w:rsidRPr="001C3FAD">
              <w:rPr>
                <w:lang w:val="uk-UA"/>
              </w:rPr>
              <w:t xml:space="preserve">). 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Після підтвердження філії про одержання готівки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39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4194" w:type="dxa"/>
            <w:vMerge w:val="restart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1911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1007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1811</w:t>
            </w:r>
          </w:p>
        </w:tc>
        <w:tc>
          <w:tcPr>
            <w:tcW w:w="4194" w:type="dxa"/>
            <w:vMerge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. </w:t>
            </w:r>
            <w:r w:rsidRPr="001C3FAD">
              <w:rPr>
                <w:lang w:val="uk-UA"/>
              </w:rPr>
              <w:t>Підкріплення комерційного банку готівкою з оборотної каси регіонального управління НБУ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комерційному банку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регіональному управлінні НБУ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Проведення розрахунків за готівку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1811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кореспондентського рахунку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кореспондентського рахунка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4629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Доставляння готівки власними засобами комерційного банку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37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4194" w:type="dxa"/>
            <w:vMerge w:val="restart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4629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1001</w:t>
            </w:r>
            <w:r w:rsidR="00DE192C" w:rsidRPr="001C3FAD">
              <w:rPr>
                <w:lang w:val="uk-UA"/>
              </w:rPr>
              <w:t xml:space="preserve"> - (</w:t>
            </w:r>
            <w:r w:rsidRPr="001C3FAD">
              <w:rPr>
                <w:lang w:val="uk-UA"/>
              </w:rPr>
              <w:t>символ 71 у стат-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звітності за фомою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1811</w:t>
            </w:r>
          </w:p>
        </w:tc>
        <w:tc>
          <w:tcPr>
            <w:tcW w:w="4194" w:type="dxa"/>
            <w:vMerge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Доставка готівки через інкасаторів НБУ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1007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71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Після підтвердження комерційним банком факту одержання готівки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37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4629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1911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1007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  <w:r w:rsidR="00DE192C" w:rsidRPr="001C3FAD">
              <w:rPr>
                <w:lang w:val="uk-UA"/>
              </w:rPr>
              <w:t xml:space="preserve">. </w:t>
            </w:r>
            <w:r w:rsidRPr="001C3FAD">
              <w:rPr>
                <w:lang w:val="uk-UA"/>
              </w:rPr>
              <w:t>Підкріплення комерційного банку готівкою з операційної каси іншого комерційного банку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комерційному банку</w:t>
            </w:r>
            <w:r w:rsidR="00DE192C" w:rsidRPr="001C3FAD">
              <w:rPr>
                <w:lang w:val="uk-UA"/>
              </w:rPr>
              <w:t xml:space="preserve">, </w:t>
            </w:r>
            <w:r w:rsidRPr="001C3FAD">
              <w:rPr>
                <w:lang w:val="uk-UA"/>
              </w:rPr>
              <w:t>що купує готівку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комерційному банку</w:t>
            </w:r>
            <w:r w:rsidR="00DE192C" w:rsidRPr="001C3FAD">
              <w:rPr>
                <w:lang w:val="uk-UA"/>
              </w:rPr>
              <w:t xml:space="preserve">, </w:t>
            </w:r>
            <w:r w:rsidRPr="001C3FAD">
              <w:rPr>
                <w:lang w:val="uk-UA"/>
              </w:rPr>
              <w:t>що продає готівку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Проведення розрахунків за готівку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1811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кореспондентського рахунку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кореспондентського рахунку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1911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Доставка готівки власними засобами комерційного банку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37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4194" w:type="dxa"/>
            <w:vMerge w:val="restart"/>
            <w:shd w:val="clear" w:color="auto" w:fill="auto"/>
          </w:tcPr>
          <w:p w:rsidR="00DE192C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1911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8001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72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1811</w:t>
            </w:r>
          </w:p>
        </w:tc>
        <w:tc>
          <w:tcPr>
            <w:tcW w:w="4194" w:type="dxa"/>
            <w:vMerge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  <w:r w:rsidR="00DE192C" w:rsidRPr="001C3FAD">
              <w:rPr>
                <w:lang w:val="uk-UA"/>
              </w:rPr>
              <w:t xml:space="preserve">. </w:t>
            </w:r>
            <w:r w:rsidRPr="001C3FAD">
              <w:rPr>
                <w:lang w:val="uk-UA"/>
              </w:rPr>
              <w:t>Здавання комерційним банком надлишків готівки або зношених грошей до оборотної каси регіонального управління НБУ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комерційному банку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регіональному управлінні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Доставка готівки власними засобами комерційного банку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vMerge w:val="restart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1007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72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1001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символ 36 у статзвітності за формою 748</w:t>
            </w:r>
            <w:r w:rsidR="00DE192C" w:rsidRPr="001C3FAD">
              <w:rPr>
                <w:lang w:val="uk-UA"/>
              </w:rPr>
              <w:t xml:space="preserve">)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vMerge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4629</w:t>
            </w:r>
          </w:p>
        </w:tc>
      </w:tr>
      <w:tr w:rsidR="00501E7F" w:rsidRPr="001C3FAD" w:rsidTr="001C3FAD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Перерахування коштів комерційному банку</w:t>
            </w:r>
            <w:r w:rsidR="00DE192C" w:rsidRPr="001C3FAD">
              <w:rPr>
                <w:lang w:val="uk-UA"/>
              </w:rPr>
              <w:t xml:space="preserve">: 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кореспондентського рахунку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Д-т 4629</w:t>
            </w:r>
          </w:p>
        </w:tc>
      </w:tr>
      <w:tr w:rsidR="00501E7F" w:rsidRPr="001C3FAD" w:rsidTr="001C3FAD">
        <w:trPr>
          <w:jc w:val="center"/>
        </w:trPr>
        <w:tc>
          <w:tcPr>
            <w:tcW w:w="4311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1007</w:t>
            </w:r>
          </w:p>
        </w:tc>
        <w:tc>
          <w:tcPr>
            <w:tcW w:w="4194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К-т кореспондентського рахунку</w:t>
            </w:r>
          </w:p>
        </w:tc>
      </w:tr>
    </w:tbl>
    <w:p w:rsidR="00501E7F" w:rsidRPr="00F53921" w:rsidRDefault="00501E7F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Здійснюючи касові операції, банки додержують певних правил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Документообіг за прибутковими касовими операціями організовується так, щоб видача квитанції клієнтам та зарахування суми на їхні поточні рахунки проводилося лише після фактичного надходження грошей до каси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У разі приймання грошей від працівників банку для зарахування на рахунки внутрішньобанківського обліку прибутковий касовий ордер виписується у двох примірниках, із яких один слугує квитанцією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3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Касові видаткові операції, здійснювані відповідальними виконавцями, контролюються централізовано контролером, який веде касовий журнал з видатку каси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Контроль видаткових операцій має на меті запобігти таким негативним моментам</w:t>
      </w:r>
      <w:r w:rsidR="00DE192C" w:rsidRPr="00F53921">
        <w:rPr>
          <w:lang w:val="uk-UA"/>
        </w:rPr>
        <w:t>: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sym w:font="Symbol" w:char="F0B7"/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оплаті невірно оформлених документів, оплаті чеків з підписами і відтиском печатки, що не відповідають зразкам, а також чеків, виписаних з чекової книжки, що не належить даному клієнтові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sym w:font="Symbol" w:char="F0B7"/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надходженню до каси чеків та інших касових видаткових документів поза контролем операційних працівників і контролера банку</w:t>
      </w:r>
      <w:r w:rsidR="00DE192C" w:rsidRPr="00F53921">
        <w:rPr>
          <w:lang w:val="uk-UA"/>
        </w:rPr>
        <w:t>;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sym w:font="Symbol" w:char="F0B7"/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внесенню необгрунтованих виправлень і дописок у касові документи й журнали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4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Головний бухгалтер визначає порядок подання контролером касових видаткових документів до каси для оплати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Відповідні дії виконуються під розписку касирів в окремій книзі або в касовому журналі за формою</w:t>
      </w:r>
      <w:r w:rsidR="00DE192C" w:rsidRPr="00F53921">
        <w:rPr>
          <w:lang w:val="uk-UA"/>
        </w:rPr>
        <w:t>:</w:t>
      </w:r>
    </w:p>
    <w:p w:rsidR="00501E7F" w:rsidRPr="00F53921" w:rsidRDefault="00501E7F" w:rsidP="00DE192C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52"/>
        <w:gridCol w:w="1652"/>
        <w:gridCol w:w="1565"/>
      </w:tblGrid>
      <w:tr w:rsidR="00501E7F" w:rsidRPr="001C3FAD" w:rsidTr="001C3FAD">
        <w:trPr>
          <w:jc w:val="center"/>
        </w:trPr>
        <w:tc>
          <w:tcPr>
            <w:tcW w:w="1652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Номер чека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або ордера</w:t>
            </w:r>
          </w:p>
        </w:tc>
        <w:tc>
          <w:tcPr>
            <w:tcW w:w="1652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</w:t>
            </w:r>
          </w:p>
        </w:tc>
        <w:tc>
          <w:tcPr>
            <w:tcW w:w="1652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Підпис контролера</w:t>
            </w:r>
          </w:p>
        </w:tc>
        <w:tc>
          <w:tcPr>
            <w:tcW w:w="1565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Розписка касира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в прийомі чека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або ордера</w:t>
            </w:r>
          </w:p>
        </w:tc>
      </w:tr>
    </w:tbl>
    <w:p w:rsidR="00501E7F" w:rsidRPr="00F53921" w:rsidRDefault="00501E7F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5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Для перевірки справжності підписів відповідальних виконавців банку, на всіх розрахунково-платіжних документах, які приймаються до виконання, відповідні працівники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скажімо касири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повинні мати зразки їх підписів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6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Контролери мають користуватися своїми примірниками зразків підписів працівників банку, а також зразків підписів і відтисків печаток клієнтури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Їм забороняється користуватися тими примірниками зразків, якими користуються відповідальні виконавці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7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Будь-які виправлення реквізитів у прибутково-видаткових грошових касових документах неприпустимі, навіть якщо вони обумовлені підписами клієнтів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У будь-якому разі облік руху грошової готівки відображається на рахунку 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1001</w:t>
      </w:r>
      <w:r w:rsidR="00DE192C" w:rsidRPr="00F53921">
        <w:rPr>
          <w:lang w:val="uk-UA"/>
        </w:rPr>
        <w:t xml:space="preserve"> "</w:t>
      </w:r>
      <w:r w:rsidRPr="00F53921">
        <w:rPr>
          <w:lang w:val="uk-UA"/>
        </w:rPr>
        <w:t>Банкноти та монети в касі банку</w:t>
      </w:r>
      <w:r w:rsidR="00DE192C" w:rsidRPr="00F53921">
        <w:rPr>
          <w:lang w:val="uk-UA"/>
        </w:rPr>
        <w:t xml:space="preserve">". </w:t>
      </w:r>
      <w:r w:rsidRPr="00F53921">
        <w:rPr>
          <w:lang w:val="uk-UA"/>
        </w:rPr>
        <w:t>За дебетом проводяться суми готівки в національній та іноземній валюті, що вноситься до операційної каси комерційного банку для зарахування на рахунки внутрішньобанківського обліку та його клієнтів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суми обміняних пошкоджених банкнот і дефектних монет, отриманих від клієнтів банку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суми готівки, отриманої з установ НБУ та підвідомчих установ банку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суми готівки, яка надходить з обмінних пунктів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залишок готівки банкомату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Відповідно за кредитом рахунку 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1001 проводяться суми готівки, що видається клієнтам банку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суми готівки, що відсилається до установ НБУ та до підвідомчих установ банку</w:t>
      </w:r>
      <w:r w:rsidR="00DE192C" w:rsidRPr="00F53921">
        <w:rPr>
          <w:lang w:val="uk-UA"/>
        </w:rPr>
        <w:t xml:space="preserve">; </w:t>
      </w:r>
      <w:r w:rsidRPr="00F53921">
        <w:rPr>
          <w:lang w:val="uk-UA"/>
        </w:rPr>
        <w:t>суми готівки, яка видається обмінному пункту, банкомату, під звіт тощо</w:t>
      </w:r>
      <w:r w:rsidR="00DE192C" w:rsidRPr="00F53921">
        <w:rPr>
          <w:lang w:val="uk-UA"/>
        </w:rPr>
        <w:t>.</w:t>
      </w:r>
    </w:p>
    <w:p w:rsidR="000E1FEE" w:rsidRDefault="000E1FEE" w:rsidP="00DE192C">
      <w:pPr>
        <w:rPr>
          <w:i/>
          <w:iCs/>
          <w:lang w:val="uk-UA"/>
        </w:rPr>
      </w:pPr>
    </w:p>
    <w:p w:rsidR="00501E7F" w:rsidRPr="00F53921" w:rsidRDefault="00501E7F" w:rsidP="002120EA">
      <w:pPr>
        <w:ind w:left="708" w:firstLine="12"/>
        <w:rPr>
          <w:i/>
          <w:iCs/>
          <w:lang w:val="uk-UA"/>
        </w:rPr>
      </w:pPr>
      <w:r w:rsidRPr="00F53921">
        <w:rPr>
          <w:i/>
          <w:iCs/>
          <w:lang w:val="uk-UA"/>
        </w:rPr>
        <w:t xml:space="preserve">Таблиця </w:t>
      </w:r>
      <w:r w:rsidR="000E1FEE">
        <w:rPr>
          <w:i/>
          <w:iCs/>
          <w:lang w:val="uk-UA"/>
        </w:rPr>
        <w:t>5</w:t>
      </w:r>
      <w:r w:rsidR="00DE192C" w:rsidRPr="00F53921">
        <w:rPr>
          <w:i/>
          <w:iCs/>
          <w:lang w:val="uk-UA"/>
        </w:rPr>
        <w:t>.1</w:t>
      </w:r>
      <w:r w:rsidR="002120EA">
        <w:rPr>
          <w:i/>
          <w:iCs/>
          <w:lang w:val="uk-UA"/>
        </w:rPr>
        <w:t xml:space="preserve">. </w:t>
      </w:r>
      <w:r w:rsidR="000E1FEE" w:rsidRPr="00F53921">
        <w:rPr>
          <w:i/>
          <w:iCs/>
          <w:lang w:val="uk-UA"/>
        </w:rPr>
        <w:t>Кореспонденція рахунків під час здійснення касових операцій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1698"/>
        <w:gridCol w:w="1630"/>
      </w:tblGrid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Дебет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Кредит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Внесення клієнтом готівки на свій поточний рахунок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торговельна виручка, внески до статутного фонду тощо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2600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Внесення фізичною особою грошей на свій поточний рахунок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2620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Погашення фізичними особами кредитів, наданих банком на поточні потреби та для інвестиційної діяльності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2202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2205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2210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2211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2213</w:t>
            </w:r>
          </w:p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2214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Надходження готівки від продажу банком облігацій внутрішньої державної позики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2901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Надходження податкових, комунальних, страхових та інших платежів від населення з дорученням подальшого перерахування за призначенням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2902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Купівля клієнтами та населенням ощадних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депозитних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сертифікатів, емітованих банком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3320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Повернення працівниками банку невикористаних сум, що були одержані ними на відрядження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3550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Повернення працівниками банку невикористаних сум, що були одержані ними на господарські витрати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3551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Погашення фізичними особами процентів за користування кредитом, наданим їм банком на поточні потреби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6042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Погашення фізичними особами процентів за користування кредитом, наданим їм банком на інвестиційну діяльність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6043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Одержання банком інших банківських операційних доходів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сплата клієнтами готівкою за користування системою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Клієнт</w:t>
            </w:r>
            <w:r w:rsidR="00DE192C" w:rsidRPr="001C3FAD">
              <w:rPr>
                <w:lang w:val="uk-UA"/>
              </w:rPr>
              <w:t>-</w:t>
            </w:r>
            <w:r w:rsidRPr="001C3FAD">
              <w:rPr>
                <w:lang w:val="uk-UA"/>
              </w:rPr>
              <w:t>банк</w:t>
            </w:r>
            <w:r w:rsidR="00DE192C" w:rsidRPr="001C3FAD">
              <w:rPr>
                <w:lang w:val="uk-UA"/>
              </w:rPr>
              <w:t xml:space="preserve">", </w:t>
            </w:r>
            <w:r w:rsidRPr="001C3FAD">
              <w:rPr>
                <w:lang w:val="uk-UA"/>
              </w:rPr>
              <w:t>за оренду абонентських скриньок тощо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6399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Одержання банком доходів від неопераційних підрозділів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надання автопослуг працівникам банку тощо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6493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Одержання клієнтом коштів зі свого рахунку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на виплату заробітної плати, на відрядження тощо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2600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0E1FEE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Дебет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Кредит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Виплати коштів з поточного рахунку фізичної особи за її розпорядженням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2620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Отримання фізичними особами кредитів на поточні потреби та для інвестиційної діяльності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2202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2205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2211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2213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2214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Погашення банком облігацій внутрішньої державної позики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2901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Викуп банком власних депозитних сертифікатів у клієнтів та населення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3320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Видача авансів на відрядження працівникам банку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3550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Виплата банком працівникові суми заборгованості за відрядженням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3650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Видача авансів на господарські потреби працівникам банку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3551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Виплата заборгованості за господарськими затратами працівникам банку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3651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  <w:tr w:rsidR="00501E7F" w:rsidRPr="001C3FAD" w:rsidTr="001C3FAD">
        <w:trPr>
          <w:jc w:val="center"/>
        </w:trPr>
        <w:tc>
          <w:tcPr>
            <w:tcW w:w="517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Виплата дивідендів акціонерам банку</w:t>
            </w:r>
          </w:p>
        </w:tc>
        <w:tc>
          <w:tcPr>
            <w:tcW w:w="169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3631</w:t>
            </w:r>
          </w:p>
        </w:tc>
        <w:tc>
          <w:tcPr>
            <w:tcW w:w="163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1001</w:t>
            </w:r>
          </w:p>
        </w:tc>
      </w:tr>
    </w:tbl>
    <w:p w:rsidR="00501E7F" w:rsidRPr="00F53921" w:rsidRDefault="00501E7F" w:rsidP="00DE192C">
      <w:pPr>
        <w:rPr>
          <w:b/>
          <w:bCs/>
          <w:i/>
          <w:i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126"/>
      </w:tblGrid>
      <w:tr w:rsidR="00501E7F" w:rsidRPr="001C3FAD" w:rsidTr="001C3FAD">
        <w:trPr>
          <w:trHeight w:val="400"/>
          <w:jc w:val="center"/>
        </w:trPr>
        <w:tc>
          <w:tcPr>
            <w:tcW w:w="505" w:type="dxa"/>
            <w:shd w:val="clear" w:color="auto" w:fill="auto"/>
            <w:textDirection w:val="tbRl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sym w:font="Webdings" w:char="F0D1"/>
            </w:r>
          </w:p>
        </w:tc>
        <w:tc>
          <w:tcPr>
            <w:tcW w:w="212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b/>
                <w:bCs/>
                <w:lang w:val="uk-UA"/>
              </w:rPr>
              <w:t>Ключові поняття</w:t>
            </w:r>
          </w:p>
        </w:tc>
      </w:tr>
    </w:tbl>
    <w:p w:rsidR="00AC741A" w:rsidRDefault="00AC741A" w:rsidP="00DE192C">
      <w:pPr>
        <w:rPr>
          <w:b/>
          <w:bCs/>
          <w:i/>
          <w:iCs/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Грошова маса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готівка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випущені в обіг гроші мінус залишки грошей у касах банків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плюс депозити до запитання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у національній та іноземній валюті</w:t>
      </w:r>
      <w:r w:rsidR="00DE192C" w:rsidRPr="00F53921">
        <w:rPr>
          <w:lang w:val="uk-UA"/>
        </w:rPr>
        <w:t xml:space="preserve">) </w:t>
      </w:r>
      <w:r w:rsidRPr="00F53921">
        <w:rPr>
          <w:lang w:val="uk-UA"/>
        </w:rPr>
        <w:t>плюс строкові депозити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у національній та іноземній валюті</w:t>
      </w:r>
      <w:r w:rsidR="00DE192C" w:rsidRPr="00F53921">
        <w:rPr>
          <w:lang w:val="uk-UA"/>
        </w:rPr>
        <w:t>).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Ліміт каси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граничний залишок грошей в операційній касі комерційного банку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b/>
          <w:bCs/>
          <w:i/>
          <w:iCs/>
          <w:lang w:val="uk-UA"/>
        </w:rPr>
        <w:t>Монетарна база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готівка, випущена в обіг плюс депозити при НБУ та залишки коштів комерційних банків на кореспондентських рахунках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b/>
          <w:bCs/>
          <w:i/>
          <w:iCs/>
          <w:caps/>
          <w:lang w:val="uk-UA"/>
        </w:rPr>
      </w:pPr>
      <w:r w:rsidRPr="00F53921">
        <w:rPr>
          <w:b/>
          <w:bCs/>
          <w:i/>
          <w:iCs/>
          <w:caps/>
          <w:lang w:val="uk-UA"/>
        </w:rPr>
        <w:t>Дидактичні матеріали</w:t>
      </w:r>
    </w:p>
    <w:p w:rsidR="00501E7F" w:rsidRPr="00F53921" w:rsidRDefault="00501E7F" w:rsidP="00DE192C">
      <w:pPr>
        <w:rPr>
          <w:i/>
          <w:iCs/>
          <w:lang w:val="uk-UA"/>
        </w:rPr>
      </w:pPr>
      <w:r w:rsidRPr="00F53921">
        <w:rPr>
          <w:i/>
          <w:iCs/>
          <w:lang w:val="uk-UA"/>
        </w:rPr>
        <w:t>Навчальні завдання</w:t>
      </w:r>
    </w:p>
    <w:p w:rsidR="00501E7F" w:rsidRPr="00F53921" w:rsidRDefault="00DE192C" w:rsidP="00DE192C">
      <w:pPr>
        <w:rPr>
          <w:lang w:val="uk-UA"/>
        </w:rPr>
      </w:pPr>
      <w:r w:rsidRPr="00F53921">
        <w:rPr>
          <w:i/>
          <w:iCs/>
          <w:lang w:val="uk-UA"/>
        </w:rPr>
        <w:t xml:space="preserve">? </w:t>
      </w:r>
      <w:r w:rsidR="00501E7F" w:rsidRPr="00F53921">
        <w:rPr>
          <w:lang w:val="uk-UA"/>
        </w:rPr>
        <w:t>Задача 1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Скласти бухгалтерські проведення за операціями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див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таблицю</w:t>
      </w:r>
      <w:r w:rsidR="00DE192C" w:rsidRPr="00F53921">
        <w:rPr>
          <w:lang w:val="uk-UA"/>
        </w:rPr>
        <w:t>).</w:t>
      </w:r>
    </w:p>
    <w:p w:rsidR="00501E7F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Визначити залишок готівки в касі на кінець дня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залишок на початок дня</w:t>
      </w:r>
      <w:r w:rsidR="00DE192C" w:rsidRPr="00F53921">
        <w:rPr>
          <w:lang w:val="uk-UA"/>
        </w:rPr>
        <w:t xml:space="preserve"> - </w:t>
      </w:r>
      <w:r w:rsidRPr="00F53921">
        <w:rPr>
          <w:lang w:val="uk-UA"/>
        </w:rPr>
        <w:t>50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000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грн</w:t>
      </w:r>
      <w:r w:rsidR="002120EA">
        <w:rPr>
          <w:lang w:val="uk-UA"/>
        </w:rPr>
        <w:t>.</w:t>
      </w:r>
      <w:r w:rsidR="00DE192C" w:rsidRPr="00F53921">
        <w:rPr>
          <w:lang w:val="uk-UA"/>
        </w:rPr>
        <w:t xml:space="preserve">). </w:t>
      </w:r>
    </w:p>
    <w:p w:rsidR="00AC741A" w:rsidRPr="00F53921" w:rsidRDefault="00AC741A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101"/>
        <w:gridCol w:w="1664"/>
      </w:tblGrid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Сума,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До каси банку за об’явою на внесення готівки оприбутковано торговельну виручку, що здана клієнтом МП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Мир</w:t>
            </w:r>
            <w:r w:rsidR="00DE192C" w:rsidRPr="001C3FAD">
              <w:rPr>
                <w:lang w:val="uk-UA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Із каси банку за чеком видано готівку клієнтові МП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Мир</w:t>
            </w:r>
            <w:r w:rsidR="00DE192C" w:rsidRPr="001C3FAD">
              <w:rPr>
                <w:lang w:val="uk-UA"/>
              </w:rPr>
              <w:t xml:space="preserve">" </w:t>
            </w:r>
            <w:r w:rsidRPr="001C3FAD">
              <w:rPr>
                <w:lang w:val="uk-UA"/>
              </w:rPr>
              <w:t>для виплати зарплати працівникам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20000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Фізичними особами готівкою внесено кошти на поповнення депозитних вкладів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терміном 6 місяців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терміном 2 роки</w:t>
            </w:r>
          </w:p>
        </w:tc>
        <w:tc>
          <w:tcPr>
            <w:tcW w:w="1276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Видано готівку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заробітну плату працівникам банку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аванс на відрядження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30000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Сплачено банку-кореспонденту з рахунку ностро за придбання в нього готівки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15000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Отримана готівка оприбуткована до каси банку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15000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Із каси виданий готівкою короткостроковий кредит фізичній особі на поточні потреби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21000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За результатами ревізії каси банку виявлено нестачу готівки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</w:t>
            </w:r>
          </w:p>
        </w:tc>
      </w:tr>
    </w:tbl>
    <w:p w:rsidR="00501E7F" w:rsidRPr="00F53921" w:rsidRDefault="00501E7F" w:rsidP="00DE192C">
      <w:pPr>
        <w:rPr>
          <w:lang w:val="uk-UA"/>
        </w:rPr>
      </w:pP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Задача 2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Скласти бухгалтерські проведення за операціями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Виконати необхідні розрахунки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101"/>
        <w:gridCol w:w="1664"/>
      </w:tblGrid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Сума,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Касир видаткової каси одержав під звіт для здійснення видаткових операцій готівку в сумі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170000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 каси банку за чеком клієнта видано готівку на зарплату його працівникам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20000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 каси видано позики фізичним особам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короткострокову</w:t>
            </w:r>
            <w:r w:rsidR="00DE192C" w:rsidRPr="001C3FAD">
              <w:rPr>
                <w:lang w:val="uk-UA"/>
              </w:rPr>
              <w:t xml:space="preserve"> - </w:t>
            </w:r>
            <w:r w:rsidRPr="001C3FAD">
              <w:rPr>
                <w:lang w:val="uk-UA"/>
              </w:rPr>
              <w:t>під платіжні картки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довгострокову</w:t>
            </w:r>
            <w:r w:rsidR="00DE192C" w:rsidRPr="001C3FAD">
              <w:rPr>
                <w:lang w:val="uk-UA"/>
              </w:rPr>
              <w:t xml:space="preserve"> - </w:t>
            </w:r>
            <w:r w:rsidRPr="001C3FAD">
              <w:rPr>
                <w:lang w:val="uk-UA"/>
              </w:rPr>
              <w:t>на будівництво будинку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80000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Нараховано проценти за позиками фізичних осіб</w:t>
            </w:r>
            <w:r w:rsidR="00DE192C" w:rsidRPr="001C3FAD">
              <w:rPr>
                <w:lang w:val="uk-UA"/>
              </w:rPr>
              <w:t>: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під платіжні картки за ставкою 24% річних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на будівництво будинку за ставкою 12% річних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</w:p>
          <w:p w:rsidR="00DE192C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?</w:t>
            </w:r>
          </w:p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За заявою клієнта готівкою з каси виплачено фізичній особі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короткостроковий депозит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проценти за депозитом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18 000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2 000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 каси видано зарплату, нараховану працівникам банку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25 000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 каси видано готівку під звіт працівникові банку для придбання канцтоварів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На кінець дня залишок готівки в касира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</w:tbl>
    <w:p w:rsidR="00AC741A" w:rsidRDefault="00AC741A" w:rsidP="00DE192C">
      <w:pPr>
        <w:rPr>
          <w:b/>
          <w:bCs/>
          <w:i/>
          <w:iCs/>
          <w:lang w:val="uk-UA"/>
        </w:rPr>
      </w:pPr>
    </w:p>
    <w:p w:rsidR="00501E7F" w:rsidRPr="00F53921" w:rsidRDefault="00501E7F" w:rsidP="00DE192C">
      <w:pPr>
        <w:rPr>
          <w:b/>
          <w:bCs/>
          <w:i/>
          <w:iCs/>
          <w:lang w:val="uk-UA"/>
        </w:rPr>
      </w:pPr>
      <w:r w:rsidRPr="00F53921">
        <w:rPr>
          <w:b/>
          <w:bCs/>
          <w:i/>
          <w:iCs/>
          <w:lang w:val="uk-UA"/>
        </w:rPr>
        <w:t>Задача 3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Скласти бухгалтерські проведення за операціями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Виконати необхідні розрахунки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101"/>
        <w:gridCol w:w="1664"/>
      </w:tblGrid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Сума,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Інкасована грошова виручка, зарахована з інкасаторських сумок на рахунки клієнтів без попереднього перерахунку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торговельного МП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Мир</w:t>
            </w:r>
            <w:r w:rsidR="00DE192C" w:rsidRPr="001C3FAD">
              <w:rPr>
                <w:lang w:val="uk-UA"/>
              </w:rPr>
              <w:t>"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ресторану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Дубки</w:t>
            </w:r>
            <w:r w:rsidR="00DE192C" w:rsidRPr="001C3FAD">
              <w:rPr>
                <w:lang w:val="uk-UA"/>
              </w:rPr>
              <w:t>"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магазину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Будинок торгівлі</w:t>
            </w:r>
            <w:r w:rsidR="00DE192C" w:rsidRPr="001C3FAD">
              <w:rPr>
                <w:lang w:val="uk-UA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10 000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30 000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15 000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За результатами перерахунку готівку магазину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Будинок торгівлі</w:t>
            </w:r>
            <w:r w:rsidR="00DE192C" w:rsidRPr="001C3FAD">
              <w:rPr>
                <w:lang w:val="uk-UA"/>
              </w:rPr>
              <w:t xml:space="preserve">" </w:t>
            </w:r>
            <w:r w:rsidRPr="001C3FAD">
              <w:rPr>
                <w:lang w:val="uk-UA"/>
              </w:rPr>
              <w:t>здано до операційної каси банку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процесі перерахунку готівки торговельного МП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Мир</w:t>
            </w:r>
            <w:r w:rsidR="00DE192C" w:rsidRPr="001C3FAD">
              <w:rPr>
                <w:lang w:val="uk-UA"/>
              </w:rPr>
              <w:t xml:space="preserve">" </w:t>
            </w:r>
            <w:r w:rsidRPr="001C3FAD">
              <w:rPr>
                <w:lang w:val="uk-UA"/>
              </w:rPr>
              <w:t>виявлено надлишок у сумі 50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процесі перерахунку готівки ресторану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Дубки</w:t>
            </w:r>
            <w:r w:rsidR="00DE192C" w:rsidRPr="001C3FAD">
              <w:rPr>
                <w:lang w:val="uk-UA"/>
              </w:rPr>
              <w:t xml:space="preserve">" </w:t>
            </w:r>
            <w:r w:rsidRPr="001C3FAD">
              <w:rPr>
                <w:lang w:val="uk-UA"/>
              </w:rPr>
              <w:t>виявлено нестачу в сумі 40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Інкасовану грошову виручку зараховано з інкасаторської сумки на рахунок кінотеатру</w:t>
            </w:r>
            <w:r w:rsidR="00DE192C" w:rsidRPr="001C3FAD">
              <w:rPr>
                <w:lang w:val="uk-UA"/>
              </w:rPr>
              <w:t xml:space="preserve"> "</w:t>
            </w:r>
            <w:r w:rsidRPr="001C3FAD">
              <w:rPr>
                <w:lang w:val="uk-UA"/>
              </w:rPr>
              <w:t>Зоря</w:t>
            </w:r>
            <w:r w:rsidR="00DE192C" w:rsidRPr="001C3FAD">
              <w:rPr>
                <w:lang w:val="uk-UA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У процесі перерахунку готівки з інкасаторської сумки кінотеатру виявлено нестачу в сумі 20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грн</w:t>
            </w:r>
            <w:r w:rsidR="00DE192C" w:rsidRPr="001C3FAD">
              <w:rPr>
                <w:lang w:val="uk-UA"/>
              </w:rPr>
              <w:t>. (</w:t>
            </w:r>
            <w:r w:rsidRPr="001C3FAD">
              <w:rPr>
                <w:lang w:val="uk-UA"/>
              </w:rPr>
              <w:t>Умовно</w:t>
            </w:r>
            <w:r w:rsidR="00DE192C" w:rsidRPr="001C3FAD">
              <w:rPr>
                <w:lang w:val="uk-UA"/>
              </w:rPr>
              <w:t xml:space="preserve">: </w:t>
            </w:r>
            <w:r w:rsidRPr="001C3FAD">
              <w:rPr>
                <w:lang w:val="uk-UA"/>
              </w:rPr>
              <w:t>коштів на рахунку кінотеатру на цей момент не було</w:t>
            </w:r>
            <w:r w:rsidR="00DE192C" w:rsidRPr="001C3FAD">
              <w:rPr>
                <w:lang w:val="uk-UA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</w:tbl>
    <w:p w:rsidR="00501E7F" w:rsidRPr="00F53921" w:rsidRDefault="00501E7F" w:rsidP="00DE192C">
      <w:pPr>
        <w:rPr>
          <w:i/>
          <w:i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43"/>
      </w:tblGrid>
      <w:tr w:rsidR="00501E7F" w:rsidRPr="001C3FAD" w:rsidTr="001C3FAD">
        <w:trPr>
          <w:trHeight w:val="400"/>
          <w:jc w:val="center"/>
        </w:trPr>
        <w:tc>
          <w:tcPr>
            <w:tcW w:w="505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! </w:t>
            </w:r>
          </w:p>
        </w:tc>
        <w:tc>
          <w:tcPr>
            <w:tcW w:w="3143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b/>
                <w:bCs/>
                <w:lang w:val="uk-UA"/>
              </w:rPr>
            </w:pPr>
            <w:r w:rsidRPr="001C3FAD">
              <w:rPr>
                <w:b/>
                <w:bCs/>
                <w:lang w:val="uk-UA"/>
              </w:rPr>
              <w:t xml:space="preserve">Завдання для самоперевірки </w:t>
            </w:r>
          </w:p>
        </w:tc>
      </w:tr>
    </w:tbl>
    <w:p w:rsidR="00501E7F" w:rsidRPr="00F53921" w:rsidRDefault="00674994" w:rsidP="00DE192C">
      <w:pPr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br w:type="page"/>
      </w:r>
      <w:r w:rsidR="00501E7F" w:rsidRPr="00F53921">
        <w:rPr>
          <w:b/>
          <w:bCs/>
          <w:i/>
          <w:iCs/>
          <w:lang w:val="uk-UA"/>
        </w:rPr>
        <w:t>Задача 4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Скласти бухгалтерські проведення за операціями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Провести необхідні розрахунки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101"/>
        <w:gridCol w:w="1664"/>
      </w:tblGrid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№ п/п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Сума,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До каси банку здано клієнтом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торговельним АТ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його виручку, яку належить зарахувати на його поточний рахунок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30000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Згідно з депозитним договором фізичною особою здійснено внесок на депозит строком 6 місяців під 24% річних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500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Готівкою до каси клієнтом сплачено на користь банку комісійну винагороду за розрахунково-касове обслуговування його рахунка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120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До каси банку оприбутковано готівку обмінних пунктів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800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Нараховано проценти за депозитним вкладом, оформленим за умовою операції №</w:t>
            </w:r>
            <w:r w:rsidR="00DE192C" w:rsidRPr="001C3FAD">
              <w:rPr>
                <w:lang w:val="uk-UA"/>
              </w:rPr>
              <w:t xml:space="preserve"> </w:t>
            </w:r>
            <w:r w:rsidRPr="001C3FAD">
              <w:rPr>
                <w:lang w:val="uk-UA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№ п/п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Сума,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</w:t>
            </w:r>
          </w:p>
        </w:tc>
        <w:tc>
          <w:tcPr>
            <w:tcW w:w="6101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Інкасовану грошову виручку зараховано на рахунок клієнта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торговельне АТ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з інкасаторських сумок, без попереднього перерахунку</w:t>
            </w:r>
          </w:p>
        </w:tc>
        <w:tc>
          <w:tcPr>
            <w:tcW w:w="1664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1000</w:t>
            </w:r>
          </w:p>
        </w:tc>
      </w:tr>
      <w:tr w:rsidR="00501E7F" w:rsidRPr="001C3FAD" w:rsidTr="001C3FAD">
        <w:trPr>
          <w:jc w:val="center"/>
        </w:trPr>
        <w:tc>
          <w:tcPr>
            <w:tcW w:w="740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7</w:t>
            </w:r>
          </w:p>
        </w:tc>
        <w:tc>
          <w:tcPr>
            <w:tcW w:w="6101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Готівкою до каси банку погашено фізичною особою заборгованість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за короткостроковою позичкою на поточні потреби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за процентами, нарахованими за цим кредитом</w:t>
            </w:r>
          </w:p>
        </w:tc>
        <w:tc>
          <w:tcPr>
            <w:tcW w:w="1664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600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100</w:t>
            </w:r>
          </w:p>
        </w:tc>
      </w:tr>
    </w:tbl>
    <w:p w:rsidR="00501E7F" w:rsidRPr="00F53921" w:rsidRDefault="00501E7F" w:rsidP="00DE192C">
      <w:pPr>
        <w:rPr>
          <w:lang w:val="uk-UA"/>
        </w:rPr>
      </w:pPr>
    </w:p>
    <w:p w:rsidR="00501E7F" w:rsidRPr="00F53921" w:rsidRDefault="00501E7F" w:rsidP="00DE192C">
      <w:pPr>
        <w:rPr>
          <w:lang w:val="uk-UA"/>
        </w:rPr>
      </w:pPr>
      <w:r w:rsidRPr="00F53921">
        <w:rPr>
          <w:lang w:val="uk-UA"/>
        </w:rPr>
        <w:t>Задача 5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1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Скласти бухгалтерські проведення за операціями</w:t>
      </w:r>
      <w:r w:rsidR="00DE192C" w:rsidRPr="00F53921">
        <w:rPr>
          <w:lang w:val="uk-UA"/>
        </w:rPr>
        <w:t>.</w:t>
      </w: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2</w:t>
      </w:r>
      <w:r w:rsidR="00DE192C" w:rsidRPr="00F53921">
        <w:rPr>
          <w:lang w:val="uk-UA"/>
        </w:rPr>
        <w:t xml:space="preserve">. </w:t>
      </w:r>
      <w:r w:rsidRPr="00F53921">
        <w:rPr>
          <w:lang w:val="uk-UA"/>
        </w:rPr>
        <w:t>Провести необхідні розрахунки</w:t>
      </w:r>
      <w:r w:rsidR="00DE192C" w:rsidRPr="00F53921">
        <w:rPr>
          <w:lang w:val="uk-UA"/>
        </w:rPr>
        <w:t>.</w:t>
      </w:r>
    </w:p>
    <w:p w:rsidR="00501E7F" w:rsidRPr="00F53921" w:rsidRDefault="00501E7F" w:rsidP="00DE192C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101"/>
        <w:gridCol w:w="1664"/>
      </w:tblGrid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Зміст операції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Сума, грн</w:t>
            </w:r>
            <w:r w:rsidR="00DE192C" w:rsidRPr="001C3FAD">
              <w:rPr>
                <w:lang w:val="uk-UA"/>
              </w:rPr>
              <w:t xml:space="preserve">.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Банк перерахував кошти банкам-кореспондентам з метою придбання в них готівки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сплативши кошти з коррахунку в НБУ на користь банку-продавця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>);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зарахувавши кошти на рахунок лоро банку-кореспондента</w:t>
            </w:r>
            <w:r w:rsidR="00DE192C" w:rsidRPr="001C3FAD">
              <w:rPr>
                <w:lang w:val="uk-UA"/>
              </w:rPr>
              <w:t xml:space="preserve"> (</w:t>
            </w: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>),</w:t>
            </w:r>
            <w:r w:rsidRPr="001C3FAD">
              <w:rPr>
                <w:lang w:val="uk-UA"/>
              </w:rPr>
              <w:t xml:space="preserve"> відкритого в даному банку</w:t>
            </w:r>
          </w:p>
        </w:tc>
        <w:tc>
          <w:tcPr>
            <w:tcW w:w="1276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50 000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30 000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Оприбуткована готівка до каси банку, яка надійшла від банків-кореспондентів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DE192C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?</w:t>
            </w:r>
          </w:p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Маючи надлишки готівки, банк продає її банкам-кореспондентам</w:t>
            </w:r>
            <w:r w:rsidR="00DE192C" w:rsidRPr="001C3FAD">
              <w:rPr>
                <w:lang w:val="uk-UA"/>
              </w:rPr>
              <w:t>: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банку В, який попередньо зарахував кошти на рахунок ностро, відкритий у нього банком-продавцем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банку Г, який перерахував кошти на коррахунок в НБУ</w:t>
            </w:r>
          </w:p>
        </w:tc>
        <w:tc>
          <w:tcPr>
            <w:tcW w:w="1276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40 000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15 000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Відправлена готівка банкам одержувачам</w:t>
            </w:r>
            <w:r w:rsidR="00DE192C" w:rsidRPr="001C3FAD">
              <w:rPr>
                <w:lang w:val="uk-UA"/>
              </w:rPr>
              <w:t>:</w:t>
            </w:r>
          </w:p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В</w:t>
            </w:r>
            <w:r w:rsidR="00DE192C" w:rsidRPr="001C3FAD">
              <w:rPr>
                <w:lang w:val="uk-UA"/>
              </w:rPr>
              <w:t>;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Г</w:t>
            </w:r>
          </w:p>
        </w:tc>
        <w:tc>
          <w:tcPr>
            <w:tcW w:w="1276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</w:p>
          <w:p w:rsidR="00DE192C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?</w:t>
            </w:r>
          </w:p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  <w:tr w:rsidR="00501E7F" w:rsidRPr="001C3FAD" w:rsidTr="001C3FAD">
        <w:trPr>
          <w:jc w:val="center"/>
        </w:trPr>
        <w:tc>
          <w:tcPr>
            <w:tcW w:w="567" w:type="dxa"/>
            <w:shd w:val="clear" w:color="auto" w:fill="auto"/>
          </w:tcPr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E192C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Після надходження підтвердження від банків-покупців про одержання готівки списується кредиторська заборгованість банку-продавця</w:t>
            </w:r>
            <w:r w:rsidR="00DE192C" w:rsidRPr="001C3FAD">
              <w:rPr>
                <w:lang w:val="uk-UA"/>
              </w:rPr>
              <w:t>: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а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перед банком В</w:t>
            </w:r>
          </w:p>
          <w:p w:rsidR="00501E7F" w:rsidRPr="001C3FAD" w:rsidRDefault="00501E7F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б</w:t>
            </w:r>
            <w:r w:rsidR="00DE192C" w:rsidRPr="001C3FAD">
              <w:rPr>
                <w:lang w:val="uk-UA"/>
              </w:rPr>
              <w:t xml:space="preserve">) </w:t>
            </w:r>
            <w:r w:rsidRPr="001C3FAD">
              <w:rPr>
                <w:lang w:val="uk-UA"/>
              </w:rPr>
              <w:t>перед банком Г</w:t>
            </w:r>
          </w:p>
        </w:tc>
        <w:tc>
          <w:tcPr>
            <w:tcW w:w="1276" w:type="dxa"/>
            <w:shd w:val="clear" w:color="auto" w:fill="auto"/>
          </w:tcPr>
          <w:p w:rsidR="00DE192C" w:rsidRPr="001C3FAD" w:rsidRDefault="00DE192C" w:rsidP="00AC741A">
            <w:pPr>
              <w:pStyle w:val="ae"/>
              <w:rPr>
                <w:lang w:val="uk-UA"/>
              </w:rPr>
            </w:pPr>
          </w:p>
          <w:p w:rsidR="00DE192C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>?</w:t>
            </w:r>
          </w:p>
          <w:p w:rsidR="00501E7F" w:rsidRPr="001C3FAD" w:rsidRDefault="00DE192C" w:rsidP="00AC741A">
            <w:pPr>
              <w:pStyle w:val="ae"/>
              <w:rPr>
                <w:lang w:val="uk-UA"/>
              </w:rPr>
            </w:pPr>
            <w:r w:rsidRPr="001C3FAD">
              <w:rPr>
                <w:lang w:val="uk-UA"/>
              </w:rPr>
              <w:t xml:space="preserve">? </w:t>
            </w:r>
          </w:p>
        </w:tc>
      </w:tr>
    </w:tbl>
    <w:p w:rsidR="00501E7F" w:rsidRPr="00F53921" w:rsidRDefault="00501E7F" w:rsidP="00DE192C">
      <w:pPr>
        <w:rPr>
          <w:lang w:val="uk-UA"/>
        </w:rPr>
      </w:pPr>
    </w:p>
    <w:p w:rsidR="00DE192C" w:rsidRPr="00F53921" w:rsidRDefault="00501E7F" w:rsidP="00DE192C">
      <w:pPr>
        <w:rPr>
          <w:lang w:val="uk-UA"/>
        </w:rPr>
      </w:pPr>
      <w:r w:rsidRPr="00F53921">
        <w:rPr>
          <w:lang w:val="uk-UA"/>
        </w:rPr>
        <w:t>Слід неодмінно засвоїти основні положення Інструкції НБУ 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 з організації емісійно-касової роботи в установах банків України</w:t>
      </w:r>
      <w:r w:rsidR="00DE192C" w:rsidRPr="00F53921">
        <w:rPr>
          <w:lang w:val="uk-UA"/>
        </w:rPr>
        <w:t xml:space="preserve"> (</w:t>
      </w:r>
      <w:r w:rsidRPr="00F53921">
        <w:rPr>
          <w:lang w:val="uk-UA"/>
        </w:rPr>
        <w:t>затверджена Постановою Правління Національного банку України від 07</w:t>
      </w:r>
      <w:r w:rsidR="00DE192C" w:rsidRPr="00F53921">
        <w:rPr>
          <w:lang w:val="uk-UA"/>
        </w:rPr>
        <w:t>.0</w:t>
      </w:r>
      <w:r w:rsidRPr="00F53921">
        <w:rPr>
          <w:lang w:val="uk-UA"/>
        </w:rPr>
        <w:t>7</w:t>
      </w:r>
      <w:r w:rsidR="00DE192C" w:rsidRPr="00F53921">
        <w:rPr>
          <w:lang w:val="uk-UA"/>
        </w:rPr>
        <w:t>.9</w:t>
      </w:r>
      <w:r w:rsidRPr="00F53921">
        <w:rPr>
          <w:lang w:val="uk-UA"/>
        </w:rPr>
        <w:t>4 за №</w:t>
      </w:r>
      <w:r w:rsidR="00DE192C" w:rsidRPr="00F53921">
        <w:rPr>
          <w:lang w:val="uk-UA"/>
        </w:rPr>
        <w:t xml:space="preserve"> </w:t>
      </w:r>
      <w:r w:rsidRPr="00F53921">
        <w:rPr>
          <w:lang w:val="uk-UA"/>
        </w:rPr>
        <w:t>129, перш ніж виконувати наведені завдання</w:t>
      </w:r>
      <w:r w:rsidR="00DE192C" w:rsidRPr="00F53921">
        <w:rPr>
          <w:lang w:val="uk-UA"/>
        </w:rPr>
        <w:t>.</w:t>
      </w:r>
      <w:bookmarkStart w:id="16" w:name="_GoBack"/>
      <w:bookmarkEnd w:id="16"/>
    </w:p>
    <w:sectPr w:rsidR="00DE192C" w:rsidRPr="00F53921" w:rsidSect="00DE192C">
      <w:headerReference w:type="default" r:id="rId8"/>
      <w:footerReference w:type="default" r:id="rId9"/>
      <w:type w:val="continuous"/>
      <w:pgSz w:w="11906" w:h="16832" w:code="6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AD" w:rsidRDefault="001C3FAD">
      <w:r>
        <w:separator/>
      </w:r>
    </w:p>
  </w:endnote>
  <w:endnote w:type="continuationSeparator" w:id="0">
    <w:p w:rsidR="001C3FAD" w:rsidRDefault="001C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1A" w:rsidRDefault="00AC741A" w:rsidP="00094689">
    <w:pPr>
      <w:pStyle w:val="af6"/>
      <w:tabs>
        <w:tab w:val="clear" w:pos="4819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AD" w:rsidRDefault="001C3FAD">
      <w:r>
        <w:separator/>
      </w:r>
    </w:p>
  </w:footnote>
  <w:footnote w:type="continuationSeparator" w:id="0">
    <w:p w:rsidR="001C3FAD" w:rsidRDefault="001C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1A" w:rsidRDefault="00C57375" w:rsidP="00DE192C">
    <w:pPr>
      <w:pStyle w:val="a6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AC741A" w:rsidRDefault="00AC741A" w:rsidP="00DE192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6E7562"/>
    <w:multiLevelType w:val="singleLevel"/>
    <w:tmpl w:val="7694AA9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79"/>
      </w:pPr>
      <w:rPr>
        <w:rFonts w:ascii="Symbol" w:hAnsi="Symbol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E51698"/>
    <w:multiLevelType w:val="singleLevel"/>
    <w:tmpl w:val="3C387E7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5">
    <w:nsid w:val="42BE29E5"/>
    <w:multiLevelType w:val="singleLevel"/>
    <w:tmpl w:val="E894F48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6">
    <w:nsid w:val="48843470"/>
    <w:multiLevelType w:val="singleLevel"/>
    <w:tmpl w:val="CE182186"/>
    <w:lvl w:ilvl="0">
      <w:start w:val="1"/>
      <w:numFmt w:val="bullet"/>
      <w:lvlText w:val=""/>
      <w:lvlJc w:val="left"/>
      <w:pPr>
        <w:tabs>
          <w:tab w:val="num" w:pos="661"/>
        </w:tabs>
        <w:ind w:left="227" w:firstLine="74"/>
      </w:pPr>
      <w:rPr>
        <w:rFonts w:ascii="Symbol" w:hAnsi="Symbol" w:hint="default"/>
      </w:rPr>
    </w:lvl>
  </w:abstractNum>
  <w:abstractNum w:abstractNumId="7">
    <w:nsid w:val="4D144B38"/>
    <w:multiLevelType w:val="singleLevel"/>
    <w:tmpl w:val="9B685926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8">
    <w:nsid w:val="74745987"/>
    <w:multiLevelType w:val="singleLevel"/>
    <w:tmpl w:val="CE182186"/>
    <w:lvl w:ilvl="0">
      <w:start w:val="1"/>
      <w:numFmt w:val="bullet"/>
      <w:lvlText w:val=""/>
      <w:lvlJc w:val="left"/>
      <w:pPr>
        <w:tabs>
          <w:tab w:val="num" w:pos="661"/>
        </w:tabs>
        <w:ind w:left="227" w:firstLine="74"/>
      </w:pPr>
      <w:rPr>
        <w:rFonts w:ascii="Symbol" w:hAnsi="Symbol" w:hint="default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  <w:num w:numId="20">
    <w:abstractNumId w:val="5"/>
  </w:num>
  <w:num w:numId="21">
    <w:abstractNumId w:val="7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4" w:hanging="283"/>
        </w:pPr>
        <w:rPr>
          <w:rFonts w:ascii="Symbol" w:hAnsi="Symbol" w:hint="default"/>
        </w:rPr>
      </w:lvl>
    </w:lvlOverride>
  </w:num>
  <w:num w:numId="23">
    <w:abstractNumId w:val="6"/>
  </w:num>
  <w:num w:numId="24">
    <w:abstractNumId w:val="8"/>
  </w:num>
  <w:num w:numId="25">
    <w:abstractNumId w:val="1"/>
  </w:num>
  <w:num w:numId="26">
    <w:abstractNumId w:val="3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E7F"/>
    <w:rsid w:val="00006A0E"/>
    <w:rsid w:val="00007D92"/>
    <w:rsid w:val="00007DD6"/>
    <w:rsid w:val="0001108E"/>
    <w:rsid w:val="000154A0"/>
    <w:rsid w:val="000368CD"/>
    <w:rsid w:val="00053FC4"/>
    <w:rsid w:val="00094689"/>
    <w:rsid w:val="000954F5"/>
    <w:rsid w:val="000A02C7"/>
    <w:rsid w:val="000A66BA"/>
    <w:rsid w:val="000A7B2B"/>
    <w:rsid w:val="000B57FA"/>
    <w:rsid w:val="000D1576"/>
    <w:rsid w:val="000E1FEE"/>
    <w:rsid w:val="000F1502"/>
    <w:rsid w:val="00101BB4"/>
    <w:rsid w:val="00101C4A"/>
    <w:rsid w:val="001260B0"/>
    <w:rsid w:val="00177098"/>
    <w:rsid w:val="00177974"/>
    <w:rsid w:val="00185898"/>
    <w:rsid w:val="001A04C0"/>
    <w:rsid w:val="001B3C31"/>
    <w:rsid w:val="001C3FAD"/>
    <w:rsid w:val="002120EA"/>
    <w:rsid w:val="0021342A"/>
    <w:rsid w:val="00264424"/>
    <w:rsid w:val="002719AF"/>
    <w:rsid w:val="00276E07"/>
    <w:rsid w:val="0028334B"/>
    <w:rsid w:val="00297AC6"/>
    <w:rsid w:val="002B73F7"/>
    <w:rsid w:val="002C3DBB"/>
    <w:rsid w:val="0036240A"/>
    <w:rsid w:val="00397CD6"/>
    <w:rsid w:val="003A5FD3"/>
    <w:rsid w:val="003C38C3"/>
    <w:rsid w:val="003C5A06"/>
    <w:rsid w:val="003C6D98"/>
    <w:rsid w:val="003D4D18"/>
    <w:rsid w:val="003D6E52"/>
    <w:rsid w:val="003E37A8"/>
    <w:rsid w:val="003E5B60"/>
    <w:rsid w:val="003F0DC0"/>
    <w:rsid w:val="003F58B5"/>
    <w:rsid w:val="0040126B"/>
    <w:rsid w:val="00403362"/>
    <w:rsid w:val="004152DA"/>
    <w:rsid w:val="00416BD3"/>
    <w:rsid w:val="004461B8"/>
    <w:rsid w:val="004518C0"/>
    <w:rsid w:val="00480878"/>
    <w:rsid w:val="00493D59"/>
    <w:rsid w:val="00501E7F"/>
    <w:rsid w:val="0051502E"/>
    <w:rsid w:val="005218BF"/>
    <w:rsid w:val="00521B94"/>
    <w:rsid w:val="005248C2"/>
    <w:rsid w:val="0053058F"/>
    <w:rsid w:val="005310EF"/>
    <w:rsid w:val="005409E4"/>
    <w:rsid w:val="005477C5"/>
    <w:rsid w:val="00555DE8"/>
    <w:rsid w:val="005741A6"/>
    <w:rsid w:val="005804BD"/>
    <w:rsid w:val="005965AF"/>
    <w:rsid w:val="005A1944"/>
    <w:rsid w:val="005B49B6"/>
    <w:rsid w:val="005C43AB"/>
    <w:rsid w:val="005D7097"/>
    <w:rsid w:val="005E1396"/>
    <w:rsid w:val="005E480A"/>
    <w:rsid w:val="005E4876"/>
    <w:rsid w:val="006002C4"/>
    <w:rsid w:val="00616252"/>
    <w:rsid w:val="006572C2"/>
    <w:rsid w:val="00671901"/>
    <w:rsid w:val="00674994"/>
    <w:rsid w:val="00676D26"/>
    <w:rsid w:val="00693AA2"/>
    <w:rsid w:val="00695D29"/>
    <w:rsid w:val="00697E9F"/>
    <w:rsid w:val="006D46D3"/>
    <w:rsid w:val="007000BB"/>
    <w:rsid w:val="007036BB"/>
    <w:rsid w:val="007224C4"/>
    <w:rsid w:val="0072491B"/>
    <w:rsid w:val="00742D31"/>
    <w:rsid w:val="00746716"/>
    <w:rsid w:val="007511CE"/>
    <w:rsid w:val="00753E6D"/>
    <w:rsid w:val="007B793E"/>
    <w:rsid w:val="007D3EFF"/>
    <w:rsid w:val="008075A4"/>
    <w:rsid w:val="00816B95"/>
    <w:rsid w:val="0082012E"/>
    <w:rsid w:val="00866311"/>
    <w:rsid w:val="008832D9"/>
    <w:rsid w:val="00893DD2"/>
    <w:rsid w:val="008A2C82"/>
    <w:rsid w:val="008C1453"/>
    <w:rsid w:val="008D32C1"/>
    <w:rsid w:val="008E2DC4"/>
    <w:rsid w:val="008E4D12"/>
    <w:rsid w:val="00920813"/>
    <w:rsid w:val="00952341"/>
    <w:rsid w:val="00974ACB"/>
    <w:rsid w:val="009A09A1"/>
    <w:rsid w:val="009A6AA7"/>
    <w:rsid w:val="009B18DB"/>
    <w:rsid w:val="009D5AE0"/>
    <w:rsid w:val="00A1477D"/>
    <w:rsid w:val="00A45EFF"/>
    <w:rsid w:val="00A64528"/>
    <w:rsid w:val="00A94137"/>
    <w:rsid w:val="00AA4627"/>
    <w:rsid w:val="00AC6A8B"/>
    <w:rsid w:val="00AC741A"/>
    <w:rsid w:val="00AE4043"/>
    <w:rsid w:val="00AF7116"/>
    <w:rsid w:val="00B2017E"/>
    <w:rsid w:val="00B313A4"/>
    <w:rsid w:val="00B43D8C"/>
    <w:rsid w:val="00B61F19"/>
    <w:rsid w:val="00B64048"/>
    <w:rsid w:val="00B65229"/>
    <w:rsid w:val="00B70235"/>
    <w:rsid w:val="00BA6FB0"/>
    <w:rsid w:val="00BB3465"/>
    <w:rsid w:val="00BC6648"/>
    <w:rsid w:val="00BD1F65"/>
    <w:rsid w:val="00BD2A7B"/>
    <w:rsid w:val="00C4557D"/>
    <w:rsid w:val="00C53E8F"/>
    <w:rsid w:val="00C57375"/>
    <w:rsid w:val="00C71A16"/>
    <w:rsid w:val="00C96DA2"/>
    <w:rsid w:val="00CB49FC"/>
    <w:rsid w:val="00CC1E92"/>
    <w:rsid w:val="00CD070A"/>
    <w:rsid w:val="00CE1E3C"/>
    <w:rsid w:val="00D127F3"/>
    <w:rsid w:val="00D14AD1"/>
    <w:rsid w:val="00D501E6"/>
    <w:rsid w:val="00D634D1"/>
    <w:rsid w:val="00D75377"/>
    <w:rsid w:val="00D8404F"/>
    <w:rsid w:val="00D84DCB"/>
    <w:rsid w:val="00DB0793"/>
    <w:rsid w:val="00DB1645"/>
    <w:rsid w:val="00DC65F5"/>
    <w:rsid w:val="00DD6A71"/>
    <w:rsid w:val="00DE192C"/>
    <w:rsid w:val="00DF354E"/>
    <w:rsid w:val="00E14CEB"/>
    <w:rsid w:val="00E22C21"/>
    <w:rsid w:val="00E345E3"/>
    <w:rsid w:val="00E5280A"/>
    <w:rsid w:val="00E6158F"/>
    <w:rsid w:val="00E81D9C"/>
    <w:rsid w:val="00E85635"/>
    <w:rsid w:val="00E876AA"/>
    <w:rsid w:val="00EA2D4C"/>
    <w:rsid w:val="00ED10F5"/>
    <w:rsid w:val="00ED2219"/>
    <w:rsid w:val="00EE47C3"/>
    <w:rsid w:val="00EF44C9"/>
    <w:rsid w:val="00F30A01"/>
    <w:rsid w:val="00F46C29"/>
    <w:rsid w:val="00F53921"/>
    <w:rsid w:val="00F96A9E"/>
    <w:rsid w:val="00FD6A3F"/>
    <w:rsid w:val="00FF081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B38C070-6DF9-4E7B-9AA5-071EA588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E192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E192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E192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DE192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E192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E192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E192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E192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E192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95D29"/>
    <w:rPr>
      <w:rFonts w:cs="Times New Roman"/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E192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DE192C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page number"/>
    <w:uiPriority w:val="99"/>
    <w:rsid w:val="00DE192C"/>
    <w:rPr>
      <w:rFonts w:cs="Times New Roman"/>
    </w:rPr>
  </w:style>
  <w:style w:type="paragraph" w:styleId="a7">
    <w:name w:val="Body Text"/>
    <w:basedOn w:val="a2"/>
    <w:link w:val="aa"/>
    <w:uiPriority w:val="99"/>
    <w:rsid w:val="00DE192C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DE192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footnote reference"/>
    <w:uiPriority w:val="99"/>
    <w:semiHidden/>
    <w:rsid w:val="00DE192C"/>
    <w:rPr>
      <w:rFonts w:cs="Times New Roman"/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DE192C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DE192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E192C"/>
    <w:pPr>
      <w:ind w:firstLine="0"/>
      <w:jc w:val="left"/>
    </w:pPr>
  </w:style>
  <w:style w:type="paragraph" w:customStyle="1" w:styleId="a">
    <w:name w:val="список ненумерованный"/>
    <w:autoRedefine/>
    <w:uiPriority w:val="99"/>
    <w:rsid w:val="00DE192C"/>
    <w:pPr>
      <w:numPr>
        <w:numId w:val="2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E192C"/>
    <w:pPr>
      <w:numPr>
        <w:numId w:val="2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d">
    <w:name w:val="схема"/>
    <w:basedOn w:val="a2"/>
    <w:autoRedefine/>
    <w:uiPriority w:val="99"/>
    <w:rsid w:val="00DE192C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e">
    <w:name w:val="ТАБЛИЦА"/>
    <w:next w:val="a2"/>
    <w:autoRedefine/>
    <w:uiPriority w:val="99"/>
    <w:rsid w:val="00DE192C"/>
    <w:pPr>
      <w:spacing w:line="360" w:lineRule="auto"/>
    </w:pPr>
    <w:rPr>
      <w:color w:val="000000"/>
    </w:rPr>
  </w:style>
  <w:style w:type="paragraph" w:customStyle="1" w:styleId="af">
    <w:name w:val="титут"/>
    <w:autoRedefine/>
    <w:uiPriority w:val="99"/>
    <w:rsid w:val="00DE192C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note text"/>
    <w:basedOn w:val="a2"/>
    <w:link w:val="af1"/>
    <w:autoRedefine/>
    <w:uiPriority w:val="99"/>
    <w:semiHidden/>
    <w:rsid w:val="00DE192C"/>
    <w:rPr>
      <w:color w:val="000000"/>
      <w:sz w:val="20"/>
      <w:szCs w:val="20"/>
    </w:rPr>
  </w:style>
  <w:style w:type="character" w:customStyle="1" w:styleId="af1">
    <w:name w:val="Текст сноски Знак"/>
    <w:link w:val="af0"/>
    <w:uiPriority w:val="99"/>
    <w:locked/>
    <w:rsid w:val="00DE192C"/>
    <w:rPr>
      <w:rFonts w:cs="Times New Roman"/>
      <w:color w:val="000000"/>
      <w:lang w:val="ru-RU" w:eastAsia="ru-RU"/>
    </w:rPr>
  </w:style>
  <w:style w:type="paragraph" w:styleId="41">
    <w:name w:val="toc 4"/>
    <w:basedOn w:val="a2"/>
    <w:next w:val="a2"/>
    <w:autoRedefine/>
    <w:uiPriority w:val="99"/>
    <w:semiHidden/>
    <w:rsid w:val="00DE192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E192C"/>
    <w:pPr>
      <w:ind w:left="958"/>
    </w:pPr>
  </w:style>
  <w:style w:type="paragraph" w:customStyle="1" w:styleId="100">
    <w:name w:val="Стиль Оглавление 1 + Первая строка:  0 см"/>
    <w:basedOn w:val="11"/>
    <w:autoRedefine/>
    <w:uiPriority w:val="99"/>
    <w:rsid w:val="00DE192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DE192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E192C"/>
    <w:rPr>
      <w:i/>
      <w:iCs/>
    </w:rPr>
  </w:style>
  <w:style w:type="character" w:styleId="af2">
    <w:name w:val="Hyperlink"/>
    <w:uiPriority w:val="99"/>
    <w:rsid w:val="00DE192C"/>
    <w:rPr>
      <w:rFonts w:cs="Times New Roman"/>
      <w:color w:val="0000FF"/>
      <w:u w:val="single"/>
    </w:rPr>
  </w:style>
  <w:style w:type="paragraph" w:styleId="af3">
    <w:name w:val="Normal (Web)"/>
    <w:basedOn w:val="a2"/>
    <w:uiPriority w:val="99"/>
    <w:rsid w:val="00DE192C"/>
    <w:pPr>
      <w:spacing w:before="100" w:beforeAutospacing="1" w:after="100" w:afterAutospacing="1"/>
    </w:pPr>
    <w:rPr>
      <w:lang w:val="uk-UA" w:eastAsia="uk-UA"/>
    </w:rPr>
  </w:style>
  <w:style w:type="paragraph" w:styleId="af4">
    <w:name w:val="Plain Text"/>
    <w:basedOn w:val="a2"/>
    <w:link w:val="12"/>
    <w:uiPriority w:val="99"/>
    <w:rsid w:val="00DE192C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3"/>
    <w:uiPriority w:val="99"/>
    <w:semiHidden/>
    <w:rsid w:val="00DE192C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13">
    <w:name w:val="Нижний колонтитул Знак1"/>
    <w:link w:val="af6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DE192C"/>
    <w:pPr>
      <w:numPr>
        <w:numId w:val="26"/>
      </w:numPr>
      <w:spacing w:line="360" w:lineRule="auto"/>
      <w:jc w:val="both"/>
    </w:pPr>
    <w:rPr>
      <w:sz w:val="28"/>
      <w:szCs w:val="28"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DE192C"/>
    <w:rPr>
      <w:b/>
      <w:bCs/>
    </w:rPr>
  </w:style>
  <w:style w:type="character" w:customStyle="1" w:styleId="af8">
    <w:name w:val="номер страницы"/>
    <w:uiPriority w:val="99"/>
    <w:rsid w:val="00DE192C"/>
    <w:rPr>
      <w:rFonts w:cs="Times New Roman"/>
      <w:sz w:val="28"/>
      <w:szCs w:val="28"/>
    </w:rPr>
  </w:style>
  <w:style w:type="paragraph" w:customStyle="1" w:styleId="22">
    <w:name w:val="Заголовок 2 дипл"/>
    <w:basedOn w:val="a2"/>
    <w:next w:val="af9"/>
    <w:uiPriority w:val="99"/>
    <w:rsid w:val="00DE192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9">
    <w:name w:val="Body Text Indent"/>
    <w:basedOn w:val="a2"/>
    <w:link w:val="afa"/>
    <w:uiPriority w:val="99"/>
    <w:rsid w:val="00DE192C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locked/>
    <w:rPr>
      <w:rFonts w:cs="Times New Roman"/>
      <w:sz w:val="28"/>
      <w:szCs w:val="28"/>
    </w:rPr>
  </w:style>
  <w:style w:type="character" w:styleId="afb">
    <w:name w:val="endnote reference"/>
    <w:uiPriority w:val="99"/>
    <w:semiHidden/>
    <w:rsid w:val="00DE192C"/>
    <w:rPr>
      <w:rFonts w:cs="Times New Roman"/>
      <w:vertAlign w:val="superscript"/>
    </w:rPr>
  </w:style>
  <w:style w:type="paragraph" w:styleId="23">
    <w:name w:val="Body Text Indent 2"/>
    <w:basedOn w:val="a2"/>
    <w:link w:val="24"/>
    <w:uiPriority w:val="99"/>
    <w:rsid w:val="00DE192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E192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styleId="afc">
    <w:name w:val="endnote text"/>
    <w:basedOn w:val="a2"/>
    <w:link w:val="afd"/>
    <w:uiPriority w:val="99"/>
    <w:semiHidden/>
    <w:rsid w:val="00DE192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customStyle="1" w:styleId="afe">
    <w:name w:val="Стиль ТАБЛИЦА + Междустр.интервал:  полуторный"/>
    <w:basedOn w:val="ae"/>
    <w:uiPriority w:val="99"/>
    <w:rsid w:val="00DE192C"/>
  </w:style>
  <w:style w:type="paragraph" w:customStyle="1" w:styleId="14">
    <w:name w:val="Стиль ТАБЛИЦА + Междустр.интервал:  полуторный1"/>
    <w:basedOn w:val="ae"/>
    <w:autoRedefine/>
    <w:uiPriority w:val="99"/>
    <w:rsid w:val="00DE192C"/>
  </w:style>
  <w:style w:type="table" w:styleId="aff">
    <w:name w:val="Table Grid"/>
    <w:basedOn w:val="a4"/>
    <w:uiPriority w:val="99"/>
    <w:rsid w:val="00DE192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DE192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5">
    <w:name w:val="Стиль таблицы1"/>
    <w:uiPriority w:val="99"/>
    <w:rsid w:val="00DE192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DE192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5">
    <w:name w:val="Body Text 2"/>
    <w:basedOn w:val="a2"/>
    <w:link w:val="26"/>
    <w:uiPriority w:val="99"/>
    <w:rsid w:val="00501E7F"/>
    <w:pPr>
      <w:spacing w:line="223" w:lineRule="exact"/>
      <w:jc w:val="center"/>
    </w:pPr>
    <w:rPr>
      <w:b/>
      <w:bCs/>
      <w:sz w:val="22"/>
      <w:szCs w:val="22"/>
      <w:lang w:val="uk-UA"/>
    </w:rPr>
  </w:style>
  <w:style w:type="character" w:customStyle="1" w:styleId="26">
    <w:name w:val="Основной текст 2 Знак"/>
    <w:link w:val="25"/>
    <w:uiPriority w:val="99"/>
    <w:semiHidden/>
    <w:locked/>
    <w:rPr>
      <w:rFonts w:cs="Times New Roman"/>
      <w:sz w:val="28"/>
      <w:szCs w:val="28"/>
    </w:rPr>
  </w:style>
  <w:style w:type="paragraph" w:styleId="34">
    <w:name w:val="Body Text 3"/>
    <w:basedOn w:val="a2"/>
    <w:link w:val="35"/>
    <w:uiPriority w:val="99"/>
    <w:rsid w:val="00501E7F"/>
    <w:pPr>
      <w:spacing w:after="240"/>
      <w:jc w:val="center"/>
    </w:pPr>
    <w:rPr>
      <w:rFonts w:ascii="Arial" w:hAnsi="Arial" w:cs="Arial"/>
      <w:b/>
      <w:bCs/>
    </w:r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paragraph" w:styleId="aff1">
    <w:name w:val="caption"/>
    <w:basedOn w:val="a2"/>
    <w:next w:val="a2"/>
    <w:uiPriority w:val="99"/>
    <w:qFormat/>
    <w:rsid w:val="00501E7F"/>
    <w:pPr>
      <w:spacing w:after="80"/>
      <w:jc w:val="righ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13822</Words>
  <Characters>78786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Diapsalmata</Company>
  <LinksUpToDate>false</LinksUpToDate>
  <CharactersWithSpaces>92424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Diapsalmata</dc:creator>
  <cp:keywords/>
  <dc:description/>
  <cp:lastModifiedBy>admin</cp:lastModifiedBy>
  <cp:revision>2</cp:revision>
  <dcterms:created xsi:type="dcterms:W3CDTF">2014-03-03T17:43:00Z</dcterms:created>
  <dcterms:modified xsi:type="dcterms:W3CDTF">2014-03-03T17:43:00Z</dcterms:modified>
</cp:coreProperties>
</file>