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D4" w:rsidRPr="00597649" w:rsidRDefault="004357D4" w:rsidP="004357D4">
      <w:pPr>
        <w:spacing w:before="120"/>
        <w:jc w:val="center"/>
        <w:rPr>
          <w:b/>
          <w:bCs/>
          <w:sz w:val="32"/>
          <w:szCs w:val="32"/>
        </w:rPr>
      </w:pPr>
      <w:r w:rsidRPr="00597649">
        <w:rPr>
          <w:b/>
          <w:bCs/>
          <w:sz w:val="32"/>
          <w:szCs w:val="32"/>
        </w:rPr>
        <w:t>Исследование влияния солевого состава пластовых вод и малых добавок неэлектролитов на дисперсность водо-нефтяных эмульсий</w:t>
      </w:r>
    </w:p>
    <w:p w:rsidR="004357D4" w:rsidRPr="00597649" w:rsidRDefault="004357D4" w:rsidP="004357D4">
      <w:pPr>
        <w:spacing w:before="120"/>
        <w:jc w:val="center"/>
        <w:rPr>
          <w:sz w:val="28"/>
          <w:szCs w:val="28"/>
        </w:rPr>
      </w:pPr>
      <w:r w:rsidRPr="00597649">
        <w:rPr>
          <w:sz w:val="28"/>
          <w:szCs w:val="28"/>
        </w:rPr>
        <w:t>Ергин Ю.В., Кострова Л.И., Кузнецова Н.В.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>Добываемая на промыслах нефть практически всегда представляет собой водо-нефтяную (в/н) эмульсию, содержание воды в которой определяется в первую очередь продолжительностью эксплуатации данного месторождения. В значительной степени это связано с тем, что для поддержания в нефтяной залежи пластового давления используются различные методы заводнения продуктивных пластов. Для заводнения применяют как воды поверхностных водоемов, так и воды глубинных горизонтов, химический состав которых может значительно отличаться от пластовой воды, добываемой с нефтью. Для повышения нефтеотдачи пластов широко используют различные методы воздействия на залежь специальными химическими реагентами (полимеры, поверхностно-активные вещества, мицеллярные растворы и др.).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>В то время, как действие природных и искусственных деэмульгаторов на свойства в/н эмульсий и процессы вытеснения нефти из пласта изучены достаточно подробно [1-3], исследованию влияния солевого состава пластовых вод, различных химических реагентов, хорошо растворимых в воде, на свойства эмульсий, образующихся в процессе вытеснения нефти закачиваемыми в пласт водами, внимания практически не уделялось. Цель настоящей работы состоит хотя бы в частичном восполнении этого пробела.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>С помощью автоматических магнитных весов [4, 5] методом седиментационного анализа исследовались кривые g(r) распределения глобул воды в 5% в/н эмульсиях, приготовленных механическим перемешиванием безводной нефти Сергиевского месторождения РБ, поверхностно-активного вещества (дисольван 4411 из расчета 0,02 кг/т нефти), пресной и пластовой вод, в которых растворялись различные соли и неэлектролиты.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 xml:space="preserve">Сравнение вида кривых g(r) и величин средних размеров глобул воды в эмульсиях, приготовленных на основе 1N-водных растворов электролитов с соответствующей кривой и средними размерами глобул в эмульсии с пресной водой (табл. 1, рис. 1) показывает, что их можно разделить на две группы. К первой относятся эмульсии, образованные водными растворами хлоридов щелочно-земельных металлов, хлоридом натрия, а также сульфатами аммония, магния и гидрокарбоната натрия. Средние размеры глобул воды в них меньше, чем в эмульсиях на основе пресной воды (rпресн=15,5 нм). 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>Таблица 1. Средние размеры глобул воды в 5% в/н эмульсиях в зависимости от электролита.</w:t>
      </w:r>
    </w:p>
    <w:tbl>
      <w:tblPr>
        <w:tblW w:w="5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9"/>
        <w:gridCol w:w="1266"/>
        <w:gridCol w:w="1201"/>
        <w:gridCol w:w="1151"/>
        <w:gridCol w:w="1201"/>
        <w:gridCol w:w="1099"/>
        <w:gridCol w:w="1016"/>
        <w:gridCol w:w="1023"/>
      </w:tblGrid>
      <w:tr w:rsidR="004357D4" w:rsidRPr="000D50F3" w:rsidTr="00946DB5">
        <w:trPr>
          <w:tblCellSpacing w:w="7" w:type="dxa"/>
          <w:jc w:val="center"/>
        </w:trPr>
        <w:tc>
          <w:tcPr>
            <w:tcW w:w="8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Электролит</w:t>
            </w: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MgCl2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CаCl2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SrCl2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BaCl2</w:t>
            </w: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NaCl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KCl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357D4" w:rsidRPr="000D50F3" w:rsidRDefault="004357D4" w:rsidP="00946DB5">
            <w:r w:rsidRPr="000D50F3">
              <w:t>KBr</w:t>
            </w:r>
          </w:p>
        </w:tc>
      </w:tr>
      <w:tr w:rsidR="004357D4" w:rsidRPr="000D50F3" w:rsidTr="00946DB5">
        <w:trPr>
          <w:tblCellSpacing w:w="7" w:type="dxa"/>
          <w:jc w:val="center"/>
        </w:trPr>
        <w:tc>
          <w:tcPr>
            <w:tcW w:w="8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r, мкм</w:t>
            </w: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10,0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9,5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13,0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15,0</w:t>
            </w: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12,0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r w:rsidRPr="000D50F3">
              <w:t>15,3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357D4" w:rsidRPr="000D50F3" w:rsidRDefault="004357D4" w:rsidP="00946DB5">
            <w:r w:rsidRPr="000D50F3">
              <w:t>21,0</w:t>
            </w:r>
          </w:p>
        </w:tc>
      </w:tr>
    </w:tbl>
    <w:p w:rsidR="004357D4" w:rsidRPr="000D50F3" w:rsidRDefault="004357D4" w:rsidP="004357D4">
      <w:pPr>
        <w:spacing w:before="120"/>
        <w:ind w:firstLine="567"/>
        <w:jc w:val="both"/>
      </w:pPr>
      <w:r>
        <w:t xml:space="preserve"> </w:t>
      </w:r>
    </w:p>
    <w:tbl>
      <w:tblPr>
        <w:tblW w:w="10065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8"/>
        <w:gridCol w:w="1062"/>
        <w:gridCol w:w="1815"/>
        <w:gridCol w:w="1402"/>
        <w:gridCol w:w="1548"/>
        <w:gridCol w:w="1388"/>
        <w:gridCol w:w="1288"/>
      </w:tblGrid>
      <w:tr w:rsidR="004357D4" w:rsidRPr="000D50F3" w:rsidTr="00946DB5">
        <w:trPr>
          <w:tblCellSpacing w:w="7" w:type="dxa"/>
          <w:jc w:val="center"/>
        </w:trPr>
        <w:tc>
          <w:tcPr>
            <w:tcW w:w="7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Электролит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KJ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(NH4)2SO4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MgSO4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NaHCO3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NaNO3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KNO3</w:t>
            </w:r>
          </w:p>
        </w:tc>
      </w:tr>
      <w:tr w:rsidR="004357D4" w:rsidRPr="000D50F3" w:rsidTr="00946DB5">
        <w:trPr>
          <w:tblCellSpacing w:w="7" w:type="dxa"/>
          <w:jc w:val="center"/>
        </w:trPr>
        <w:tc>
          <w:tcPr>
            <w:tcW w:w="7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r, мкм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25,0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4,3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10,5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10,5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16,5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21,0</w:t>
            </w:r>
          </w:p>
        </w:tc>
      </w:tr>
    </w:tbl>
    <w:p w:rsidR="004357D4" w:rsidRPr="000D50F3" w:rsidRDefault="00666455" w:rsidP="004357D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5.75pt;height:304.5pt">
            <v:imagedata r:id="rId4" o:title=""/>
          </v:shape>
        </w:pic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>Рис 1. Кривые распределения g(r) глобул воды в 5% в/н эмульсиях, приготовленных на основе IN-растворов электролитов: 1 - NaCl, 2 - KCl, 3 - KBr, 4 - Kl, 5 - MgCl2, 6 - CaCl2, 7 - SrCL2, 8 - BaCl2 , 9 - (NH4)2SO4, 10 - MgSO4, 11 - NaHCO3, 12 - NaNO3, 13 - KNO3, а также пресной (14) и пластовой (15) воды.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>Ко второй группе относятся эмульсии, образованные водными растворами галогенидов калия, а также азотнокислым натрием и калием. Средние размеры глобул воды в них больше, чем в эмульсии, приготовленной на основе пресной воды. К этой же группе относится эмульсия на основе пластовой воды, причем средние размеры глобул воды (rпласт=30,0 мкм) в этом случае максимальны.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>Полученные результаты находятся в соответствии с представлениями о структурных изменениях, происходящих в воде при растворении в ней электролитов. Электролиты, образующие эмульсии первой группы, по знаку интегральных теплот растворения относятся к типу электролитов, растворяющихся с выделением тепла, а электролиты, образующие эмульсии второй группы, растворяются с поглощением тепла [6, 7].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>Более тонкое проявление изменений состояния воды в эмульсиях становится понятным при рассмотрении не суммарного действия электролита, а аниона и катиона в отдельности. По О.Я.Самойлову [8, 9] следует различать случаи положительно и отрицательно гидратирующихся ионов. Первый из них соответствует эффективному связыванию ионами ближайших к ним молекул воды раствора (из исследуемых нами это ионы Na+, Mg2+, Ca2+, Sr2+, Ba2+, HCO3-, SO42-). Во втором случае (из исследуемых нами это ионы Cl-, Br-, J-, NH4-, NO3-) ближайшие к иону молекулы воды раствора более подвижны, чем в свободной воде. Суммарно структурное действие электролита определяется знаками и величинами энергий ближней гидратации соответствующей пары аниона и катиона [5, 9], что полностью объясняет обнаруженный нами характер изменения кривых g(r) и величин средних размеров глобул воды в эмульсиях на основе всех исследованных электролитов.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>В качества добавок (4,66 % мол.) неэлектролитов (“стабилизирующих” и “разрушающих” структуру воды) мы использовали гексаметилфосфортриамид (ГМФТ), карбамид (мочевину) и ацетамид. Введение двух первых из них приводит к некоторому уменьшению средних размеров глобул воды в эмульсии по сравнению с размерами глобул воды в эмульсиях на основе как пресной, так и пластовой воды. Ацетамид, наоборот, влияет на размеры глобул воды в эмульсиях в противоположную сторону (рис. 2, 3).</w:t>
      </w:r>
    </w:p>
    <w:tbl>
      <w:tblPr>
        <w:tblW w:w="957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17"/>
        <w:gridCol w:w="742"/>
        <w:gridCol w:w="4889"/>
      </w:tblGrid>
      <w:tr w:rsidR="004357D4" w:rsidRPr="000D50F3" w:rsidTr="00946DB5">
        <w:trPr>
          <w:tblCellSpacing w:w="0" w:type="dxa"/>
          <w:jc w:val="center"/>
        </w:trPr>
        <w:tc>
          <w:tcPr>
            <w:tcW w:w="2400" w:type="pct"/>
            <w:vAlign w:val="bottom"/>
          </w:tcPr>
          <w:p w:rsidR="004357D4" w:rsidRPr="000D50F3" w:rsidRDefault="00666455" w:rsidP="00946DB5">
            <w:pPr>
              <w:spacing w:before="120"/>
              <w:ind w:firstLine="567"/>
              <w:jc w:val="both"/>
            </w:pPr>
            <w:r>
              <w:pict>
                <v:shape id="_x0000_i1026" type="#_x0000_t75" alt="" style="width:183.75pt;height:333pt">
                  <v:imagedata r:id="rId5" o:title=""/>
                </v:shape>
              </w:pict>
            </w:r>
          </w:p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Рис. 2. Кривые распределения g(r) глобул воды в 5% в/н эмульсиях, приготовленных на основе пресной воды (1) и с добавлением (4,66 % мол.) неэлектролитов: 2 - ацетамида, 3 - ГМФТ, 4 - карбамида.</w:t>
            </w:r>
          </w:p>
        </w:tc>
        <w:tc>
          <w:tcPr>
            <w:tcW w:w="150" w:type="pct"/>
          </w:tcPr>
          <w:p w:rsidR="004357D4" w:rsidRPr="000D50F3" w:rsidRDefault="004357D4" w:rsidP="00946DB5">
            <w:pPr>
              <w:spacing w:before="120"/>
              <w:ind w:firstLine="567"/>
              <w:jc w:val="both"/>
            </w:pPr>
            <w:r>
              <w:t xml:space="preserve"> </w:t>
            </w:r>
          </w:p>
        </w:tc>
        <w:tc>
          <w:tcPr>
            <w:tcW w:w="2450" w:type="pct"/>
          </w:tcPr>
          <w:p w:rsidR="004357D4" w:rsidRPr="000D50F3" w:rsidRDefault="00666455" w:rsidP="00946DB5">
            <w:pPr>
              <w:spacing w:before="120"/>
              <w:ind w:firstLine="567"/>
              <w:jc w:val="both"/>
            </w:pPr>
            <w:r>
              <w:pict>
                <v:shape id="_x0000_i1027" type="#_x0000_t75" alt="" style="width:220.5pt;height:339pt">
                  <v:imagedata r:id="rId6" o:title=""/>
                </v:shape>
              </w:pict>
            </w:r>
          </w:p>
          <w:p w:rsidR="004357D4" w:rsidRPr="000D50F3" w:rsidRDefault="004357D4" w:rsidP="00946DB5">
            <w:pPr>
              <w:spacing w:before="120"/>
              <w:ind w:firstLine="567"/>
              <w:jc w:val="both"/>
            </w:pPr>
            <w:r w:rsidRPr="000D50F3">
              <w:t>Рис. 3. Кривые распределения g(r) глобул воды в 5% в/н эмульсиях, приготовленных на основе пластовой воды (1) и с добавлением (4,66 % мол.) неэлектролитов: 2 - ацетамида, 3 - ГМФТ, 4 - карбамида.</w:t>
            </w:r>
          </w:p>
        </w:tc>
      </w:tr>
    </w:tbl>
    <w:p w:rsidR="004357D4" w:rsidRPr="000D50F3" w:rsidRDefault="004357D4" w:rsidP="004357D4">
      <w:pPr>
        <w:spacing w:before="120"/>
        <w:ind w:firstLine="567"/>
        <w:jc w:val="both"/>
      </w:pPr>
      <w:r w:rsidRPr="000D50F3">
        <w:t>Введение в пресную воду полиакриламида (ПАА) показывает, что размеры глобул воды по сравнению с контрольным опытом сначала уменьшаются (при концентрациях 0,01-0,04 % весового ПАА в пересчете на чистый полиакриламид), а затем увеличиваются и становятся больше, чем в пресной воде. Максимальные размеры глобул достигаются при концентрации в воде ~0,08 % вес. ПАА. При дальнейшем увеличении концентрации полиакриламида размеры глобул воды в эмульсиях практически не изменяются. Эта концентрация ПАА, кстати, соответствует промысловой концентрации, характерной наиболее эффективному вытеснению нефти из пласта.</w:t>
      </w:r>
    </w:p>
    <w:p w:rsidR="004357D4" w:rsidRPr="00597649" w:rsidRDefault="004357D4" w:rsidP="004357D4">
      <w:pPr>
        <w:spacing w:before="120"/>
        <w:jc w:val="center"/>
        <w:rPr>
          <w:b/>
          <w:bCs/>
          <w:sz w:val="28"/>
          <w:szCs w:val="28"/>
        </w:rPr>
      </w:pPr>
      <w:r w:rsidRPr="00597649">
        <w:rPr>
          <w:b/>
          <w:bCs/>
          <w:sz w:val="28"/>
          <w:szCs w:val="28"/>
        </w:rPr>
        <w:t>Список литературы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 xml:space="preserve">Бабалян Г.А. Физико-химические процессы в добыче нефти. М.: Недра, 1974. 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 xml:space="preserve">Шерман Ф. (ред.). Эмульсии. Л.: Химия, 1972. 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 xml:space="preserve">Григоращенко Г.И., Зайцев Ю.В., Кукин В.В. и др. Применение полимеров в добыче нефти. М.: Недра, 1973. 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 xml:space="preserve">Ергин Ю.В., Яруллин К.С. Магнитные свойства нефтей. М.: Наука, 1979. 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 xml:space="preserve">Ергин Ю.В. Магнитные свойства и структура растворов электролитов. М.: Наука, 1983. 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 xml:space="preserve">Мищенко К.П., Полторацкий Г.М. Вопросы термодинамики и строения водных и неводных растворов электролитов. Л.: Химия, 1968. </w:t>
      </w:r>
    </w:p>
    <w:p w:rsidR="004357D4" w:rsidRPr="000D50F3" w:rsidRDefault="004357D4" w:rsidP="004357D4">
      <w:pPr>
        <w:spacing w:before="120"/>
        <w:ind w:firstLine="567"/>
        <w:jc w:val="both"/>
      </w:pPr>
      <w:r w:rsidRPr="000D50F3">
        <w:t xml:space="preserve">Крестов Г.А. Термодинамика ионных процессов в растворах. Л.: Химия, 1973. </w:t>
      </w:r>
    </w:p>
    <w:p w:rsidR="004357D4" w:rsidRPr="004357D4" w:rsidRDefault="004357D4" w:rsidP="004357D4">
      <w:pPr>
        <w:spacing w:before="120"/>
        <w:ind w:firstLine="567"/>
        <w:jc w:val="both"/>
        <w:rPr>
          <w:lang w:val="en-US"/>
        </w:rPr>
      </w:pPr>
      <w:r w:rsidRPr="000D50F3">
        <w:t>Самойлов О.Я. Структура водных растворов электролитов и гидратация ионов. М</w:t>
      </w:r>
      <w:r w:rsidRPr="004357D4">
        <w:rPr>
          <w:lang w:val="en-US"/>
        </w:rPr>
        <w:t xml:space="preserve">.: </w:t>
      </w:r>
      <w:r w:rsidRPr="000D50F3">
        <w:t>Изд</w:t>
      </w:r>
      <w:r w:rsidRPr="004357D4">
        <w:rPr>
          <w:lang w:val="en-US"/>
        </w:rPr>
        <w:t xml:space="preserve">. </w:t>
      </w:r>
      <w:r w:rsidRPr="000D50F3">
        <w:t>АН</w:t>
      </w:r>
      <w:r w:rsidRPr="004357D4">
        <w:rPr>
          <w:lang w:val="en-US"/>
        </w:rPr>
        <w:t xml:space="preserve"> </w:t>
      </w:r>
      <w:r w:rsidRPr="000D50F3">
        <w:t>СССР</w:t>
      </w:r>
      <w:r w:rsidRPr="004357D4">
        <w:rPr>
          <w:lang w:val="en-US"/>
        </w:rPr>
        <w:t xml:space="preserve">, 1957. </w:t>
      </w:r>
    </w:p>
    <w:p w:rsidR="004357D4" w:rsidRPr="000D50F3" w:rsidRDefault="004357D4" w:rsidP="004357D4">
      <w:pPr>
        <w:spacing w:before="120"/>
        <w:ind w:firstLine="567"/>
        <w:jc w:val="both"/>
      </w:pPr>
      <w:r w:rsidRPr="004357D4">
        <w:rPr>
          <w:lang w:val="en-US"/>
        </w:rPr>
        <w:t xml:space="preserve">Samoilow O.Ya. In: Water and Aqueons Solutions / Ed. Horne R.A. N-Y: I.Willey and Sons, Inc., 1972. </w:t>
      </w:r>
      <w:r w:rsidRPr="000D50F3">
        <w:t>P. 597-610.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7D4"/>
    <w:rsid w:val="00095BA6"/>
    <w:rsid w:val="000D50F3"/>
    <w:rsid w:val="0028218B"/>
    <w:rsid w:val="0031418A"/>
    <w:rsid w:val="004357D4"/>
    <w:rsid w:val="00597649"/>
    <w:rsid w:val="005A2562"/>
    <w:rsid w:val="00666455"/>
    <w:rsid w:val="00946DB5"/>
    <w:rsid w:val="00A44D32"/>
    <w:rsid w:val="00BE2B1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DF2CA9FC-2202-4575-BE25-970FCCAF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7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5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5860</Characters>
  <Application>Microsoft Office Word</Application>
  <DocSecurity>0</DocSecurity>
  <Lines>48</Lines>
  <Paragraphs>13</Paragraphs>
  <ScaleCrop>false</ScaleCrop>
  <Company>Home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влияния солевого состава пластовых вод и малых добавок неэлектролитов на дисперсность водо-нефтяных эмульсий</dc:title>
  <dc:subject/>
  <dc:creator>Alena</dc:creator>
  <cp:keywords/>
  <dc:description/>
  <cp:lastModifiedBy>admin</cp:lastModifiedBy>
  <cp:revision>2</cp:revision>
  <dcterms:created xsi:type="dcterms:W3CDTF">2014-02-16T14:50:00Z</dcterms:created>
  <dcterms:modified xsi:type="dcterms:W3CDTF">2014-02-16T14:50:00Z</dcterms:modified>
</cp:coreProperties>
</file>