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1CA" w:rsidRDefault="003051CA">
      <w:pPr>
        <w:pStyle w:val="1"/>
        <w:jc w:val="center"/>
        <w:rPr>
          <w:b/>
          <w:sz w:val="16"/>
        </w:rPr>
      </w:pPr>
      <w:r>
        <w:rPr>
          <w:b/>
          <w:sz w:val="16"/>
        </w:rPr>
        <w:t>Министерство образования РФ</w:t>
      </w:r>
    </w:p>
    <w:p w:rsidR="003051CA" w:rsidRDefault="003051CA">
      <w:pPr>
        <w:jc w:val="center"/>
        <w:rPr>
          <w:b/>
          <w:sz w:val="16"/>
        </w:rPr>
      </w:pPr>
      <w:r>
        <w:rPr>
          <w:b/>
          <w:sz w:val="16"/>
        </w:rPr>
        <w:t>ДВГТУ</w:t>
      </w: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  <w:r>
        <w:rPr>
          <w:b/>
          <w:sz w:val="16"/>
        </w:rPr>
        <w:t>Кафедра теории и проэктирования</w:t>
      </w:r>
    </w:p>
    <w:p w:rsidR="003051CA" w:rsidRDefault="003051CA">
      <w:pPr>
        <w:jc w:val="center"/>
        <w:rPr>
          <w:b/>
          <w:sz w:val="16"/>
        </w:rPr>
      </w:pPr>
      <w:r>
        <w:rPr>
          <w:b/>
          <w:sz w:val="16"/>
        </w:rPr>
        <w:t>Корабля.</w:t>
      </w: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  <w:r>
        <w:rPr>
          <w:b/>
          <w:sz w:val="16"/>
        </w:rPr>
        <w:t>Реферат на тему:</w:t>
      </w:r>
    </w:p>
    <w:p w:rsidR="003051CA" w:rsidRDefault="003051CA">
      <w:pPr>
        <w:jc w:val="center"/>
        <w:rPr>
          <w:b/>
          <w:sz w:val="16"/>
        </w:rPr>
      </w:pPr>
      <w:r>
        <w:rPr>
          <w:b/>
          <w:sz w:val="16"/>
        </w:rPr>
        <w:t>ЛИХТЕРОВОЗЫ</w:t>
      </w: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sz w:val="16"/>
        </w:rPr>
      </w:pPr>
      <w:r>
        <w:rPr>
          <w:sz w:val="16"/>
        </w:rPr>
        <w:t xml:space="preserve">                                                      Студент:</w:t>
      </w:r>
    </w:p>
    <w:p w:rsidR="003051CA" w:rsidRDefault="003051CA">
      <w:pPr>
        <w:jc w:val="center"/>
        <w:rPr>
          <w:sz w:val="16"/>
        </w:rPr>
      </w:pPr>
    </w:p>
    <w:p w:rsidR="003051CA" w:rsidRDefault="003051CA">
      <w:pPr>
        <w:jc w:val="center"/>
        <w:rPr>
          <w:sz w:val="16"/>
        </w:rPr>
      </w:pPr>
      <w:r>
        <w:rPr>
          <w:sz w:val="16"/>
        </w:rPr>
        <w:t xml:space="preserve">                                                                Группа: К-112</w:t>
      </w:r>
    </w:p>
    <w:p w:rsidR="003051CA" w:rsidRDefault="003051CA">
      <w:pPr>
        <w:jc w:val="center"/>
        <w:rPr>
          <w:sz w:val="16"/>
        </w:rPr>
      </w:pPr>
    </w:p>
    <w:p w:rsidR="003051CA" w:rsidRDefault="003051CA">
      <w:pPr>
        <w:jc w:val="right"/>
        <w:rPr>
          <w:sz w:val="16"/>
        </w:rPr>
      </w:pPr>
      <w:r>
        <w:rPr>
          <w:sz w:val="16"/>
        </w:rPr>
        <w:t xml:space="preserve">      Преподователь: Антоненко С. В.</w:t>
      </w:r>
    </w:p>
    <w:p w:rsidR="003051CA" w:rsidRDefault="003051CA">
      <w:pPr>
        <w:jc w:val="center"/>
        <w:rPr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pStyle w:val="2"/>
        <w:rPr>
          <w:sz w:val="16"/>
        </w:rPr>
      </w:pPr>
      <w:r>
        <w:rPr>
          <w:sz w:val="16"/>
        </w:rPr>
        <w:t>Владивосток 2002</w:t>
      </w:r>
    </w:p>
    <w:p w:rsidR="003051CA" w:rsidRDefault="003051CA">
      <w:pPr>
        <w:jc w:val="center"/>
        <w:rPr>
          <w:b/>
          <w:sz w:val="16"/>
        </w:rPr>
      </w:pPr>
    </w:p>
    <w:p w:rsidR="003051CA" w:rsidRDefault="003051CA">
      <w:pPr>
        <w:pStyle w:val="1"/>
        <w:rPr>
          <w:sz w:val="16"/>
        </w:rPr>
      </w:pPr>
    </w:p>
    <w:p w:rsidR="003051CA" w:rsidRDefault="003051CA">
      <w:pPr>
        <w:pStyle w:val="1"/>
        <w:jc w:val="center"/>
        <w:rPr>
          <w:sz w:val="16"/>
        </w:rPr>
      </w:pPr>
      <w:r>
        <w:rPr>
          <w:sz w:val="16"/>
        </w:rPr>
        <w:t>ФИДЕРНЫЕ ЛИХТЕРОВОЗЫ.</w:t>
      </w:r>
    </w:p>
    <w:p w:rsidR="003051CA" w:rsidRDefault="003051CA">
      <w:pPr>
        <w:spacing w:before="120"/>
        <w:jc w:val="both"/>
        <w:rPr>
          <w:rFonts w:ascii="Arial" w:hAnsi="Arial"/>
          <w:snapToGrid w:val="0"/>
          <w:sz w:val="16"/>
        </w:rPr>
      </w:pPr>
    </w:p>
    <w:p w:rsidR="003051CA" w:rsidRDefault="003051CA">
      <w:pPr>
        <w:spacing w:before="180"/>
        <w:ind w:firstLine="720"/>
        <w:jc w:val="both"/>
        <w:rPr>
          <w:snapToGrid w:val="0"/>
          <w:sz w:val="16"/>
        </w:rPr>
      </w:pPr>
      <w:r>
        <w:rPr>
          <w:snapToGrid w:val="0"/>
          <w:sz w:val="16"/>
        </w:rPr>
        <w:t>Для расширения эксплуатационных возможностей международной системы «Интерлихтер» в Финляндии фирмой «Валмет» и в Италия на верфи «Вреда» для нашей страны ведется строительство серий фидерных лихтеровозов. Голов</w:t>
      </w:r>
      <w:r>
        <w:rPr>
          <w:snapToGrid w:val="0"/>
          <w:sz w:val="16"/>
        </w:rPr>
        <w:softHyphen/>
        <w:t>ные суда строятся соответственно на классы КМ*Л31А2 и КМ*Л4А2 н называются «Борис Полевой» и «Анатолий Железняков». Оба судна — двухвинтовые теплоходы докового типа со смещенным в корму машинным отделением и носовой надстройкой для прохода в машинное отделение из жилых помещений предусмотрен коридор на уровне второй палубы.</w:t>
      </w:r>
    </w:p>
    <w:p w:rsidR="003051CA" w:rsidRDefault="003051CA">
      <w:pPr>
        <w:spacing w:before="120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Основные элементы и характеристики:</w:t>
      </w:r>
    </w:p>
    <w:p w:rsidR="003051CA" w:rsidRDefault="003051CA">
      <w:pPr>
        <w:spacing w:line="280" w:lineRule="auto"/>
        <w:jc w:val="both"/>
        <w:rPr>
          <w:snapToGrid w:val="0"/>
          <w:sz w:val="16"/>
        </w:rPr>
      </w:pP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5"/>
        <w:gridCol w:w="1219"/>
        <w:gridCol w:w="1705"/>
      </w:tblGrid>
      <w:tr w:rsidR="003051CA">
        <w:trPr>
          <w:trHeight w:val="656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Длинна, м</w:t>
            </w:r>
          </w:p>
        </w:tc>
        <w:tc>
          <w:tcPr>
            <w:tcW w:w="1219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«Борис Полевой»</w:t>
            </w:r>
          </w:p>
        </w:tc>
        <w:tc>
          <w:tcPr>
            <w:tcW w:w="1701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«Анатолий Железняков»</w:t>
            </w:r>
          </w:p>
        </w:tc>
      </w:tr>
      <w:tr w:rsidR="003051CA">
        <w:trPr>
          <w:trHeight w:val="708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Max</w:t>
            </w:r>
          </w:p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между перпенд.</w:t>
            </w:r>
          </w:p>
        </w:tc>
        <w:tc>
          <w:tcPr>
            <w:tcW w:w="1219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158,9</w:t>
            </w:r>
          </w:p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141,2</w:t>
            </w:r>
          </w:p>
        </w:tc>
        <w:tc>
          <w:tcPr>
            <w:tcW w:w="1701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154</w:t>
            </w:r>
          </w:p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140</w:t>
            </w:r>
          </w:p>
        </w:tc>
      </w:tr>
      <w:tr w:rsidR="003051CA">
        <w:trPr>
          <w:trHeight w:val="279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Ширина, м</w:t>
            </w:r>
          </w:p>
        </w:tc>
        <w:tc>
          <w:tcPr>
            <w:tcW w:w="1219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</w:p>
        </w:tc>
        <w:tc>
          <w:tcPr>
            <w:tcW w:w="1701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</w:p>
        </w:tc>
      </w:tr>
      <w:tr w:rsidR="003051CA">
        <w:trPr>
          <w:trHeight w:val="390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габаритная</w:t>
            </w:r>
          </w:p>
        </w:tc>
        <w:tc>
          <w:tcPr>
            <w:tcW w:w="1219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31</w:t>
            </w:r>
          </w:p>
        </w:tc>
        <w:tc>
          <w:tcPr>
            <w:tcW w:w="1701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29</w:t>
            </w:r>
          </w:p>
        </w:tc>
      </w:tr>
      <w:tr w:rsidR="003051CA">
        <w:trPr>
          <w:trHeight w:val="375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На миделе</w:t>
            </w:r>
          </w:p>
        </w:tc>
        <w:tc>
          <w:tcPr>
            <w:tcW w:w="1219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29,5</w:t>
            </w:r>
          </w:p>
        </w:tc>
        <w:tc>
          <w:tcPr>
            <w:tcW w:w="1701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29</w:t>
            </w:r>
          </w:p>
        </w:tc>
      </w:tr>
      <w:tr w:rsidR="003051CA">
        <w:trPr>
          <w:trHeight w:val="330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Высота борта</w:t>
            </w:r>
          </w:p>
        </w:tc>
        <w:tc>
          <w:tcPr>
            <w:tcW w:w="1219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5,3</w:t>
            </w:r>
          </w:p>
        </w:tc>
        <w:tc>
          <w:tcPr>
            <w:tcW w:w="1701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5,3</w:t>
            </w:r>
          </w:p>
        </w:tc>
      </w:tr>
      <w:tr w:rsidR="003051CA">
        <w:trPr>
          <w:trHeight w:val="300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Осадка, м</w:t>
            </w:r>
          </w:p>
        </w:tc>
        <w:tc>
          <w:tcPr>
            <w:tcW w:w="1219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</w:p>
        </w:tc>
        <w:tc>
          <w:tcPr>
            <w:tcW w:w="1701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</w:p>
        </w:tc>
      </w:tr>
      <w:tr w:rsidR="003051CA">
        <w:trPr>
          <w:trHeight w:val="291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По грузовую марку</w:t>
            </w:r>
          </w:p>
        </w:tc>
        <w:tc>
          <w:tcPr>
            <w:tcW w:w="1219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4,3</w:t>
            </w:r>
          </w:p>
        </w:tc>
        <w:tc>
          <w:tcPr>
            <w:tcW w:w="1701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4,3</w:t>
            </w:r>
          </w:p>
        </w:tc>
      </w:tr>
      <w:tr w:rsidR="003051CA">
        <w:trPr>
          <w:trHeight w:val="390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При приёме груза</w:t>
            </w:r>
          </w:p>
        </w:tc>
        <w:tc>
          <w:tcPr>
            <w:tcW w:w="121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9,3</w:t>
            </w:r>
          </w:p>
        </w:tc>
        <w:tc>
          <w:tcPr>
            <w:tcW w:w="170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9,3</w:t>
            </w:r>
          </w:p>
        </w:tc>
      </w:tr>
      <w:tr w:rsidR="003051CA">
        <w:trPr>
          <w:trHeight w:val="259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Дедвейт, т</w:t>
            </w:r>
          </w:p>
        </w:tc>
        <w:tc>
          <w:tcPr>
            <w:tcW w:w="121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8770</w:t>
            </w:r>
          </w:p>
        </w:tc>
        <w:tc>
          <w:tcPr>
            <w:tcW w:w="170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8420</w:t>
            </w:r>
          </w:p>
        </w:tc>
      </w:tr>
      <w:tr w:rsidR="003051CA">
        <w:trPr>
          <w:trHeight w:val="345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Валовая вместимость, т</w:t>
            </w:r>
          </w:p>
        </w:tc>
        <w:tc>
          <w:tcPr>
            <w:tcW w:w="121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19000</w:t>
            </w:r>
          </w:p>
        </w:tc>
        <w:tc>
          <w:tcPr>
            <w:tcW w:w="170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17400</w:t>
            </w:r>
          </w:p>
        </w:tc>
      </w:tr>
      <w:tr w:rsidR="003051CA">
        <w:trPr>
          <w:trHeight w:val="390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Мощность, кВт</w:t>
            </w:r>
          </w:p>
        </w:tc>
        <w:tc>
          <w:tcPr>
            <w:tcW w:w="121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5000</w:t>
            </w:r>
          </w:p>
        </w:tc>
        <w:tc>
          <w:tcPr>
            <w:tcW w:w="170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4120</w:t>
            </w:r>
          </w:p>
        </w:tc>
      </w:tr>
      <w:tr w:rsidR="003051CA">
        <w:trPr>
          <w:trHeight w:val="315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Скорость, уз</w:t>
            </w:r>
          </w:p>
        </w:tc>
        <w:tc>
          <w:tcPr>
            <w:tcW w:w="121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13,4</w:t>
            </w:r>
          </w:p>
        </w:tc>
        <w:tc>
          <w:tcPr>
            <w:tcW w:w="170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12,5</w:t>
            </w:r>
          </w:p>
        </w:tc>
      </w:tr>
      <w:tr w:rsidR="003051CA">
        <w:trPr>
          <w:trHeight w:val="180"/>
        </w:trPr>
        <w:tc>
          <w:tcPr>
            <w:tcW w:w="226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Кол-во жилых мест</w:t>
            </w:r>
          </w:p>
        </w:tc>
        <w:tc>
          <w:tcPr>
            <w:tcW w:w="121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42</w:t>
            </w:r>
          </w:p>
        </w:tc>
        <w:tc>
          <w:tcPr>
            <w:tcW w:w="1705" w:type="dxa"/>
          </w:tcPr>
          <w:p w:rsidR="003051CA" w:rsidRDefault="003051CA">
            <w:pPr>
              <w:spacing w:before="60"/>
              <w:jc w:val="both"/>
              <w:rPr>
                <w:snapToGrid w:val="0"/>
                <w:sz w:val="16"/>
                <w:lang w:val="en-US"/>
              </w:rPr>
            </w:pPr>
            <w:r>
              <w:rPr>
                <w:snapToGrid w:val="0"/>
                <w:sz w:val="16"/>
                <w:lang w:val="en-US"/>
              </w:rPr>
              <w:t>39</w:t>
            </w:r>
          </w:p>
        </w:tc>
      </w:tr>
    </w:tbl>
    <w:p w:rsidR="003051CA" w:rsidRDefault="003051CA">
      <w:pPr>
        <w:spacing w:before="60"/>
        <w:jc w:val="both"/>
        <w:rPr>
          <w:snapToGrid w:val="0"/>
          <w:sz w:val="16"/>
        </w:rPr>
      </w:pPr>
    </w:p>
    <w:p w:rsidR="003051CA" w:rsidRDefault="003051CA">
      <w:pPr>
        <w:spacing w:before="60"/>
        <w:jc w:val="both"/>
        <w:rPr>
          <w:snapToGrid w:val="0"/>
          <w:sz w:val="16"/>
        </w:rPr>
      </w:pPr>
      <w:r>
        <w:rPr>
          <w:snapToGrid w:val="0"/>
          <w:sz w:val="16"/>
        </w:rPr>
        <w:t>Лихтеровоз «Борис Полевой</w:t>
      </w:r>
      <w:r>
        <w:rPr>
          <w:snapToGrid w:val="0"/>
          <w:sz w:val="16"/>
          <w:lang w:val="en-US"/>
        </w:rPr>
        <w:t>"</w:t>
      </w:r>
      <w:r>
        <w:rPr>
          <w:snapToGrid w:val="0"/>
          <w:sz w:val="16"/>
        </w:rPr>
        <w:t xml:space="preserve"> предназначен  для транспортировки (6 лихтеров типа «Дунай—мире» (ДМ) размерами 38,25</w:t>
      </w:r>
      <w:r>
        <w:rPr>
          <w:snapToGrid w:val="0"/>
          <w:sz w:val="16"/>
          <w:lang w:val="en-US"/>
        </w:rPr>
        <w:t>X</w:t>
      </w:r>
      <w:r>
        <w:rPr>
          <w:snapToGrid w:val="0"/>
          <w:sz w:val="16"/>
        </w:rPr>
        <w:t>11,0</w:t>
      </w:r>
      <w:r>
        <w:rPr>
          <w:snapToGrid w:val="0"/>
          <w:sz w:val="16"/>
          <w:lang w:val="en-US"/>
        </w:rPr>
        <w:t>X3,3</w:t>
      </w:r>
      <w:r>
        <w:rPr>
          <w:snapToGrid w:val="0"/>
          <w:sz w:val="16"/>
        </w:rPr>
        <w:t xml:space="preserve"> м и массой по 1300 т или 12 лихтеров типа, ЛЭШ, а также пакетированных лесоматериалов, колесной технике с топливом в баках, накатных грузов. Генеральных других грузов, подверженных порче от атмосферных осадков. При этом погрузка может осуществляться методом доковаиия, вертикальным и горизонтальным (через аппарель) способами.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Лихтеровоз «Анатолии Железняков» является узкоспециалезированым судном, способным перевозить 6 лихтеровозов типа ДМ или 12 типа ЛЭШ. Наличие на грузовой палубе четырех рядов несъемных кильблоков осложняет прием генеральных и других грузов вертикальным способом, поскольку для это</w:t>
      </w:r>
      <w:r>
        <w:rPr>
          <w:snapToGrid w:val="0"/>
          <w:sz w:val="16"/>
        </w:rPr>
        <w:softHyphen/>
        <w:t>го требуются большие подготовительные работы по выравни</w:t>
      </w:r>
      <w:r>
        <w:rPr>
          <w:snapToGrid w:val="0"/>
          <w:sz w:val="16"/>
        </w:rPr>
        <w:softHyphen/>
        <w:t>ванию грузовой площади трюма на уровне верхних кромок кильблоков.</w:t>
      </w:r>
    </w:p>
    <w:p w:rsidR="003051CA" w:rsidRDefault="003051CA">
      <w:pPr>
        <w:pStyle w:val="20"/>
        <w:rPr>
          <w:sz w:val="16"/>
        </w:rPr>
      </w:pPr>
      <w:r>
        <w:rPr>
          <w:sz w:val="16"/>
        </w:rPr>
        <w:t>Основной особенностью рассматриваемых судов является ведение грузовых операций методом докованния и отсутствие люковых закрытии грузового трюма, что обусловило особый подход к выбору характеристик и конструированию элемен</w:t>
      </w:r>
      <w:r>
        <w:rPr>
          <w:sz w:val="16"/>
        </w:rPr>
        <w:softHyphen/>
        <w:t>тов балластно-осушительных систем.</w:t>
      </w:r>
    </w:p>
    <w:p w:rsidR="003051CA" w:rsidRDefault="003051CA">
      <w:pPr>
        <w:spacing w:before="120"/>
        <w:jc w:val="both"/>
        <w:rPr>
          <w:snapToGrid w:val="0"/>
          <w:sz w:val="16"/>
        </w:rPr>
      </w:pPr>
      <w:r>
        <w:rPr>
          <w:sz w:val="16"/>
        </w:rPr>
        <w:t>Расчёты показали, что для изменения осадки лихтеровоза, при грузообработке должна быть предусмотрена балластная система с подачей насосом не менее 3000 м/ч, Дальнейшее увеличение подачи привело бы к повышенному расходу электроэнергии и нерационально» комплектации судовой электростанции. Поэтому в машинном отделении «Бориса Полевой» установлены два вертикальных центробежных насоса 1500 м\ч, оборудованных устройством самовсасывания.</w:t>
      </w:r>
      <w:r>
        <w:rPr>
          <w:snapToGrid w:val="0"/>
          <w:sz w:val="16"/>
        </w:rPr>
        <w:t xml:space="preserve"> </w:t>
      </w:r>
      <w:r w:rsidR="00B53B0F">
        <w:rPr>
          <w:snapToGrid w:val="0"/>
          <w:sz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177.75pt" fillcolor="window">
            <v:imagedata r:id="rId6" o:title=""/>
          </v:shape>
        </w:pict>
      </w:r>
    </w:p>
    <w:p w:rsidR="003051CA" w:rsidRDefault="00B53B0F">
      <w:pPr>
        <w:spacing w:before="90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26" type="#_x0000_t75" style="width:240pt;height:105.75pt" fillcolor="window">
            <v:imagedata r:id="rId7" o:title=""/>
          </v:shape>
        </w:pict>
      </w:r>
    </w:p>
    <w:p w:rsidR="003051CA" w:rsidRDefault="003051CA">
      <w:pPr>
        <w:jc w:val="both"/>
        <w:rPr>
          <w:sz w:val="16"/>
        </w:rPr>
      </w:pPr>
      <w:r>
        <w:rPr>
          <w:rFonts w:ascii="Arial" w:hAnsi="Arial"/>
          <w:snapToGrid w:val="0"/>
          <w:sz w:val="16"/>
        </w:rPr>
        <w:t>Лихтеровозы «Борис Полевой» и «Анатолий Железняков»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На лихтеровозе «Анатолий Железняков&gt; осушение гру</w:t>
      </w:r>
      <w:r>
        <w:rPr>
          <w:snapToGrid w:val="0"/>
          <w:sz w:val="16"/>
        </w:rPr>
        <w:softHyphen/>
        <w:t>зового трюма происходит через носовые и кормовые осуши</w:t>
      </w:r>
      <w:r>
        <w:rPr>
          <w:snapToGrid w:val="0"/>
          <w:sz w:val="16"/>
        </w:rPr>
        <w:softHyphen/>
        <w:t xml:space="preserve">тельные колодцы, расположенные побортно с помощью двух насосов подачей по 200 </w:t>
      </w:r>
      <w:r>
        <w:rPr>
          <w:i/>
          <w:snapToGrid w:val="0"/>
          <w:sz w:val="16"/>
        </w:rPr>
        <w:t>м/ч,</w:t>
      </w:r>
      <w:r>
        <w:rPr>
          <w:snapToGrid w:val="0"/>
          <w:sz w:val="16"/>
        </w:rPr>
        <w:t xml:space="preserve"> размещенных в машинном отде</w:t>
      </w:r>
      <w:r>
        <w:rPr>
          <w:snapToGrid w:val="0"/>
          <w:sz w:val="16"/>
        </w:rPr>
        <w:softHyphen/>
        <w:t>лении. Кроме того в грузовом трюме предусмотрены бортовые спускные трубы с запорными клапанами, управляемыми вручную.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Устройство для предотвращения попадания в трюм му</w:t>
      </w:r>
      <w:r>
        <w:rPr>
          <w:snapToGrid w:val="0"/>
          <w:sz w:val="16"/>
        </w:rPr>
        <w:softHyphen/>
        <w:t>сора и битого льда рассматривалось как желательное и полезное, Однако расчеты показали, что такое устройство (но одному насосу пропеллерного типа подачей 4000 м\ч с каж</w:t>
      </w:r>
      <w:r>
        <w:rPr>
          <w:snapToGrid w:val="0"/>
          <w:sz w:val="16"/>
        </w:rPr>
        <w:softHyphen/>
        <w:t>дого борта) требует для своей работы 500—600 кВт и суще</w:t>
      </w:r>
      <w:r>
        <w:rPr>
          <w:snapToGrid w:val="0"/>
          <w:sz w:val="16"/>
        </w:rPr>
        <w:softHyphen/>
        <w:t>ственным образом сказывается на комплектации судовой электростанций. Учитывая возможность создания полыньи в битом льду или отгона мусора за счет «подработан» гребными винтами, привяли, решение об устройстве в кормовой части трюма специальных сопел, обслуживаемых водопожарнон си</w:t>
      </w:r>
      <w:r>
        <w:rPr>
          <w:snapToGrid w:val="0"/>
          <w:sz w:val="16"/>
        </w:rPr>
        <w:softHyphen/>
        <w:t>стемой.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Тщательно рассматривалась целесообразность установки в двойных бортах труб с клинкетамн для заполнения водой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трюма в процессе грузовых операций. Высказывались опа</w:t>
      </w:r>
      <w:r>
        <w:rPr>
          <w:snapToGrid w:val="0"/>
          <w:sz w:val="16"/>
        </w:rPr>
        <w:softHyphen/>
        <w:t>сения что в зимних условиях эти трубы вместе с клинкетамн будут замерзать, а оборудование их обогревателями сложно с конструктивной точки зрения. Финские инженеры на осно</w:t>
      </w:r>
      <w:r>
        <w:rPr>
          <w:snapToGrid w:val="0"/>
          <w:sz w:val="16"/>
        </w:rPr>
        <w:softHyphen/>
        <w:t>вании результатов испытаний в опытовом бассейне сочли це</w:t>
      </w:r>
      <w:r>
        <w:rPr>
          <w:snapToGrid w:val="0"/>
          <w:sz w:val="16"/>
        </w:rPr>
        <w:softHyphen/>
        <w:t>лесообразным установить такие трубы, полагая, что трюм будет заполняться водой более равномерно и плавно, а это отразится на времени ведения грузовых операций. На лихтеровозе итальянской постройки подобных труб нет, поскольку авторы проекта убеждены, что поступление воды в трюм можно регулировать степенью открытия кормовой двери и что прочность конструкции лихтеров и лихтеровозов допуска</w:t>
      </w:r>
      <w:r>
        <w:rPr>
          <w:snapToGrid w:val="0"/>
          <w:sz w:val="16"/>
        </w:rPr>
        <w:softHyphen/>
        <w:t>ет некоторую неравномерность заполнения трюма водой.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рели опускаться ниже основной линии судна. Задранвание и гтопоренне аппарели механизировано, время подъема не пре</w:t>
      </w:r>
      <w:r>
        <w:rPr>
          <w:snapToGrid w:val="0"/>
          <w:sz w:val="16"/>
        </w:rPr>
        <w:softHyphen/>
        <w:t>вышает 20 мин. Предусмотрены необходимые конечные вы</w:t>
      </w:r>
      <w:r>
        <w:rPr>
          <w:snapToGrid w:val="0"/>
          <w:sz w:val="16"/>
        </w:rPr>
        <w:softHyphen/>
        <w:t>ключатели и средства блокировки, возможность опускания аппарели при ее обледенении.  Непроницаемость  лацпорта обеспечивается уплотвительным резиновым шнуром.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Работоспособность аппарели обеспечена при крене судна ±2° и при углах наклона рампы.±8°- Иасоснын агрегат гид</w:t>
      </w:r>
      <w:r>
        <w:rPr>
          <w:snapToGrid w:val="0"/>
          <w:sz w:val="16"/>
        </w:rPr>
        <w:softHyphen/>
        <w:t>равлики привода лебедок с рабочим давлением 20 МПа уста</w:t>
      </w:r>
      <w:r>
        <w:rPr>
          <w:snapToGrid w:val="0"/>
          <w:sz w:val="16"/>
        </w:rPr>
        <w:softHyphen/>
        <w:t>новлен в кормовой части второй палубы. Запуск электродви</w:t>
      </w:r>
      <w:r>
        <w:rPr>
          <w:snapToGrid w:val="0"/>
          <w:sz w:val="16"/>
        </w:rPr>
        <w:softHyphen/>
        <w:t>гателей насосов (основного и резервного) производится с поста управления лебедками и из насосного отделения. С пос</w:t>
      </w:r>
      <w:r>
        <w:rPr>
          <w:snapToGrid w:val="0"/>
          <w:sz w:val="16"/>
        </w:rPr>
        <w:softHyphen/>
        <w:t>та управления осуществляется наблюдение за процессом ук-ладкн рампы на причал.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Прочность конструкций кормового проема соответствует таковой для обшивки кормовой оконечности, а аппарель рас</w:t>
      </w:r>
      <w:r>
        <w:rPr>
          <w:snapToGrid w:val="0"/>
          <w:sz w:val="16"/>
        </w:rPr>
        <w:softHyphen/>
        <w:t>считана на те же нагрузки, что и палуба грузового трюма,</w:t>
      </w:r>
    </w:p>
    <w:p w:rsidR="003051CA" w:rsidRDefault="003051CA">
      <w:pPr>
        <w:pStyle w:val="1"/>
        <w:jc w:val="both"/>
        <w:rPr>
          <w:sz w:val="16"/>
        </w:rPr>
      </w:pPr>
      <w:r>
        <w:rPr>
          <w:sz w:val="16"/>
        </w:rPr>
        <w:t>Т а б л и ц а 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0"/>
        <w:gridCol w:w="800"/>
        <w:gridCol w:w="800"/>
        <w:gridCol w:w="800"/>
        <w:gridCol w:w="800"/>
        <w:gridCol w:w="840"/>
      </w:tblGrid>
      <w:tr w:rsidR="003051CA">
        <w:trPr>
          <w:trHeight w:hRule="exact" w:val="1130"/>
        </w:trPr>
        <w:tc>
          <w:tcPr>
            <w:tcW w:w="1560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Волнение (рзсчегное)</w:t>
            </w:r>
          </w:p>
        </w:tc>
        <w:tc>
          <w:tcPr>
            <w:tcW w:w="1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Лыняитула Сортовой качки, град.</w:t>
            </w:r>
          </w:p>
        </w:tc>
        <w:tc>
          <w:tcPr>
            <w:tcW w:w="16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Вертикальные ускорения от бортовой н вертикаль</w:t>
            </w:r>
            <w:r>
              <w:rPr>
                <w:snapToGrid w:val="0"/>
                <w:sz w:val="16"/>
              </w:rPr>
              <w:softHyphen/>
              <w:t>ной качки, м/с'</w:t>
            </w:r>
          </w:p>
        </w:tc>
      </w:tr>
      <w:tr w:rsidR="003051CA">
        <w:trPr>
          <w:trHeight w:hRule="exact" w:val="1543"/>
        </w:trPr>
        <w:tc>
          <w:tcPr>
            <w:tcW w:w="76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Интенсив</w:t>
            </w:r>
            <w:r>
              <w:rPr>
                <w:snapToGrid w:val="0"/>
                <w:sz w:val="16"/>
              </w:rPr>
              <w:softHyphen/>
              <w:t>ность, баллы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3|,|с013</w:t>
            </w:r>
          </w:p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 xml:space="preserve">волны, </w:t>
            </w:r>
            <w:r>
              <w:rPr>
                <w:i/>
                <w:snapToGrid w:val="0"/>
                <w:sz w:val="16"/>
              </w:rPr>
              <w:t>ч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макси</w:t>
            </w:r>
            <w:r>
              <w:rPr>
                <w:i/>
                <w:snapToGrid w:val="0"/>
                <w:sz w:val="16"/>
              </w:rPr>
              <w:softHyphen/>
              <w:t>мальная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средняя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макси</w:t>
            </w:r>
            <w:r>
              <w:rPr>
                <w:i/>
                <w:snapToGrid w:val="0"/>
                <w:sz w:val="16"/>
              </w:rPr>
              <w:softHyphen/>
              <w:t>мальные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средние</w:t>
            </w:r>
          </w:p>
        </w:tc>
      </w:tr>
      <w:tr w:rsidR="003051CA">
        <w:trPr>
          <w:trHeight w:hRule="exact" w:val="810"/>
        </w:trPr>
        <w:tc>
          <w:tcPr>
            <w:tcW w:w="760" w:type="dxa"/>
            <w:tcBorders>
              <w:top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6</w:t>
            </w:r>
          </w:p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9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6</w:t>
            </w:r>
          </w:p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15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8,8 19.4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4.2</w:t>
            </w:r>
          </w:p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 xml:space="preserve"> 9,2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0,39 0,51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0,19 0,24</w:t>
            </w:r>
          </w:p>
        </w:tc>
      </w:tr>
    </w:tbl>
    <w:p w:rsidR="003051CA" w:rsidRDefault="003051CA">
      <w:pPr>
        <w:jc w:val="both"/>
        <w:rPr>
          <w:snapToGrid w:val="0"/>
          <w:sz w:val="16"/>
        </w:rPr>
      </w:pPr>
    </w:p>
    <w:p w:rsidR="003051CA" w:rsidRDefault="003051CA">
      <w:pPr>
        <w:spacing w:before="220"/>
        <w:jc w:val="both"/>
        <w:rPr>
          <w:snapToGrid w:val="0"/>
          <w:sz w:val="16"/>
        </w:rPr>
      </w:pPr>
    </w:p>
    <w:p w:rsidR="003051CA" w:rsidRDefault="003051CA">
      <w:pPr>
        <w:jc w:val="both"/>
        <w:rPr>
          <w:snapToGrid w:val="0"/>
          <w:sz w:val="16"/>
        </w:rPr>
      </w:pPr>
    </w:p>
    <w:p w:rsidR="003051CA" w:rsidRDefault="00B53B0F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27" type="#_x0000_t75" style="width:151.5pt;height:78pt" fillcolor="window">
            <v:imagedata r:id="rId8" o:title=""/>
          </v:shape>
        </w:pic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а также на проезд по ее средней </w:t>
      </w:r>
      <w:r>
        <w:rPr>
          <w:i/>
          <w:snapToGrid w:val="0"/>
          <w:sz w:val="16"/>
        </w:rPr>
        <w:t>части</w:t>
      </w:r>
      <w:r>
        <w:rPr>
          <w:snapToGrid w:val="0"/>
          <w:sz w:val="16"/>
        </w:rPr>
        <w:t xml:space="preserve"> вилочного автопо</w:t>
      </w:r>
      <w:r>
        <w:rPr>
          <w:snapToGrid w:val="0"/>
          <w:sz w:val="16"/>
        </w:rPr>
        <w:softHyphen/>
        <w:t>грузчика с нагрузкой на ось 600 кН пли тележек с грузом 350 т- Нагрузка опорной секции на причал не превышает 2 т/и', за исключенном нагрузки от тележек МАР1 с грузом.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Ляхтеровоэ «-Анатолий Железняков» оборудован Г-образ-ной водонепроницаемой дверью на всю ширниу трюма, кото</w:t>
      </w:r>
      <w:r>
        <w:rPr>
          <w:snapToGrid w:val="0"/>
          <w:sz w:val="16"/>
        </w:rPr>
        <w:softHyphen/>
        <w:t>рая в открытом состоянии поднимается с помощью гидро-цнлнндров на высоту около 12 м. этого достаточно для за</w:t>
      </w:r>
      <w:r>
        <w:rPr>
          <w:snapToGrid w:val="0"/>
          <w:sz w:val="16"/>
        </w:rPr>
        <w:softHyphen/>
        <w:t>водки лихтеров с контейнерами в один ярус па люковых крышках.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Корпуса лихтеровозов набраны по смешанной системе: по продольной — дннщевая и бортовая обшнаяи, настилы верх</w:t>
      </w:r>
      <w:r>
        <w:rPr>
          <w:snapToGrid w:val="0"/>
          <w:sz w:val="16"/>
        </w:rPr>
        <w:softHyphen/>
        <w:t>ней, второй н третьей палуб, а также продольные переборки под главной палубой в районе грузового трюма, в остальных районах корпуса применена поперечная система, в том числе для главной палубы. Ширина н длина ледового пояса опре</w:t>
      </w:r>
      <w:r>
        <w:rPr>
          <w:snapToGrid w:val="0"/>
          <w:sz w:val="16"/>
        </w:rPr>
        <w:softHyphen/>
        <w:t>делены без учета осадки доковання. Принимая во внимание особенности судна, при расчетах прочности конструкций и на</w:t>
      </w:r>
      <w:r>
        <w:rPr>
          <w:snapToGrid w:val="0"/>
          <w:sz w:val="16"/>
        </w:rPr>
        <w:softHyphen/>
        <w:t>бора (по согласовавию с Регистром СССР) учитывали тре</w:t>
      </w:r>
      <w:r>
        <w:rPr>
          <w:snapToGrid w:val="0"/>
          <w:sz w:val="16"/>
        </w:rPr>
        <w:softHyphen/>
        <w:t>бования Правил не только для сухогрузных судов, но я для плавучих доков. Специальные подкрепления наружных бортов на случай швартовки судов в условиях волвенпя в открытом море не предусмотрены. Для этого имеются резиновые кранцы диаметром 1 и длндой .3 м (по 8 на каждое с\'днп).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Выбор главных размерсниЛ. их соотношений, а также ко</w:t>
      </w:r>
      <w:r>
        <w:rPr>
          <w:snapToGrid w:val="0"/>
          <w:sz w:val="16"/>
        </w:rPr>
        <w:softHyphen/>
        <w:t xml:space="preserve">эффициентов </w:t>
      </w: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jc w:val="both"/>
        <w:rPr>
          <w:snapToGrid w:val="0"/>
          <w:sz w:val="16"/>
        </w:rPr>
      </w:pPr>
    </w:p>
    <w:p w:rsidR="003051CA" w:rsidRDefault="003051CA">
      <w:pPr>
        <w:pStyle w:val="a3"/>
        <w:jc w:val="both"/>
        <w:rPr>
          <w:sz w:val="16"/>
        </w:rPr>
      </w:pPr>
      <w:r>
        <w:rPr>
          <w:sz w:val="16"/>
        </w:rPr>
        <w:t>Способ заводки лихтеров в трюм для обоих лихтсровозов одинаков и осуществляется в следующей последователь</w:t>
      </w:r>
      <w:r>
        <w:rPr>
          <w:sz w:val="16"/>
        </w:rPr>
        <w:softHyphen/>
        <w:t>ности. Оператор с пульта управления, расположенного в кормовой части верхней палубы лихтеровоза, перемещает букси</w:t>
      </w:r>
      <w:r>
        <w:rPr>
          <w:sz w:val="16"/>
        </w:rPr>
        <w:softHyphen/>
        <w:t>ровочные тележки в предельное кормовое положение. В этот момент лихтер буксиром-толкачом вводится в проем грузового трюма и прижимается к трюмному бортовому крану.</w:t>
      </w:r>
    </w:p>
    <w:p w:rsidR="003051CA" w:rsidRDefault="00B53B0F">
      <w:pPr>
        <w:spacing w:before="48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28" type="#_x0000_t75" style="width:472.5pt;height:288.75pt" fillcolor="window">
            <v:imagedata r:id="rId9" o:title=""/>
          </v:shape>
        </w:pict>
      </w:r>
    </w:p>
    <w:p w:rsidR="003051CA" w:rsidRDefault="003051CA">
      <w:pPr>
        <w:spacing w:before="60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Схема общего расположения лихтеровоза «Борис Полевой»:</w:t>
      </w:r>
    </w:p>
    <w:p w:rsidR="003051CA" w:rsidRDefault="003051CA">
      <w:pPr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 xml:space="preserve">а—боковой вид; </w:t>
      </w:r>
      <w:r>
        <w:rPr>
          <w:rFonts w:ascii="Arial" w:hAnsi="Arial"/>
          <w:i/>
          <w:snapToGrid w:val="0"/>
          <w:sz w:val="16"/>
        </w:rPr>
        <w:t>6</w:t>
      </w:r>
      <w:r>
        <w:rPr>
          <w:rFonts w:ascii="Arial" w:hAnsi="Arial"/>
          <w:snapToGrid w:val="0"/>
          <w:sz w:val="16"/>
        </w:rPr>
        <w:t xml:space="preserve">—верхняя палуба; в—третья палуба; </w:t>
      </w:r>
      <w:r>
        <w:rPr>
          <w:rFonts w:ascii="Arial" w:hAnsi="Arial"/>
          <w:i/>
          <w:snapToGrid w:val="0"/>
          <w:sz w:val="16"/>
        </w:rPr>
        <w:t>г</w:t>
      </w:r>
      <w:r>
        <w:rPr>
          <w:rFonts w:ascii="Arial" w:hAnsi="Arial"/>
          <w:snapToGrid w:val="0"/>
          <w:sz w:val="16"/>
        </w:rPr>
        <w:t>—главная палуба.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/ — подруливающее устройство; </w:t>
      </w:r>
      <w:r>
        <w:rPr>
          <w:i/>
          <w:snapToGrid w:val="0"/>
          <w:sz w:val="16"/>
        </w:rPr>
        <w:t>!—</w:t>
      </w:r>
      <w:r>
        <w:rPr>
          <w:snapToGrid w:val="0"/>
          <w:sz w:val="16"/>
        </w:rPr>
        <w:t xml:space="preserve"> машинное от-делснис: .1—апларсль. </w:t>
      </w:r>
      <w:r>
        <w:rPr>
          <w:i/>
          <w:snapToGrid w:val="0"/>
          <w:sz w:val="16"/>
        </w:rPr>
        <w:t>4—</w:t>
      </w:r>
      <w:r>
        <w:rPr>
          <w:snapToGrid w:val="0"/>
          <w:sz w:val="16"/>
        </w:rPr>
        <w:t xml:space="preserve"> одноместные каюты; </w:t>
      </w:r>
      <w:r>
        <w:rPr>
          <w:i/>
          <w:snapToGrid w:val="0"/>
          <w:sz w:val="16"/>
        </w:rPr>
        <w:t>5—</w:t>
      </w:r>
      <w:r>
        <w:rPr>
          <w:snapToGrid w:val="0"/>
          <w:sz w:val="16"/>
        </w:rPr>
        <w:t xml:space="preserve"> медицинские помещения; 6—лихтеры типа ДМ; 7— буксир-толкач; 5— прачечная; 9— сау|га и плавательный басссП"; </w:t>
      </w:r>
      <w:r>
        <w:rPr>
          <w:i/>
          <w:snapToGrid w:val="0"/>
          <w:sz w:val="16"/>
        </w:rPr>
        <w:t>10 —</w:t>
      </w:r>
      <w:r>
        <w:rPr>
          <w:snapToGrid w:val="0"/>
          <w:sz w:val="16"/>
        </w:rPr>
        <w:t xml:space="preserve"> лихтеры типа ЛЭШ; //—жидкий балласт; </w:t>
      </w:r>
      <w:r>
        <w:rPr>
          <w:i/>
          <w:snapToGrid w:val="0"/>
          <w:sz w:val="16"/>
        </w:rPr>
        <w:t>13—</w:t>
      </w:r>
      <w:r>
        <w:rPr>
          <w:snapToGrid w:val="0"/>
          <w:sz w:val="16"/>
        </w:rPr>
        <w:t xml:space="preserve"> топливо</w:t>
      </w: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pStyle w:val="a4"/>
        <w:jc w:val="both"/>
        <w:rPr>
          <w:sz w:val="16"/>
        </w:rPr>
      </w:pPr>
      <w:r>
        <w:rPr>
          <w:snapToGrid/>
          <w:sz w:val="16"/>
        </w:rPr>
        <w:t>Когда носовая часть лихтера окажется у носовой буксировочной тележки, швартовщик, (находящийся на борту лихтера. набрасывает кольцо швартовно-буксировочного троса на кнехт буксировочной тележки. Свободный конец этого троса за</w:t>
      </w:r>
      <w:r>
        <w:rPr>
          <w:snapToGrid/>
          <w:sz w:val="16"/>
        </w:rPr>
        <w:softHyphen/>
        <w:t>крепляют на лихтере, и за счет перемещения буксировочной тележки вперед он натягивается — носовая часть лихтера пришвартована. После этого с помощью буксира-толкача лих</w:t>
      </w:r>
      <w:r>
        <w:rPr>
          <w:snapToGrid/>
          <w:sz w:val="16"/>
        </w:rPr>
        <w:softHyphen/>
        <w:t>тер передвигается (перемещается и носовая тележка) до та</w:t>
      </w:r>
      <w:r>
        <w:rPr>
          <w:snapToGrid/>
          <w:sz w:val="16"/>
        </w:rPr>
        <w:softHyphen/>
        <w:t>кого положения, чтобы кормовая часть его совпала с кормо</w:t>
      </w:r>
      <w:r>
        <w:rPr>
          <w:snapToGrid/>
          <w:sz w:val="16"/>
        </w:rPr>
        <w:softHyphen/>
        <w:t xml:space="preserve">вой буксировочной тележкой. Тем же способом закрепляется кормовая часть </w:t>
      </w:r>
      <w:r>
        <w:rPr>
          <w:sz w:val="16"/>
        </w:rPr>
        <w:t>фланцы насоса со стороны всасывання и нагнетания со</w:t>
      </w:r>
      <w:r>
        <w:rPr>
          <w:sz w:val="16"/>
        </w:rPr>
        <w:softHyphen/>
        <w:t>единены с магистральным трубопроводом диаметром 900 мм, от которого в каждый балластный танк (</w:t>
      </w:r>
      <w:r>
        <w:rPr>
          <w:sz w:val="16"/>
          <w:lang w:val="en-US"/>
        </w:rPr>
        <w:t>W</w:t>
      </w:r>
      <w:r>
        <w:rPr>
          <w:sz w:val="16"/>
        </w:rPr>
        <w:t>бал= 18500 м</w:t>
      </w:r>
      <w:r>
        <w:rPr>
          <w:sz w:val="16"/>
          <w:vertAlign w:val="superscript"/>
        </w:rPr>
        <w:t>3</w:t>
      </w:r>
      <w:r>
        <w:rPr>
          <w:sz w:val="16"/>
        </w:rPr>
        <w:t>) от</w:t>
      </w:r>
      <w:r>
        <w:rPr>
          <w:sz w:val="16"/>
        </w:rPr>
        <w:softHyphen/>
        <w:t>ходят ответвление, снабженное клапаном дистанционного уп</w:t>
      </w:r>
      <w:r>
        <w:rPr>
          <w:sz w:val="16"/>
        </w:rPr>
        <w:softHyphen/>
        <w:t>равления. Для повышения ремонтопригодности клапаны рас</w:t>
      </w:r>
      <w:r>
        <w:rPr>
          <w:sz w:val="16"/>
        </w:rPr>
        <w:softHyphen/>
        <w:t>положены в сухих помещениях или в отсеках, смежных с танками, которые обслуживаются данной ветвью. Со стороны всасывания насос соединен с кингстонным колодцем, а со стороны нагнетания — с клапаном бортового отливного от</w:t>
      </w:r>
      <w:r>
        <w:rPr>
          <w:sz w:val="16"/>
        </w:rPr>
        <w:softHyphen/>
        <w:t xml:space="preserve">верстия. Пуск насосов к управлению клапанами производятся с постов управления в ЦПУ или в помещении управления </w:t>
      </w:r>
      <w:r>
        <w:rPr>
          <w:sz w:val="16"/>
          <w:lang w:val="en-US"/>
        </w:rPr>
        <w:t>гру</w:t>
      </w:r>
      <w:r>
        <w:rPr>
          <w:sz w:val="16"/>
        </w:rPr>
        <w:t>зовыми операциями, расположенном на ходовом мостике, 1.,г также имеются приборы для контроля осадки, крена и дифферента. Балластная система обеспечивает  погружение судна по осадку 9,3 м не более чем за 4 ч, а всплытие — не более чем за 3 ч при волнении 1 м.</w:t>
      </w:r>
    </w:p>
    <w:p w:rsidR="003051CA" w:rsidRDefault="003051CA">
      <w:pPr>
        <w:pStyle w:val="a3"/>
        <w:jc w:val="both"/>
        <w:rPr>
          <w:sz w:val="16"/>
        </w:rPr>
      </w:pPr>
      <w:r>
        <w:rPr>
          <w:sz w:val="16"/>
        </w:rPr>
        <w:t>Двухпроводная балластная система лихтеровоза «Анато</w:t>
      </w:r>
      <w:r>
        <w:rPr>
          <w:sz w:val="16"/>
        </w:rPr>
        <w:softHyphen/>
        <w:t>лии Железняков» включает в себя два основных насоса подачей по 2000 м\ч, один зачистной насос (165 м'/ч) трубо</w:t>
      </w:r>
      <w:r>
        <w:rPr>
          <w:sz w:val="16"/>
        </w:rPr>
        <w:softHyphen/>
        <w:t>проводы диаметром 700 мм   (зачистной  трубопровод — 200 мм) и дистанционно управляемую арматуру.</w:t>
      </w:r>
    </w:p>
    <w:p w:rsidR="003051CA" w:rsidRDefault="003051CA">
      <w:pPr>
        <w:spacing w:before="120"/>
        <w:ind w:firstLine="280"/>
        <w:jc w:val="both"/>
        <w:rPr>
          <w:snapToGrid w:val="0"/>
          <w:sz w:val="16"/>
        </w:rPr>
      </w:pPr>
      <w:r>
        <w:rPr>
          <w:snapToGrid w:val="0"/>
          <w:sz w:val="16"/>
        </w:rPr>
        <w:t>При всплытии теплохода &lt;Борис Полевой» вода из гру</w:t>
      </w:r>
      <w:r>
        <w:rPr>
          <w:snapToGrid w:val="0"/>
          <w:sz w:val="16"/>
        </w:rPr>
        <w:softHyphen/>
        <w:t>зового трюма вытекает через сливные трубы диаметром 600 мм (по три с каждого борта). Размеры и количество труб выбраны с учетом равенства их суммарного сечения площади. Штормовых портиков в фальшборте. Трубы оборудованы невозвратными клапанами, которые в притопленном состоянии  судна могут быть открыты в обе стороны. Предусмотрено также осушение грузового трюма балластными насосами че</w:t>
      </w:r>
      <w:r>
        <w:rPr>
          <w:snapToGrid w:val="0"/>
          <w:sz w:val="16"/>
        </w:rPr>
        <w:softHyphen/>
        <w:t>рез носовые, средние и кормовые колодцы по каждому борту. Расположение и емкость колодцев определены с учетом коли</w:t>
      </w:r>
      <w:r>
        <w:rPr>
          <w:snapToGrid w:val="0"/>
          <w:sz w:val="16"/>
        </w:rPr>
        <w:softHyphen/>
        <w:t>чества воды поступающей в грузовой трюм в штормовых ус</w:t>
      </w:r>
      <w:r>
        <w:rPr>
          <w:snapToGrid w:val="0"/>
          <w:sz w:val="16"/>
        </w:rPr>
        <w:softHyphen/>
        <w:t>ловиях. а также во время ливневых дождей. Для этого были проведены испытания самоходной модели при различных направлениях волнения с волновым спектром Северной Атлан</w:t>
      </w:r>
      <w:r>
        <w:rPr>
          <w:snapToGrid w:val="0"/>
          <w:sz w:val="16"/>
        </w:rPr>
        <w:softHyphen/>
        <w:t xml:space="preserve">тики при </w:t>
      </w:r>
      <w:r>
        <w:rPr>
          <w:snapToGrid w:val="0"/>
          <w:sz w:val="16"/>
          <w:lang w:val="en-US"/>
        </w:rPr>
        <w:t>h=</w:t>
      </w:r>
      <w:r>
        <w:rPr>
          <w:snapToGrid w:val="0"/>
          <w:sz w:val="16"/>
        </w:rPr>
        <w:t>12,1 м. Удаление воды из лихтеров осуществ</w:t>
      </w:r>
      <w:r>
        <w:rPr>
          <w:snapToGrid w:val="0"/>
          <w:sz w:val="16"/>
        </w:rPr>
        <w:softHyphen/>
        <w:t>ляется эжектором в средние и кормовые колодцы грузового трюма, а из них осушительным насосом в цистерну льяльных вод емкостью 50 м</w:t>
      </w:r>
      <w:r>
        <w:rPr>
          <w:snapToGrid w:val="0"/>
          <w:sz w:val="16"/>
          <w:vertAlign w:val="superscript"/>
        </w:rPr>
        <w:t>3</w:t>
      </w:r>
      <w:r>
        <w:rPr>
          <w:snapToGrid w:val="0"/>
          <w:sz w:val="16"/>
        </w:rPr>
        <w:t xml:space="preserve">.         </w:t>
      </w:r>
    </w:p>
    <w:p w:rsidR="003051CA" w:rsidRDefault="003051CA">
      <w:pPr>
        <w:pStyle w:val="a4"/>
        <w:jc w:val="both"/>
        <w:rPr>
          <w:sz w:val="16"/>
        </w:rPr>
      </w:pPr>
      <w:r>
        <w:rPr>
          <w:sz w:val="16"/>
        </w:rPr>
        <w:t>лихтера, и буксир-толкач ошвартовывается, При такой схеме буксир не подходит ближе 15 и к кромке грузовой палубы.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Дальнейшее перемещение лихтера вдоль трюма и уста</w:t>
      </w:r>
      <w:r>
        <w:rPr>
          <w:snapToGrid w:val="0"/>
          <w:sz w:val="16"/>
        </w:rPr>
        <w:softHyphen/>
        <w:t>новка его в требуемую позицию обеспечиваются буксировоч</w:t>
      </w:r>
      <w:r>
        <w:rPr>
          <w:snapToGrid w:val="0"/>
          <w:sz w:val="16"/>
        </w:rPr>
        <w:softHyphen/>
        <w:t>ным» тележками, лебедками, перемещения которых управляет оператор со стационарного или переносного пульта. При этом видна тележка работает как тягач, а другая как тормоз, что обеспечивает надежное движение лихтера вдоль трюма. Пос</w:t>
      </w:r>
      <w:r>
        <w:rPr>
          <w:snapToGrid w:val="0"/>
          <w:sz w:val="16"/>
        </w:rPr>
        <w:softHyphen/>
        <w:t>ле того как лихтер установлен в требуемой позиции, но дли</w:t>
      </w:r>
      <w:r>
        <w:rPr>
          <w:snapToGrid w:val="0"/>
          <w:sz w:val="16"/>
        </w:rPr>
        <w:softHyphen/>
        <w:t>не трюма, на него подаются свободные концы тросов с ба</w:t>
      </w:r>
      <w:r>
        <w:rPr>
          <w:snapToGrid w:val="0"/>
          <w:sz w:val="16"/>
        </w:rPr>
        <w:softHyphen/>
        <w:t>рабанов двух лебедок позиционирования и закрепляются к корме я в носу лихтера, а швартовно-буксирные тросы бук пробочных тележек освобождаются. Тросы позиционирования втягиваются, прижимая лихтер к трюмному кранцу.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Для предохранения кормовой части грузового трюма от ударов лихтерами в момент погрузкн-выгрузки на судах остановлены резиновые кранцы. Пазы уплотнения рампы  «Анатолии Железнякове» двери) защищены отбойными листами, поворот которых производится с помощью гидро-цилиндров с ручным насосом. При всплытии лнхтеровоза </w:t>
      </w:r>
      <w:r>
        <w:rPr>
          <w:snapToGrid w:val="0"/>
          <w:sz w:val="16"/>
          <w:lang w:val="en-US"/>
        </w:rPr>
        <w:t>"</w:t>
      </w:r>
      <w:r>
        <w:rPr>
          <w:snapToGrid w:val="0"/>
          <w:sz w:val="16"/>
        </w:rPr>
        <w:t>Борис Полевой» лебедки позиционирования прижимают лихтеры к трюмным концам за счет автоматического поддержания постоянного натяжения тросов, чем обеспечивается посадка выступов на днищах лихтеров в пазы грузовой палубы лихтёровозов.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На судно итальянской постройки удержание и позиционирование лихтеров обеспечивается полипропиленовыми тро-сами фиксированной длины. После заводки лихтера буксиро</w:t>
      </w:r>
      <w:r>
        <w:rPr>
          <w:snapToGrid w:val="0"/>
          <w:sz w:val="16"/>
        </w:rPr>
        <w:softHyphen/>
        <w:t>вочными тележками он удерживается в точке тросом, один конец которого набрасывается на кнехт лихтера, а другое крепится на стенке трюма между верхней палубой и трюмным кранцем, причем лихтер может и не прижиматься к кранцу. Трос остается на</w:t>
      </w:r>
      <w:r>
        <w:rPr>
          <w:snapToGrid w:val="0"/>
          <w:sz w:val="16"/>
        </w:rPr>
        <w:softHyphen/>
        <w:t xml:space="preserve">тянутым в точение всего времени транспортировки- Лихтеры типа ДМ заводятся на суда, как правило, по одному, однако предусмотрена возможность одновременного  приема  двух (побортно) лихтеров. Время заводки всех 6 лихтеров, считая от момента их присоединения </w:t>
      </w:r>
      <w:r>
        <w:rPr>
          <w:i/>
          <w:snapToGrid w:val="0"/>
          <w:sz w:val="16"/>
        </w:rPr>
        <w:t>к</w:t>
      </w:r>
      <w:r>
        <w:rPr>
          <w:snapToGrid w:val="0"/>
          <w:sz w:val="16"/>
        </w:rPr>
        <w:t xml:space="preserve"> тяговому устройству, состав</w:t>
      </w:r>
      <w:r>
        <w:rPr>
          <w:snapToGrid w:val="0"/>
          <w:sz w:val="16"/>
        </w:rPr>
        <w:softHyphen/>
        <w:t>ляет 2 ч.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На «Борисе Полевом» каждая тележка транспортер об</w:t>
      </w:r>
      <w:r>
        <w:rPr>
          <w:snapToGrid w:val="0"/>
          <w:sz w:val="16"/>
        </w:rPr>
        <w:softHyphen/>
        <w:t>служивается двумя тяговыми лебедками с синхронным сматыванием-наматыванием канатов на бара Лапы, Тяговое уси</w:t>
      </w:r>
      <w:r>
        <w:rPr>
          <w:snapToGrid w:val="0"/>
          <w:sz w:val="16"/>
        </w:rPr>
        <w:softHyphen/>
        <w:t>лие лебедок регулируется в пределах 5—80 кН (большее зна</w:t>
      </w:r>
      <w:r>
        <w:rPr>
          <w:snapToGrid w:val="0"/>
          <w:sz w:val="16"/>
        </w:rPr>
        <w:softHyphen/>
        <w:t>чение соответствует скорости перемещения около 10м\мин). Тяговые усилия лебедок позиционирования составляют 20 кН для лихтеров типа ЛЭШ и 40 кН для лихтеров типа ДМ. На судне «Анатолии Железняков» тяговые усилия транспортных тележек постоянны (50 кН), а лебедки позиционирования от</w:t>
      </w:r>
      <w:r>
        <w:rPr>
          <w:snapToGrid w:val="0"/>
          <w:sz w:val="16"/>
        </w:rPr>
        <w:softHyphen/>
        <w:t>сутствуют, Следует отметить, что вопрос позиционирования в различны погодных условиях практически не изу</w:t>
      </w:r>
      <w:r>
        <w:rPr>
          <w:snapToGrid w:val="0"/>
          <w:sz w:val="16"/>
        </w:rPr>
        <w:softHyphen/>
        <w:t>чен и при любом предварительном техническом решении не</w:t>
      </w:r>
      <w:r>
        <w:rPr>
          <w:snapToGrid w:val="0"/>
          <w:sz w:val="16"/>
        </w:rPr>
        <w:softHyphen/>
        <w:t>сет в себе элемент риска.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Прием и выгрузка лихтеров производятся через кормовой лацпорт. имеющий такую же ширину, как и трюм, Проведен</w:t>
      </w:r>
      <w:r>
        <w:rPr>
          <w:snapToGrid w:val="0"/>
          <w:sz w:val="16"/>
        </w:rPr>
        <w:softHyphen/>
        <w:t>ные испытания в бассейне и практика эксплуатации показали, что в условиях волнения чрезвычайно важно обеспечить до</w:t>
      </w:r>
      <w:r>
        <w:rPr>
          <w:snapToGrid w:val="0"/>
          <w:sz w:val="16"/>
        </w:rPr>
        <w:softHyphen/>
        <w:t>статочные зазоры между грузовой палубой и днищем. При волнении моря до 4 баллов зазор должен быть не менее 1 м, разница в осадках носом и кормой лихтер л типа ДМ не должна превышать 0,4 м. а крен — 1,8°,</w:t>
      </w:r>
    </w:p>
    <w:p w:rsidR="003051CA" w:rsidRDefault="003051CA">
      <w:pPr>
        <w:pStyle w:val="a3"/>
        <w:jc w:val="both"/>
        <w:rPr>
          <w:sz w:val="16"/>
        </w:rPr>
      </w:pPr>
      <w:r>
        <w:rPr>
          <w:sz w:val="16"/>
        </w:rPr>
        <w:t>Судовладельцы считают, что наличие на борту фидерных лихтеровозов буксира-толкача (плавучего трактора) значи</w:t>
      </w:r>
      <w:r>
        <w:rPr>
          <w:sz w:val="16"/>
        </w:rPr>
        <w:softHyphen/>
        <w:t>тельно повышает эксплуатационно-экономические показатели этих судов за счет снижения расходов на аренду портовых буксиров, особенно вследствие экономии времени на ожидание начала грузовых операций. Такой толкач предусмотрен на борту лихтеровоза «Борис Полевой».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Для утапливание днищевых килей-упоров лихтёров типа ДМ о грузовой палубе лихтеровоза «Борис Полевой» пре</w:t>
      </w:r>
      <w:r>
        <w:rPr>
          <w:snapToGrid w:val="0"/>
          <w:sz w:val="16"/>
        </w:rPr>
        <w:softHyphen/>
        <w:t>дусмотрены четыре продольных желоба, которые при пере</w:t>
      </w:r>
      <w:r>
        <w:rPr>
          <w:snapToGrid w:val="0"/>
          <w:sz w:val="16"/>
        </w:rPr>
        <w:softHyphen/>
        <w:t>воде других грузов закрываются заподлицо с палубой де</w:t>
      </w:r>
      <w:r>
        <w:rPr>
          <w:snapToGrid w:val="0"/>
          <w:sz w:val="16"/>
        </w:rPr>
        <w:softHyphen/>
        <w:t>ревянными брусками. Для установки и фиксирования лихтероавоза типа ЛЭШ вварены специальные гнезда и предусмотреть необходимые крепления. Фиксация лихтеров типа Д.М обес</w:t>
      </w:r>
      <w:r>
        <w:rPr>
          <w:snapToGrid w:val="0"/>
          <w:sz w:val="16"/>
        </w:rPr>
        <w:softHyphen/>
        <w:t>печивается 28 оттяжками со специальными приспособлениями на каждом конце; для этого в настил грузовой палубы вва</w:t>
      </w:r>
      <w:r>
        <w:rPr>
          <w:snapToGrid w:val="0"/>
          <w:sz w:val="16"/>
        </w:rPr>
        <w:softHyphen/>
        <w:t>рены фитинги. Съемные детали хранятся в невысоких про</w:t>
      </w:r>
      <w:r>
        <w:rPr>
          <w:snapToGrid w:val="0"/>
          <w:sz w:val="16"/>
        </w:rPr>
        <w:softHyphen/>
        <w:t>ницаемых ящиках, установленных на грузовой палубе напротив каждого лихтера.</w:t>
      </w:r>
    </w:p>
    <w:p w:rsidR="003051CA" w:rsidRDefault="00B53B0F">
      <w:pPr>
        <w:spacing w:before="32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29" type="#_x0000_t75" style="width:228pt;height:195.75pt" fillcolor="window">
            <v:imagedata r:id="rId10" o:title=""/>
          </v:shape>
        </w:pict>
      </w:r>
    </w:p>
    <w:p w:rsidR="003051CA" w:rsidRDefault="003051CA">
      <w:pPr>
        <w:spacing w:before="240"/>
        <w:jc w:val="both"/>
        <w:rPr>
          <w:snapToGrid w:val="0"/>
          <w:sz w:val="16"/>
        </w:rPr>
      </w:pPr>
      <w:r>
        <w:rPr>
          <w:snapToGrid w:val="0"/>
          <w:sz w:val="16"/>
        </w:rPr>
        <w:t>Буксир вводит лихтер в трюм</w:t>
      </w:r>
    </w:p>
    <w:p w:rsidR="003051CA" w:rsidRDefault="003051CA">
      <w:pPr>
        <w:spacing w:before="340"/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На «Анатолии Железнякове» лихтеры  устанавливаются на прерывистые кильблоки на твердых пород дерева высотой 200 я шириной 600 мм. Это позволило отказаться от лебедок позиционирования и заменить их тросами постоянной длины. Опыт эксплуатации обоих лихтерояозов должен подтвердить эффективность принятых конструктивных решений по пози</w:t>
      </w:r>
      <w:r>
        <w:rPr>
          <w:snapToGrid w:val="0"/>
          <w:sz w:val="16"/>
        </w:rPr>
        <w:softHyphen/>
        <w:t>ционированию лифтеров.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На настиле грузовых трюмов лихтер о возов наплавкой ва</w:t>
      </w:r>
      <w:r>
        <w:rPr>
          <w:snapToGrid w:val="0"/>
          <w:sz w:val="16"/>
        </w:rPr>
        <w:softHyphen/>
        <w:t>лика и краской обозначены контуры топливных танков и ма</w:t>
      </w:r>
      <w:r>
        <w:rPr>
          <w:snapToGrid w:val="0"/>
          <w:sz w:val="16"/>
        </w:rPr>
        <w:softHyphen/>
        <w:t>шинного отделения, т. с. тех отсеков, и районе которых не допускается (или допускается с определенными мерами пре</w:t>
      </w:r>
      <w:r>
        <w:rPr>
          <w:snapToGrid w:val="0"/>
          <w:sz w:val="16"/>
        </w:rPr>
        <w:softHyphen/>
        <w:t>досторожности) приварка деталей крепления при перевозке тяжеловесных изделий. Разместить все топливные танки вне пределов грузового трюма не предста</w:t>
      </w:r>
      <w:r>
        <w:rPr>
          <w:snapToGrid w:val="0"/>
          <w:sz w:val="16"/>
        </w:rPr>
        <w:softHyphen/>
        <w:t>вилось возможным. Оборудование коффердамов под грузовой палубой привело бы к потере вместимости под судовые запа</w:t>
      </w:r>
      <w:r>
        <w:rPr>
          <w:snapToGrid w:val="0"/>
          <w:sz w:val="16"/>
        </w:rPr>
        <w:softHyphen/>
        <w:t>сы • балласт, повышению металлоемкости, увеличению строи</w:t>
      </w:r>
      <w:r>
        <w:rPr>
          <w:snapToGrid w:val="0"/>
          <w:sz w:val="16"/>
        </w:rPr>
        <w:softHyphen/>
        <w:t>тельной стоимости и эксплуатационных расходов.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Сход в грузовой трюм и выход из него обеспечиваются системой трапов, большая часть которых расположена в шахтах междубортного пространства. На судах обоих типов в носовой части грузового трюма на уровне верхней палубы возможен переход с борта на борт. Кроме того. на «Борисе Полевом» имеется переходный мостик, входящий в конструк</w:t>
      </w:r>
      <w:r>
        <w:rPr>
          <w:snapToGrid w:val="0"/>
          <w:sz w:val="16"/>
        </w:rPr>
        <w:softHyphen/>
        <w:t>цию кормовой Л-обрязной сигнальной мачты. В случае пере</w:t>
      </w:r>
      <w:r>
        <w:rPr>
          <w:snapToGrid w:val="0"/>
          <w:sz w:val="16"/>
        </w:rPr>
        <w:softHyphen/>
        <w:t>возки крупногабаритных и тяжеловесных грузов мачта может быть снята, для чего существуют кабельные разъемы. На "Анатолии Железнякове» демонтаж кормовой мачты не пре</w:t>
      </w:r>
      <w:r>
        <w:rPr>
          <w:snapToGrid w:val="0"/>
          <w:sz w:val="16"/>
        </w:rPr>
        <w:softHyphen/>
        <w:t>дусмотрен. а переход с борта на борт в кормовой части воз</w:t>
      </w:r>
      <w:r>
        <w:rPr>
          <w:snapToGrid w:val="0"/>
          <w:sz w:val="16"/>
        </w:rPr>
        <w:softHyphen/>
        <w:t>можен только при закрытой двери грузового трюма по се верхнему торцу.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На лихтеровозе &lt;Борис Полевой» установлена комбини</w:t>
      </w:r>
      <w:r>
        <w:rPr>
          <w:snapToGrid w:val="0"/>
          <w:sz w:val="16"/>
        </w:rPr>
        <w:softHyphen/>
        <w:t>рованная, непроницаемая до верхней палубы, аппарель шири</w:t>
      </w:r>
      <w:r>
        <w:rPr>
          <w:snapToGrid w:val="0"/>
          <w:sz w:val="16"/>
        </w:rPr>
        <w:softHyphen/>
        <w:t>ной 24,5 н длиной 10.5 м, служащая закрытием кормового проема н имеющая проезжую часть шириной 15 м. Подъем, и опускание се производится с помощью двух лебедок с гидроприводом. При заводке лихтеров тросы не позволяют аппа- формы корпуса для судов рассматриваемого ти</w:t>
      </w:r>
      <w:r>
        <w:rPr>
          <w:snapToGrid w:val="0"/>
          <w:sz w:val="16"/>
        </w:rPr>
        <w:softHyphen/>
        <w:t>па оказался сложным и противоречивым процессом. При. за</w:t>
      </w:r>
      <w:r>
        <w:rPr>
          <w:snapToGrid w:val="0"/>
          <w:sz w:val="16"/>
        </w:rPr>
        <w:softHyphen/>
        <w:t>данных размерах лихтеров эти соотношения были предопре</w:t>
      </w:r>
      <w:r>
        <w:rPr>
          <w:snapToGrid w:val="0"/>
          <w:sz w:val="16"/>
        </w:rPr>
        <w:softHyphen/>
        <w:t xml:space="preserve">делены II выбрать </w:t>
      </w:r>
      <w:r>
        <w:rPr>
          <w:i/>
          <w:snapToGrid w:val="0"/>
          <w:sz w:val="16"/>
        </w:rPr>
        <w:t>ки</w:t>
      </w:r>
      <w:r>
        <w:rPr>
          <w:snapToGrid w:val="0"/>
          <w:sz w:val="16"/>
        </w:rPr>
        <w:t xml:space="preserve"> другими праетяческн было. невозможно. Выполненный эксплуатационно-экономический .шилиз показал. что создание лнхтсровозов для перевозки 2 "ли 3 лихтеров типа ДМ, расположенных и пдну лтпппо. или 4 лихтеров, разметенных попарно вдоль судна, нецелесообразно н что наи</w:t>
      </w:r>
      <w:r>
        <w:rPr>
          <w:snapToGrid w:val="0"/>
          <w:sz w:val="16"/>
        </w:rPr>
        <w:softHyphen/>
        <w:t>более оправданным будет лнхтеровоз, перевозящий 6 лихте</w:t>
      </w:r>
      <w:r>
        <w:rPr>
          <w:snapToGrid w:val="0"/>
          <w:sz w:val="16"/>
        </w:rPr>
        <w:softHyphen/>
        <w:t xml:space="preserve">ров типа ДМ. Полученное отношение </w:t>
      </w:r>
      <w:r>
        <w:rPr>
          <w:i/>
          <w:snapToGrid w:val="0"/>
          <w:sz w:val="16"/>
        </w:rPr>
        <w:t>В!Т в</w:t>
      </w:r>
      <w:r>
        <w:rPr>
          <w:snapToGrid w:val="0"/>
          <w:sz w:val="16"/>
        </w:rPr>
        <w:t xml:space="preserve"> пределах 6,73— 6.86, а также распределение массы судна и груза по высоте обусловили большие значения начальной метацентрнческой высоты (12.5—!б,0 м), что значительно превышает обычные аначения для транспортных судов морского флота. В связи с этим качка ожидается весьма «жесткой». По данным рас</w:t>
      </w:r>
      <w:r>
        <w:rPr>
          <w:snapToGrid w:val="0"/>
          <w:sz w:val="16"/>
        </w:rPr>
        <w:softHyphen/>
        <w:t>четов н модельных испытаний, она характеризуется следую</w:t>
      </w:r>
      <w:r>
        <w:rPr>
          <w:snapToGrid w:val="0"/>
          <w:sz w:val="16"/>
        </w:rPr>
        <w:softHyphen/>
        <w:t>щими параметрами: период бортовой качки 6.1—6,8 с, вер</w:t>
      </w:r>
      <w:r>
        <w:rPr>
          <w:snapToGrid w:val="0"/>
          <w:sz w:val="16"/>
        </w:rPr>
        <w:softHyphen/>
        <w:t>тикальной — 6,8—7,0 с. килевой — 7,0—7,4 с. Значения ам</w:t>
      </w:r>
      <w:r>
        <w:rPr>
          <w:snapToGrid w:val="0"/>
          <w:sz w:val="16"/>
        </w:rPr>
        <w:softHyphen/>
        <w:t>плитуд бортовой качки н вертикальных ускорений показаны в табл. I.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Условия плавания на предполагаемых линиях эксплуата</w:t>
      </w:r>
      <w:r>
        <w:rPr>
          <w:snapToGrid w:val="0"/>
          <w:sz w:val="16"/>
        </w:rPr>
        <w:softHyphen/>
        <w:t>ции лихтеровоза, по справочнику «Ветер и волны в океанах н морях» Регистра СССР. выглядят следующим образом (табл. 2).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Видно, что собственный период всех видов качки судна близок к периоду волнения, поэтому следует ожидать возник</w:t>
      </w:r>
      <w:r>
        <w:rPr>
          <w:snapToGrid w:val="0"/>
          <w:sz w:val="16"/>
        </w:rPr>
        <w:softHyphen/>
        <w:t>новения резонансной качки с наибольшей амплитудой н, со</w:t>
      </w:r>
      <w:r>
        <w:rPr>
          <w:snapToGrid w:val="0"/>
          <w:sz w:val="16"/>
        </w:rPr>
        <w:softHyphen/>
        <w:t>ответственно, действия больших  вертикальных  ускорений. Можно сказать, что расчетные значения вертикальных уско</w:t>
      </w:r>
      <w:r>
        <w:rPr>
          <w:snapToGrid w:val="0"/>
          <w:sz w:val="16"/>
        </w:rPr>
        <w:softHyphen/>
        <w:t>рений при качке значительно превышают допустимые с точки зрения нормального восприятия членами экипажа.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Предельное значение вертикальных ускорений исходя из более или менее приемлемых условий обитаемости составляет 0,3^ (обычно принятая норма — 0,1 </w:t>
      </w:r>
      <w:r>
        <w:rPr>
          <w:i/>
          <w:snapToGrid w:val="0"/>
          <w:sz w:val="16"/>
        </w:rPr>
        <w:t>е)-</w:t>
      </w:r>
      <w:r>
        <w:rPr>
          <w:snapToGrid w:val="0"/>
          <w:sz w:val="16"/>
        </w:rPr>
        <w:t xml:space="preserve"> На фидерных лих-тсровозах такпе условия обеспечиваются при плавании на волнении высотой'до 5 м. В предполагаемых районах экс- плуатащш волны высотой более 5 м встречаются сравнитель</w:t>
      </w:r>
      <w:r>
        <w:rPr>
          <w:snapToGrid w:val="0"/>
          <w:sz w:val="16"/>
        </w:rPr>
        <w:softHyphen/>
        <w:t>но редко даже в зимний период, поэтому серьезных ограни</w:t>
      </w:r>
      <w:r>
        <w:rPr>
          <w:snapToGrid w:val="0"/>
          <w:sz w:val="16"/>
        </w:rPr>
        <w:softHyphen/>
        <w:t>чений, приводящих к значительным потерям эксплуатацион</w:t>
      </w:r>
      <w:r>
        <w:rPr>
          <w:snapToGrid w:val="0"/>
          <w:sz w:val="16"/>
        </w:rPr>
        <w:softHyphen/>
        <w:t>ного времени, быть не должно.</w:t>
      </w:r>
    </w:p>
    <w:p w:rsidR="003051CA" w:rsidRDefault="003051CA">
      <w:pPr>
        <w:spacing w:before="40" w:after="100"/>
        <w:jc w:val="both"/>
        <w:rPr>
          <w:snapToGrid w:val="0"/>
          <w:sz w:val="16"/>
        </w:rPr>
      </w:pPr>
      <w:r>
        <w:rPr>
          <w:snapToGrid w:val="0"/>
          <w:sz w:val="16"/>
        </w:rPr>
        <w:t>Таблица 2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0"/>
        <w:gridCol w:w="1000"/>
        <w:gridCol w:w="920"/>
        <w:gridCol w:w="920"/>
        <w:gridCol w:w="960"/>
      </w:tblGrid>
      <w:tr w:rsidR="003051CA">
        <w:trPr>
          <w:cantSplit/>
          <w:trHeight w:hRule="exact" w:val="905"/>
        </w:trPr>
        <w:tc>
          <w:tcPr>
            <w:tcW w:w="980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Район плавшия</w:t>
            </w:r>
          </w:p>
        </w:tc>
        <w:tc>
          <w:tcPr>
            <w:tcW w:w="10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Сезон</w:t>
            </w:r>
          </w:p>
        </w:tc>
        <w:tc>
          <w:tcPr>
            <w:tcW w:w="1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</w:rPr>
              <w:t xml:space="preserve">Вероятность появления волн, больших </w:t>
            </w:r>
          </w:p>
        </w:tc>
        <w:tc>
          <w:tcPr>
            <w:tcW w:w="960" w:type="dxa"/>
            <w:vMerge w:val="restart"/>
            <w:tcBorders>
              <w:top w:val="single" w:sz="6" w:space="0" w:color="auto"/>
              <w:lef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Период волнения</w:t>
            </w:r>
          </w:p>
        </w:tc>
      </w:tr>
      <w:tr w:rsidR="003051CA">
        <w:trPr>
          <w:cantSplit/>
          <w:trHeight w:hRule="exact" w:val="416"/>
        </w:trPr>
        <w:tc>
          <w:tcPr>
            <w:tcW w:w="980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</w:p>
        </w:tc>
        <w:tc>
          <w:tcPr>
            <w:tcW w:w="10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  <w:lang w:val="en-US"/>
              </w:rPr>
              <w:t>h=5-6</w:t>
            </w:r>
            <w:r>
              <w:rPr>
                <w:snapToGrid w:val="0"/>
                <w:sz w:val="16"/>
                <w:vertAlign w:val="superscript"/>
              </w:rPr>
              <w:t xml:space="preserve"> м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  <w:lang w:val="en-US"/>
              </w:rPr>
              <w:t>h</w:t>
            </w:r>
            <w:r>
              <w:rPr>
                <w:i/>
                <w:snapToGrid w:val="0"/>
                <w:sz w:val="16"/>
                <w:vertAlign w:val="superscript"/>
              </w:rPr>
              <w:t>=</w:t>
            </w:r>
            <w:r>
              <w:rPr>
                <w:i/>
                <w:snapToGrid w:val="0"/>
                <w:sz w:val="16"/>
                <w:vertAlign w:val="superscript"/>
                <w:lang w:val="en-US"/>
              </w:rPr>
              <w:t>6</w:t>
            </w:r>
            <w:r>
              <w:rPr>
                <w:i/>
                <w:snapToGrid w:val="0"/>
                <w:sz w:val="16"/>
                <w:vertAlign w:val="superscript"/>
              </w:rPr>
              <w:t>—7 М</w:t>
            </w:r>
          </w:p>
        </w:tc>
        <w:tc>
          <w:tcPr>
            <w:tcW w:w="960" w:type="dxa"/>
            <w:vMerge/>
            <w:tcBorders>
              <w:left w:val="single" w:sz="6" w:space="0" w:color="auto"/>
              <w:bottom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  <w:vertAlign w:val="superscript"/>
              </w:rPr>
            </w:pPr>
          </w:p>
        </w:tc>
      </w:tr>
      <w:tr w:rsidR="003051CA">
        <w:trPr>
          <w:trHeight w:hRule="exact" w:val="840"/>
        </w:trPr>
        <w:tc>
          <w:tcPr>
            <w:tcW w:w="980" w:type="dxa"/>
            <w:tcBorders>
              <w:top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Средизем</w:t>
            </w:r>
            <w:r>
              <w:rPr>
                <w:i/>
                <w:snapToGrid w:val="0"/>
                <w:sz w:val="16"/>
                <w:vertAlign w:val="superscript"/>
              </w:rPr>
              <w:softHyphen/>
              <w:t>ное море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Зима Весна — осень Лето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4-6 0,5-1,0</w:t>
            </w:r>
          </w:p>
          <w:p w:rsidR="003051CA" w:rsidRDefault="003051CA">
            <w:pPr>
              <w:spacing w:before="40"/>
              <w:jc w:val="both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0,.Ч-0,4</w:t>
            </w:r>
          </w:p>
        </w:tc>
        <w:tc>
          <w:tcPr>
            <w:tcW w:w="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 xml:space="preserve">2-3 </w:t>
            </w:r>
            <w:r>
              <w:rPr>
                <w:snapToGrid w:val="0"/>
                <w:sz w:val="16"/>
                <w:vertAlign w:val="superscript"/>
              </w:rPr>
              <w:t>0,2-0,5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0,1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80% вре</w:t>
            </w:r>
            <w:r>
              <w:rPr>
                <w:snapToGrid w:val="0"/>
                <w:sz w:val="16"/>
                <w:vertAlign w:val="superscript"/>
              </w:rPr>
              <w:softHyphen/>
              <w:t>мени менее 7с</w:t>
            </w:r>
          </w:p>
        </w:tc>
      </w:tr>
    </w:tbl>
    <w:p w:rsidR="003051CA" w:rsidRDefault="003051CA">
      <w:pPr>
        <w:jc w:val="both"/>
        <w:rPr>
          <w:sz w:val="16"/>
        </w:rPr>
      </w:pPr>
    </w:p>
    <w:p w:rsidR="003051CA" w:rsidRDefault="003051CA">
      <w:pPr>
        <w:jc w:val="both"/>
        <w:rPr>
          <w:sz w:val="16"/>
        </w:rPr>
      </w:pP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0"/>
        <w:gridCol w:w="1000"/>
        <w:gridCol w:w="920"/>
        <w:gridCol w:w="920"/>
        <w:gridCol w:w="960"/>
      </w:tblGrid>
      <w:tr w:rsidR="003051CA">
        <w:trPr>
          <w:trHeight w:hRule="exact" w:val="844"/>
        </w:trPr>
        <w:tc>
          <w:tcPr>
            <w:tcW w:w="980" w:type="dxa"/>
            <w:tcBorders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Черни»-мор!.'1</w:t>
            </w:r>
          </w:p>
        </w:tc>
        <w:tc>
          <w:tcPr>
            <w:tcW w:w="10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Зима Весна — осень Лето</w:t>
            </w: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0,7-1,3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0,5-0.7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0,1-0.3</w:t>
            </w: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0,3—0,7 0,1-0.3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0,03-0,2</w:t>
            </w:r>
          </w:p>
        </w:tc>
        <w:tc>
          <w:tcPr>
            <w:tcW w:w="960" w:type="dxa"/>
            <w:tcBorders>
              <w:lef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Менее 9 с</w:t>
            </w:r>
          </w:p>
        </w:tc>
      </w:tr>
      <w:tr w:rsidR="003051CA">
        <w:trPr>
          <w:trHeight w:hRule="exact" w:val="860"/>
        </w:trPr>
        <w:tc>
          <w:tcPr>
            <w:tcW w:w="980" w:type="dxa"/>
            <w:tcBorders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Красное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море</w:t>
            </w:r>
          </w:p>
        </w:tc>
        <w:tc>
          <w:tcPr>
            <w:tcW w:w="10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Зима Весна — осень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.''1с т о</w:t>
            </w: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1-2 0,5-1,3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0,5-1,3</w:t>
            </w:r>
          </w:p>
        </w:tc>
        <w:tc>
          <w:tcPr>
            <w:tcW w:w="9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0.2-0,4 0.2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0,2</w:t>
            </w:r>
          </w:p>
        </w:tc>
        <w:tc>
          <w:tcPr>
            <w:tcW w:w="960" w:type="dxa"/>
            <w:tcBorders>
              <w:lef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80% вре</w:t>
            </w:r>
            <w:r>
              <w:rPr>
                <w:snapToGrid w:val="0"/>
                <w:sz w:val="16"/>
                <w:vertAlign w:val="superscript"/>
              </w:rPr>
              <w:softHyphen/>
              <w:t>мени менее</w:t>
            </w:r>
          </w:p>
          <w:p w:rsidR="003051CA" w:rsidRDefault="003051CA">
            <w:pPr>
              <w:spacing w:before="40"/>
              <w:jc w:val="both"/>
              <w:rPr>
                <w:snapToGrid w:val="0"/>
                <w:sz w:val="16"/>
                <w:vertAlign w:val="superscript"/>
              </w:rPr>
            </w:pPr>
            <w:r>
              <w:rPr>
                <w:snapToGrid w:val="0"/>
                <w:sz w:val="16"/>
                <w:vertAlign w:val="superscript"/>
              </w:rPr>
              <w:t>7 с</w:t>
            </w:r>
          </w:p>
        </w:tc>
      </w:tr>
    </w:tbl>
    <w:p w:rsidR="003051CA" w:rsidRDefault="003051CA">
      <w:pPr>
        <w:jc w:val="both"/>
        <w:rPr>
          <w:snapToGrid w:val="0"/>
          <w:sz w:val="16"/>
        </w:rPr>
      </w:pPr>
    </w:p>
    <w:p w:rsidR="003051CA" w:rsidRDefault="003051CA">
      <w:pPr>
        <w:spacing w:before="120"/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На начальных стадиях подготовки технической докумен</w:t>
      </w:r>
      <w:r>
        <w:rPr>
          <w:snapToGrid w:val="0"/>
          <w:sz w:val="16"/>
        </w:rPr>
        <w:softHyphen/>
        <w:t>тации производилась расчетная проверка целесообразности применения различных успокоителей качки. Успокоители кач</w:t>
      </w:r>
      <w:r>
        <w:rPr>
          <w:snapToGrid w:val="0"/>
          <w:sz w:val="16"/>
        </w:rPr>
        <w:softHyphen/>
        <w:t>ни плавникового типа неэффективны при столь малых ско</w:t>
      </w:r>
      <w:r>
        <w:rPr>
          <w:snapToGrid w:val="0"/>
          <w:sz w:val="16"/>
        </w:rPr>
        <w:softHyphen/>
        <w:t>вала?; 4120 кВт и осадке 4.3 м получить на испытаниях ско</w:t>
      </w:r>
      <w:r>
        <w:rPr>
          <w:snapToGrid w:val="0"/>
          <w:sz w:val="16"/>
        </w:rPr>
        <w:softHyphen/>
        <w:t>рость 12,5 уз, при тех же условиях «Борис Полевой» разви</w:t>
      </w:r>
      <w:r>
        <w:rPr>
          <w:snapToGrid w:val="0"/>
          <w:sz w:val="16"/>
        </w:rPr>
        <w:softHyphen/>
        <w:t>вает эту скорость при 4715'кВт,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ЛихтероБОзы «Борис Полевой» и «Анатолий Железня</w:t>
      </w:r>
      <w:r>
        <w:rPr>
          <w:snapToGrid w:val="0"/>
          <w:sz w:val="16"/>
        </w:rPr>
        <w:softHyphen/>
        <w:t>ков» удовлетворяют требованиям Регистра СССР, предъяв</w:t>
      </w:r>
      <w:r>
        <w:rPr>
          <w:snapToGrid w:val="0"/>
          <w:sz w:val="16"/>
        </w:rPr>
        <w:softHyphen/>
        <w:t>ляемым к остойчивости судов неограниченного района пла</w:t>
      </w:r>
      <w:r>
        <w:rPr>
          <w:snapToGrid w:val="0"/>
          <w:sz w:val="16"/>
        </w:rPr>
        <w:softHyphen/>
        <w:t>вания' как я ходовом режиме, так и при проведении грузо</w:t>
      </w:r>
      <w:r>
        <w:rPr>
          <w:snapToGrid w:val="0"/>
          <w:sz w:val="16"/>
        </w:rPr>
        <w:softHyphen/>
        <w:t>вых операции. В ходовом режиме з.чтоплеште машинного от</w:t>
      </w:r>
      <w:r>
        <w:rPr>
          <w:snapToGrid w:val="0"/>
          <w:sz w:val="16"/>
        </w:rPr>
        <w:softHyphen/>
        <w:t>деления п ближайшего бортового тапка или двух др\тпх смежных танков не приводит к потере остойчпвостн судна.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Соотношения главных размеренно п принятый архитек-турно-конструктивныи тип судна, отличающегося повышенной парусностью, обусловили тщательное изучение вопросов, свя</w:t>
      </w:r>
      <w:r>
        <w:rPr>
          <w:snapToGrid w:val="0"/>
          <w:sz w:val="16"/>
        </w:rPr>
        <w:softHyphen/>
        <w:t>занных с обеспечением безопасности мореплавания и выбором мощности главных двигателей. Поскольку в штормовую по</w:t>
      </w:r>
      <w:r>
        <w:rPr>
          <w:snapToGrid w:val="0"/>
          <w:sz w:val="16"/>
        </w:rPr>
        <w:softHyphen/>
        <w:t>году при поддержании постоянной мощности двигателей и встречном ветре ожидается значительная потеря скорости, то с учетом возможного интенсивного слемннга и большого зна</w:t>
      </w:r>
      <w:r>
        <w:rPr>
          <w:snapToGrid w:val="0"/>
          <w:sz w:val="16"/>
        </w:rPr>
        <w:softHyphen/>
        <w:t xml:space="preserve">чения коэффициента парусности </w:t>
      </w:r>
      <w:r>
        <w:rPr>
          <w:i/>
          <w:snapToGrid w:val="0"/>
          <w:sz w:val="16"/>
        </w:rPr>
        <w:t>{Н^Т</w:t>
      </w:r>
      <w:r>
        <w:rPr>
          <w:snapToGrid w:val="0"/>
          <w:sz w:val="16"/>
        </w:rPr>
        <w:t xml:space="preserve"> =3.6) было принято решение назначить лихтеровоэу «Борис ПолеэоГ!» ограничен</w:t>
      </w:r>
      <w:r>
        <w:rPr>
          <w:snapToGrid w:val="0"/>
          <w:sz w:val="16"/>
        </w:rPr>
        <w:softHyphen/>
        <w:t>ный район плавания, несмотря на то. что требования Регистра СССР по остойчивости и неп отопляемое-то, предъявляемые к судам неограниченного района плавания, выполняются пол</w:t>
      </w:r>
      <w:r>
        <w:rPr>
          <w:snapToGrid w:val="0"/>
          <w:sz w:val="16"/>
        </w:rPr>
        <w:softHyphen/>
        <w:t>ностью.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Пря решении вопросов ходкости лпхтеровоза «Борис По</w:t>
      </w:r>
      <w:r>
        <w:rPr>
          <w:snapToGrid w:val="0"/>
          <w:sz w:val="16"/>
        </w:rPr>
        <w:softHyphen/>
        <w:t>левой» изучалось предложен не о применении полутуннсльных обводов для размещения гребных винтов большего по сравне</w:t>
      </w:r>
      <w:r>
        <w:rPr>
          <w:snapToGrid w:val="0"/>
          <w:sz w:val="16"/>
        </w:rPr>
        <w:softHyphen/>
        <w:t>нию с принятым (2.84 м) диаметра с целью повышения их КПД, На основании проведенных исследований был сделан вырод. что для данного судна их применение нецелесообраз</w:t>
      </w:r>
      <w:r>
        <w:rPr>
          <w:snapToGrid w:val="0"/>
          <w:sz w:val="16"/>
        </w:rPr>
        <w:softHyphen/>
        <w:t>но. поскольку на компенсацию сопротивления за счет увели-</w:t>
      </w:r>
    </w:p>
    <w:p w:rsidR="003051CA" w:rsidRDefault="00B53B0F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0" type="#_x0000_t75" style="width:229.5pt;height:131.25pt" fillcolor="window">
            <v:imagedata r:id="rId11" o:title=""/>
          </v:shape>
        </w:pict>
      </w:r>
    </w:p>
    <w:p w:rsidR="003051CA" w:rsidRDefault="00B53B0F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1" type="#_x0000_t75" style="width:224.25pt;height:118.5pt" fillcolor="window">
            <v:imagedata r:id="rId12" o:title=""/>
          </v:shape>
        </w:pict>
      </w:r>
    </w:p>
    <w:p w:rsidR="003051CA" w:rsidRDefault="003051CA">
      <w:pPr>
        <w:spacing w:before="100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«Корпус» лихтеровоза с лолутуннельной кормой</w:t>
      </w:r>
    </w:p>
    <w:p w:rsidR="003051CA" w:rsidRDefault="003051CA">
      <w:pPr>
        <w:spacing w:line="420" w:lineRule="auto"/>
        <w:ind w:firstLine="240"/>
        <w:jc w:val="both"/>
        <w:rPr>
          <w:snapToGrid w:val="0"/>
          <w:sz w:val="16"/>
        </w:rPr>
      </w:pPr>
      <w:r>
        <w:rPr>
          <w:i/>
          <w:snapToGrid w:val="0"/>
          <w:sz w:val="16"/>
        </w:rPr>
        <w:t xml:space="preserve">180        ПО    П5 180      Ув </w:t>
      </w:r>
      <w:r>
        <w:rPr>
          <w:snapToGrid w:val="0"/>
          <w:sz w:val="16"/>
        </w:rPr>
        <w:t>Носовой Бульб для разрушения подпорной волны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ростях (12—13 уз). Для устройства активных цистерн по</w:t>
      </w:r>
      <w:r>
        <w:rPr>
          <w:snapToGrid w:val="0"/>
          <w:sz w:val="16"/>
        </w:rPr>
        <w:softHyphen/>
        <w:t>требуется выделение значительных объемов за счет снижения грузоподъемности. Кроме того, при ширине судна около 30 м перекачать около 1000 т воды с борта на борт за 6—8 с прак</w:t>
      </w:r>
      <w:r>
        <w:rPr>
          <w:snapToGrid w:val="0"/>
          <w:sz w:val="16"/>
        </w:rPr>
        <w:softHyphen/>
        <w:t>тически нереально. Поэтому с указанной особенностью этих судов следует считаться как с неизбежным фактом.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Выполненные расчеты дают, безусловно, только ориен</w:t>
      </w:r>
      <w:r>
        <w:rPr>
          <w:snapToGrid w:val="0"/>
          <w:sz w:val="16"/>
        </w:rPr>
        <w:softHyphen/>
        <w:t>тировочную оценку мореходных качеств лихтеровозов. Для выработки конкретных рекомендаций целесообразно провести всесторонние натурные испытания с инструментальными заме</w:t>
      </w:r>
      <w:r>
        <w:rPr>
          <w:snapToGrid w:val="0"/>
          <w:sz w:val="16"/>
        </w:rPr>
        <w:softHyphen/>
        <w:t>рами параметров качки и проанализировать эксплуатационные параметры судна. С этой же целью необходимо на первые полтора-два года эксплуатации разработать такую схему, ко</w:t>
      </w:r>
      <w:r>
        <w:rPr>
          <w:snapToGrid w:val="0"/>
          <w:sz w:val="16"/>
        </w:rPr>
        <w:softHyphen/>
        <w:t>торая обеспечивала бы возможности захода в порты-убежища с учетом прогнозов погоды.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В условиях ограничения осадки по грузовую марку, обес</w:t>
      </w:r>
      <w:r>
        <w:rPr>
          <w:snapToGrid w:val="0"/>
          <w:sz w:val="16"/>
        </w:rPr>
        <w:softHyphen/>
        <w:t>печения наибольшего значения коэффициента общей полноты (0.815 у «Бориса Полевого» и 0,853 у «Анатолия Железняко-вз») и стремления уменьшить ширину судна до возможных по условиям компоновки пределов требуемое водоизмещение было получено за счет длины судна, значение которой у обо</w:t>
      </w:r>
      <w:r>
        <w:rPr>
          <w:snapToGrid w:val="0"/>
          <w:sz w:val="16"/>
        </w:rPr>
        <w:softHyphen/>
        <w:t>их лнхтеровозов практически одинаково. Однако на лнхтеро-возе «Борис Полевой» грузовой трюм на 7 м длиннее, что позволяет увеличить грузовместимость на 1030 м</w:t>
      </w:r>
      <w:r>
        <w:rPr>
          <w:snapToGrid w:val="0"/>
          <w:sz w:val="16"/>
          <w:vertAlign w:val="superscript"/>
        </w:rPr>
        <w:t>3</w:t>
      </w:r>
      <w:r>
        <w:rPr>
          <w:snapToGrid w:val="0"/>
          <w:sz w:val="16"/>
        </w:rPr>
        <w:t xml:space="preserve"> или обес</w:t>
      </w:r>
      <w:r>
        <w:rPr>
          <w:snapToGrid w:val="0"/>
          <w:sz w:val="16"/>
        </w:rPr>
        <w:softHyphen/>
        <w:t>печить размещение в кормовой части трюма буксира-толкача для обслуживания лихтеров при грузовых операциях.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Специалисты верфи «Бредав предпочли оставшуюся после компоновки грузового трюма длину судна включить в носо</w:t>
      </w:r>
      <w:r>
        <w:rPr>
          <w:snapToGrid w:val="0"/>
          <w:sz w:val="16"/>
        </w:rPr>
        <w:softHyphen/>
        <w:t>вое заострение, что позволило при мощности на гребных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чения смоченной поверхности и поперечного потока, а также «тупой» кормовой части тратится около 60'Ь увеличения упо</w:t>
      </w:r>
      <w:r>
        <w:rPr>
          <w:snapToGrid w:val="0"/>
          <w:sz w:val="16"/>
        </w:rPr>
        <w:softHyphen/>
        <w:t>ра. К тому же возникают значительные трудности с уднффе-реитовкой из-за уменьшения водпизмещающнх объемов 'в кор</w:t>
      </w:r>
      <w:r>
        <w:rPr>
          <w:snapToGrid w:val="0"/>
          <w:sz w:val="16"/>
        </w:rPr>
        <w:softHyphen/>
        <w:t>ме, с обеспечением прочности кормовой части судна и разме</w:t>
      </w:r>
      <w:r>
        <w:rPr>
          <w:snapToGrid w:val="0"/>
          <w:sz w:val="16"/>
        </w:rPr>
        <w:softHyphen/>
        <w:t>щением рулевой машины. Полутуннели, по мнени.-о некото</w:t>
      </w:r>
      <w:r>
        <w:rPr>
          <w:snapToGrid w:val="0"/>
          <w:sz w:val="16"/>
        </w:rPr>
        <w:softHyphen/>
        <w:t>рых специалистов, представляют также опасность в отношении повреждения винтов при попадании льдия между лопастью винта и кромкой полутуннеля. Возникает необходимость в увеличении толщины концов лопастей првиерно ни 50%, что ведет к снижению КПД винта на 4—5%. Рост импульсов давлений от гребных винтов сделает неизбежным значитель</w:t>
      </w:r>
      <w:r>
        <w:rPr>
          <w:snapToGrid w:val="0"/>
          <w:sz w:val="16"/>
        </w:rPr>
        <w:softHyphen/>
        <w:t>ное подкрепление кормовых конструкций судна.</w:t>
      </w:r>
    </w:p>
    <w:p w:rsidR="003051CA" w:rsidRDefault="003051CA">
      <w:pPr>
        <w:ind w:firstLine="280"/>
        <w:jc w:val="both"/>
        <w:rPr>
          <w:snapToGrid w:val="0"/>
          <w:sz w:val="16"/>
        </w:rPr>
      </w:pPr>
      <w:r>
        <w:rPr>
          <w:snapToGrid w:val="0"/>
          <w:sz w:val="16"/>
        </w:rPr>
        <w:t>Однако, по мнению специалистов ЛЦПКБ. при переком</w:t>
      </w:r>
      <w:r>
        <w:rPr>
          <w:snapToGrid w:val="0"/>
          <w:sz w:val="16"/>
        </w:rPr>
        <w:softHyphen/>
        <w:t>поновке кормовой части судна, обеспечении необходимого за</w:t>
      </w:r>
      <w:r>
        <w:rPr>
          <w:snapToGrid w:val="0"/>
          <w:sz w:val="16"/>
        </w:rPr>
        <w:softHyphen/>
        <w:t>зора между гребным винтом и корпусом и при усилений обшивки по аналогии с внутренней обшивкой насадок за счет увеличения диаметра можно увеличить упор винтов на 6—8%. а скорость судна на 0.2 уз. Скорость судна можно было бы увеличить также за счет установки бульба таранного (пластинчатого) типа, рассекающего подпорную волну. Верх</w:t>
      </w:r>
      <w:r>
        <w:rPr>
          <w:snapToGrid w:val="0"/>
          <w:sz w:val="16"/>
        </w:rPr>
        <w:softHyphen/>
        <w:t xml:space="preserve">няя точка такого бульба, как правило, находится на уровне гребня полпорной волны. Это предложение опт.ясняртгя тем, что прн скоростях 12,5—!3,5 </w:t>
      </w:r>
      <w:r>
        <w:rPr>
          <w:i/>
          <w:snapToGrid w:val="0"/>
          <w:sz w:val="16"/>
        </w:rPr>
        <w:t xml:space="preserve">уз </w:t>
      </w:r>
      <w:r>
        <w:rPr>
          <w:i/>
          <w:smallCaps/>
          <w:snapToGrid w:val="0"/>
          <w:sz w:val="16"/>
        </w:rPr>
        <w:t>v</w:t>
      </w:r>
      <w:r>
        <w:rPr>
          <w:smallCaps/>
          <w:snapToGrid w:val="0"/>
          <w:sz w:val="16"/>
        </w:rPr>
        <w:t xml:space="preserve"> </w:t>
      </w:r>
      <w:r>
        <w:rPr>
          <w:snapToGrid w:val="0"/>
          <w:sz w:val="16"/>
        </w:rPr>
        <w:t>принятых значениям коэф</w:t>
      </w:r>
      <w:r>
        <w:rPr>
          <w:snapToGrid w:val="0"/>
          <w:sz w:val="16"/>
        </w:rPr>
        <w:softHyphen/>
        <w:t>фициентов общей полноты обычно возникает значительная подпорная волна, разрушение которой, как известно, связано с ростом сопротивления. Применение носового таранного буль</w:t>
      </w:r>
      <w:r>
        <w:rPr>
          <w:snapToGrid w:val="0"/>
          <w:sz w:val="16"/>
        </w:rPr>
        <w:softHyphen/>
        <w:t>ба и гребных винтов в полутуннелях позволило бы увеличите скорость судна на 0,6—0,7 уз.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Выбранная форма корпуса, величина осадки и площадь парусности обусловили необходимость проведения в большом объеме бассейновых испытаний по проверке управляемости и, особенно, по устойчивости судов на курсе. В' результате этих испытаний были определены характеристики рулевого устрой</w:t>
      </w:r>
      <w:r>
        <w:rPr>
          <w:snapToGrid w:val="0"/>
          <w:sz w:val="16"/>
        </w:rPr>
        <w:softHyphen/>
        <w:t>ства: на обоях судах установлено по две рулевых машины и по два руля- Исследования, проведенные на построенных су</w:t>
      </w:r>
      <w:r>
        <w:rPr>
          <w:snapToGrid w:val="0"/>
          <w:sz w:val="16"/>
        </w:rPr>
        <w:softHyphen/>
        <w:t>дах. помогли выявить характерную особенность, присущую, видимо, всем фидерным лихтеровозами из-за формы их кор</w:t>
      </w:r>
      <w:r>
        <w:rPr>
          <w:snapToGrid w:val="0"/>
          <w:sz w:val="16"/>
        </w:rPr>
        <w:softHyphen/>
        <w:t>пуса и принятых соотношений главных размешений. С одной стороны, наличие двух ВРШ и носового ПУ позволяет судам разворачиваться практически на месте, с другой — опреде</w:t>
      </w:r>
      <w:r>
        <w:rPr>
          <w:snapToGrid w:val="0"/>
          <w:sz w:val="16"/>
        </w:rPr>
        <w:softHyphen/>
        <w:t>ленные по традиционным зависимостям зная крутящих моментов на баллерах оказались недостаточными, и требова</w:t>
      </w:r>
      <w:r>
        <w:rPr>
          <w:snapToGrid w:val="0"/>
          <w:sz w:val="16"/>
        </w:rPr>
        <w:softHyphen/>
        <w:t>ние о перекладке рулей с 30° одного борта на 35° другого за 28 с не выполнялось: при этом время перекладки рулей на разные борта отличалось на 50%. Для выполнения этого требования крутящий момент рулевых машин был увеличен</w:t>
      </w:r>
    </w:p>
    <w:p w:rsidR="003051CA" w:rsidRDefault="00B53B0F">
      <w:pPr>
        <w:spacing w:before="18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2" type="#_x0000_t75" style="width:221.25pt;height:96.75pt" fillcolor="window">
            <v:imagedata r:id="rId13" o:title=""/>
          </v:shape>
        </w:pict>
      </w:r>
    </w:p>
    <w:p w:rsidR="003051CA" w:rsidRDefault="00B53B0F">
      <w:pPr>
        <w:spacing w:before="42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3" type="#_x0000_t75" style="width:220.5pt;height:144.75pt" fillcolor="window">
            <v:imagedata r:id="rId14" o:title=""/>
          </v:shape>
        </w:pict>
      </w:r>
    </w:p>
    <w:p w:rsidR="003051CA" w:rsidRDefault="003051CA">
      <w:pPr>
        <w:spacing w:before="180"/>
        <w:jc w:val="both"/>
        <w:rPr>
          <w:snapToGrid w:val="0"/>
          <w:sz w:val="16"/>
        </w:rPr>
      </w:pPr>
      <w:r>
        <w:rPr>
          <w:snapToGrid w:val="0"/>
          <w:sz w:val="16"/>
        </w:rPr>
        <w:t>Схемы,| энергетических установок лихтеровозов «Борис По</w:t>
      </w:r>
      <w:r>
        <w:rPr>
          <w:snapToGrid w:val="0"/>
          <w:sz w:val="16"/>
        </w:rPr>
        <w:softHyphen/>
        <w:t>левой» (а) н «Анатолий Железняков» ((7).</w:t>
      </w:r>
    </w:p>
    <w:p w:rsidR="003051CA" w:rsidRDefault="003051CA">
      <w:pPr>
        <w:spacing w:before="2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1 главный двигатель:  2—- валогеператор:  </w:t>
      </w:r>
      <w:r>
        <w:rPr>
          <w:i/>
          <w:snapToGrid w:val="0"/>
          <w:sz w:val="16"/>
        </w:rPr>
        <w:t>3 —</w:t>
      </w:r>
      <w:r>
        <w:rPr>
          <w:snapToGrid w:val="0"/>
          <w:sz w:val="16"/>
        </w:rPr>
        <w:t xml:space="preserve"> дизель генератор: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4—АДГ; </w:t>
      </w:r>
      <w:r>
        <w:rPr>
          <w:i/>
          <w:snapToGrid w:val="0"/>
          <w:sz w:val="16"/>
        </w:rPr>
        <w:t>5—</w:t>
      </w:r>
      <w:r>
        <w:rPr>
          <w:snapToGrid w:val="0"/>
          <w:sz w:val="16"/>
        </w:rPr>
        <w:t xml:space="preserve"> редуктор: б — разобщительная муфта</w:t>
      </w:r>
    </w:p>
    <w:p w:rsidR="003051CA" w:rsidRDefault="003051CA">
      <w:pPr>
        <w:spacing w:before="120"/>
        <w:jc w:val="both"/>
        <w:rPr>
          <w:snapToGrid w:val="0"/>
          <w:sz w:val="16"/>
        </w:rPr>
      </w:pPr>
      <w:r>
        <w:rPr>
          <w:snapToGrid w:val="0"/>
          <w:sz w:val="16"/>
        </w:rPr>
        <w:t>на «Борисе Полевом» на 5О</w:t>
      </w:r>
      <w:r>
        <w:rPr>
          <w:snapToGrid w:val="0"/>
          <w:sz w:val="16"/>
          <w:vertAlign w:val="superscript"/>
        </w:rPr>
        <w:t>%</w:t>
      </w:r>
      <w:r>
        <w:rPr>
          <w:snapToGrid w:val="0"/>
          <w:sz w:val="16"/>
        </w:rPr>
        <w:t xml:space="preserve">), </w:t>
      </w:r>
      <w:r>
        <w:rPr>
          <w:i/>
          <w:snapToGrid w:val="0"/>
          <w:sz w:val="16"/>
        </w:rPr>
        <w:t>а</w:t>
      </w:r>
      <w:r>
        <w:rPr>
          <w:snapToGrid w:val="0"/>
          <w:sz w:val="16"/>
        </w:rPr>
        <w:t xml:space="preserve"> на "Анатолии Железнякове", — на 20%. Возникшая проблема требует тщательного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i/>
          <w:snapToGrid w:val="0"/>
          <w:sz w:val="16"/>
        </w:rPr>
        <w:t>из</w:t>
      </w:r>
      <w:r>
        <w:rPr>
          <w:snapToGrid w:val="0"/>
          <w:sz w:val="16"/>
        </w:rPr>
        <w:t>учения и разработки рекомендаций применительно к судам |'зобного типа.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Следует также отметить, что отсутствие на кронштейне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пятки, выступающей за пределы гребных винтов, вызы</w:t>
      </w:r>
      <w:r>
        <w:rPr>
          <w:snapToGrid w:val="0"/>
          <w:sz w:val="16"/>
        </w:rPr>
        <w:softHyphen/>
        <w:t>вает серьезные опасения за сохранность последних в усло</w:t>
      </w:r>
      <w:r>
        <w:rPr>
          <w:snapToGrid w:val="0"/>
          <w:sz w:val="16"/>
        </w:rPr>
        <w:softHyphen/>
        <w:t>виях частых плаваний на мелководье и при доковании. Од</w:t>
      </w:r>
      <w:r>
        <w:rPr>
          <w:snapToGrid w:val="0"/>
          <w:sz w:val="16"/>
        </w:rPr>
        <w:softHyphen/>
        <w:t>нако авторы проектов в этом не усмотрели каких-либо слож</w:t>
      </w:r>
      <w:r>
        <w:rPr>
          <w:snapToGrid w:val="0"/>
          <w:sz w:val="16"/>
        </w:rPr>
        <w:softHyphen/>
        <w:t>ностей и для получения наибольшего набегающего потока отказались от кронштейнов развитой формы.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Сложным был вопрос обеспечения требуемой высоты гру-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•1г1вого трюма, поскольку по бокам трюм может быть огра</w:t>
      </w:r>
      <w:r>
        <w:rPr>
          <w:snapToGrid w:val="0"/>
          <w:sz w:val="16"/>
        </w:rPr>
        <w:softHyphen/>
        <w:t>ничен или только двойными бортами, пли двойными бортами с высокими комингсами. Второе решение, казалось бы. Имеет определенные преимущества за счет снижения металлоемкости и регистровой вместимости при тех же эксплуатационных ка</w:t>
      </w:r>
      <w:r>
        <w:rPr>
          <w:snapToGrid w:val="0"/>
          <w:sz w:val="16"/>
        </w:rPr>
        <w:softHyphen/>
        <w:t>чествах. Вопрос изучался применительно к лихтеровозу "Борис Полевой», у которого высота двойного  борта  была уменьшена» на 1.55—1.60 м и вместо него «установлен» комингс такой же высоты: балластные тапки при этом дово</w:t>
      </w:r>
      <w:r>
        <w:rPr>
          <w:snapToGrid w:val="0"/>
          <w:sz w:val="16"/>
        </w:rPr>
        <w:softHyphen/>
        <w:t>дились до верхней палубы. Выполненные расчеты и их ана</w:t>
      </w:r>
      <w:r>
        <w:rPr>
          <w:snapToGrid w:val="0"/>
          <w:sz w:val="16"/>
        </w:rPr>
        <w:softHyphen/>
        <w:t>лиз показала следующее.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Увеличение массы стальных конструкций, связанное толь</w:t>
      </w:r>
      <w:r>
        <w:rPr>
          <w:snapToGrid w:val="0"/>
          <w:sz w:val="16"/>
        </w:rPr>
        <w:softHyphen/>
        <w:t>ко с обеспечением продольной прочности, составляет в сред</w:t>
      </w:r>
      <w:r>
        <w:rPr>
          <w:snapToGrid w:val="0"/>
          <w:sz w:val="16"/>
        </w:rPr>
        <w:softHyphen/>
        <w:t>ней части судна примерно одну тонну на погонный метр. До</w:t>
      </w:r>
      <w:r>
        <w:rPr>
          <w:snapToGrid w:val="0"/>
          <w:sz w:val="16"/>
        </w:rPr>
        <w:softHyphen/>
        <w:t>ведение балластных танков до верхней палубы (для возмож</w:t>
      </w:r>
      <w:r>
        <w:rPr>
          <w:snapToGrid w:val="0"/>
          <w:sz w:val="16"/>
        </w:rPr>
        <w:softHyphen/>
        <w:t>ности приема необходимого •количества балласта) увеличивает значение напора, принимаемого в расчетах конструкции цис</w:t>
      </w:r>
      <w:r>
        <w:rPr>
          <w:snapToGrid w:val="0"/>
          <w:sz w:val="16"/>
        </w:rPr>
        <w:softHyphen/>
        <w:t>терн, В Международной конвенции по обмеру судов 1969 г. имеется спорная редакция, согласно которой открытое прост</w:t>
      </w:r>
      <w:r>
        <w:rPr>
          <w:snapToGrid w:val="0"/>
          <w:sz w:val="16"/>
        </w:rPr>
        <w:softHyphen/>
        <w:t>ранство (в данном случае грузовой трюм) следует считать закрытым помещением, если там находятся «стеллажи или другие средства для крепления груза или запасов». Поэтому валовая и чистая регистровые вместимости были определены соответственно для обоих случаев.</w:t>
      </w:r>
    </w:p>
    <w:p w:rsidR="003051CA" w:rsidRDefault="003051CA">
      <w:pPr>
        <w:spacing w:before="140"/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Поскольку высоту борта судна в носовой части нельзя уменьшить по соображениям мореходности, при обпрудсн.1 '1,1,1 комингса в носовой части верхние палубы приходится делать с уступом, что усложняет конструкцию судна. Эти факторы и целый ряд других послужили основанием для отказа от уменьшения высоты двойных бортов и устройства высоких комингсов.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Большое внимание при разработке технической докумен</w:t>
      </w:r>
      <w:r>
        <w:rPr>
          <w:snapToGrid w:val="0"/>
          <w:sz w:val="16"/>
        </w:rPr>
        <w:softHyphen/>
        <w:t>тации обоих проектов было уделено вопросам освещения порхпои палубы, грузового пространства трюма, забортного пространства в районе приема лихтеров. С этой целью под привальными брусами и в комингсах трюма предусмотрено необходимое количество светильников, обеспечивающих сред</w:t>
      </w:r>
      <w:r>
        <w:rPr>
          <w:snapToGrid w:val="0"/>
          <w:sz w:val="16"/>
        </w:rPr>
        <w:softHyphen/>
        <w:t>нюю освещенность грузового пространства не менее 50 лк. В районе кормового лачпорта установлены натриевые светиль</w:t>
      </w:r>
      <w:r>
        <w:rPr>
          <w:snapToGrid w:val="0"/>
          <w:sz w:val="16"/>
        </w:rPr>
        <w:softHyphen/>
        <w:t>ники высокого давления.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Главная энергетическая установка лихтеровоза :</w:t>
      </w:r>
    </w:p>
    <w:p w:rsidR="003051CA" w:rsidRDefault="003051CA">
      <w:pPr>
        <w:jc w:val="both"/>
        <w:rPr>
          <w:sz w:val="16"/>
        </w:rPr>
      </w:pPr>
      <w:r>
        <w:rPr>
          <w:snapToGrid w:val="0"/>
          <w:sz w:val="16"/>
        </w:rPr>
        <w:t>Двигателя  по 2500 кВт при 750 обмин, редукторы с пере</w:t>
      </w:r>
      <w:r>
        <w:rPr>
          <w:snapToGrid w:val="0"/>
          <w:sz w:val="16"/>
        </w:rPr>
        <w:softHyphen/>
        <w:t>даточным отношением 3.14 : 1 приводят во вращение два четырехлопастных ВРШ диаметром 2.84 м. Между главными двигателями и редукторами так -же, как и между главными двигателями и валогенераторами, предусмотрены эластичные разобщающие муфты, В состав электростанции входят два парогенсратора мощностью по 840 кВт при 750 об/мн, два дизель-генератора мощностью по 400 кВт и один аварийный дизель-генератор мощностью 100 кВт, расположенный вне машинного отделения. Для обеспечения бытовых и техниче</w:t>
      </w:r>
      <w:r>
        <w:rPr>
          <w:snapToGrid w:val="0"/>
          <w:sz w:val="16"/>
        </w:rPr>
        <w:softHyphen/>
        <w:t>ских нужд установлены два утилизационных котла произво</w:t>
      </w:r>
      <w:r>
        <w:rPr>
          <w:snapToGrid w:val="0"/>
          <w:sz w:val="16"/>
        </w:rPr>
        <w:softHyphen/>
        <w:t>дительностью по 1500 кг''! при работе главных двигателей на полную мощность и один горизонтальный вспомо гательный котел производительностью 3000 кг/ч. работающий на том же топливе, что н главные двигатели. Утилизационные котлы пол</w:t>
      </w:r>
      <w:r>
        <w:rPr>
          <w:snapToGrid w:val="0"/>
          <w:sz w:val="16"/>
        </w:rPr>
        <w:softHyphen/>
        <w:t>ностью обеспечивают потребности в паре в ходовом режиме без обогрева балласта в балластном переходе.</w:t>
      </w:r>
    </w:p>
    <w:p w:rsidR="003051CA" w:rsidRDefault="003051CA">
      <w:pPr>
        <w:jc w:val="both"/>
        <w:rPr>
          <w:rFonts w:ascii="Arial Narrow" w:hAnsi="Arial Narrow"/>
          <w:snapToGrid w:val="0"/>
          <w:sz w:val="16"/>
        </w:rPr>
      </w:pPr>
      <w:r>
        <w:rPr>
          <w:rFonts w:ascii="Arial Narrow" w:hAnsi="Arial Narrow"/>
          <w:snapToGrid w:val="0"/>
          <w:sz w:val="16"/>
        </w:rPr>
        <w:t>Алексей Косыгин-</w:t>
      </w:r>
    </w:p>
    <w:p w:rsidR="003051CA" w:rsidRDefault="003051CA">
      <w:pPr>
        <w:jc w:val="both"/>
        <w:rPr>
          <w:rFonts w:ascii="Arial Narrow" w:hAnsi="Arial Narrow"/>
          <w:snapToGrid w:val="0"/>
          <w:sz w:val="16"/>
        </w:rPr>
      </w:pPr>
      <w:r>
        <w:rPr>
          <w:rFonts w:ascii="Arial Narrow" w:hAnsi="Arial Narrow"/>
          <w:snapToGrid w:val="0"/>
          <w:sz w:val="16"/>
        </w:rPr>
        <w:t>ЛИХТЕРОВОЗ ОТЕЧЕСТВЕННОЙ ПОСТРОЙКИ</w:t>
      </w:r>
    </w:p>
    <w:p w:rsidR="003051CA" w:rsidRDefault="003051CA">
      <w:pPr>
        <w:spacing w:before="200"/>
        <w:jc w:val="both"/>
        <w:rPr>
          <w:rFonts w:ascii="Arial" w:hAnsi="Arial"/>
          <w:i/>
          <w:snapToGrid w:val="0"/>
          <w:sz w:val="16"/>
        </w:rPr>
      </w:pPr>
      <w:r>
        <w:rPr>
          <w:rFonts w:ascii="Arial" w:hAnsi="Arial"/>
          <w:i/>
          <w:snapToGrid w:val="0"/>
          <w:sz w:val="16"/>
        </w:rPr>
        <w:t>С.М. Козлов, В. А. Панков, Е. А. Журавель</w:t>
      </w:r>
    </w:p>
    <w:p w:rsidR="003051CA" w:rsidRDefault="003051CA">
      <w:pPr>
        <w:spacing w:before="120"/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Решениями XXVI съезда КПСС предусмотрено ускорен</w:t>
      </w:r>
      <w:r>
        <w:rPr>
          <w:snapToGrid w:val="0"/>
          <w:sz w:val="16"/>
        </w:rPr>
        <w:softHyphen/>
        <w:t>ное наращивание экономического потенциала северных и се</w:t>
      </w:r>
      <w:r>
        <w:rPr>
          <w:snapToGrid w:val="0"/>
          <w:sz w:val="16"/>
        </w:rPr>
        <w:softHyphen/>
        <w:t>веро-восточных районов страны, осуществление крупных ра</w:t>
      </w:r>
      <w:r>
        <w:rPr>
          <w:snapToGrid w:val="0"/>
          <w:sz w:val="16"/>
        </w:rPr>
        <w:softHyphen/>
        <w:t>бот по освоению их природных ресурсов. Для решения этих задач требуется комплексное развитие транспортных систем, призванных обеспечить снабжение региона промышленным оборудованием, строительными материалами, продовольствен</w:t>
      </w:r>
      <w:r>
        <w:rPr>
          <w:snapToGrid w:val="0"/>
          <w:sz w:val="16"/>
        </w:rPr>
        <w:softHyphen/>
        <w:t>ными и потребительскими товарами, а также вывоз готово!'! продукции и сырья. Отсутствие наземных путей сообщения. удаленность и труднодоступность этих районов, объемы и структуры грузоперевозок на первое место выдвигают водный транспорт.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Главными препятствиями при доставке грузов в пункты морского побережья и акватории рек Сибири и Дальнего Во</w:t>
      </w:r>
      <w:r>
        <w:rPr>
          <w:snapToGrid w:val="0"/>
          <w:sz w:val="16"/>
        </w:rPr>
        <w:softHyphen/>
        <w:t>стока являются недостаточное количество там оборудованных портов, короткий период навигации и неблагоприятные по</w:t>
      </w:r>
      <w:r>
        <w:rPr>
          <w:snapToGrid w:val="0"/>
          <w:sz w:val="16"/>
        </w:rPr>
        <w:softHyphen/>
        <w:t>годные условия. Одним из способов, позволяющих решите многие проблемы перевозок грузов при подобных ограниче</w:t>
      </w:r>
      <w:r>
        <w:rPr>
          <w:snapToGrid w:val="0"/>
          <w:sz w:val="16"/>
        </w:rPr>
        <w:softHyphen/>
        <w:t>ниях, является организация лихтеровозной системы, которая включает в себя лихтеровозы, 3—4 комплекта лихтеров для каждого. Из них, буксиры и береговые средства. Основные преимущества лихтеровозной системы перевозок по сравнению с традиционной следующие: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— перевозка грузов в укрупненной унифицированной та</w:t>
      </w:r>
      <w:r>
        <w:rPr>
          <w:snapToGrid w:val="0"/>
          <w:sz w:val="16"/>
        </w:rPr>
        <w:softHyphen/>
        <w:t>ре (лихтерах) обеспечивает резкое повышение интенсивности погрузочно-разгрузочных работ, достигающей 700—1100 т/ч. ^ счет чего резко сокращается стояночное время. Один лихеровоз дедвейтом 40880 т по провозоспособность может за</w:t>
      </w:r>
      <w:r>
        <w:rPr>
          <w:snapToGrid w:val="0"/>
          <w:sz w:val="16"/>
        </w:rPr>
        <w:softHyphen/>
        <w:t>менить шесть универсальных сухогрузных судов дедвейтом "около 14 тыс. т;</w:t>
      </w:r>
    </w:p>
    <w:p w:rsidR="003051CA" w:rsidRDefault="003051CA">
      <w:pPr>
        <w:spacing w:before="120"/>
        <w:jc w:val="both"/>
        <w:rPr>
          <w:snapToGrid w:val="0"/>
          <w:sz w:val="16"/>
        </w:rPr>
      </w:pPr>
      <w:r>
        <w:rPr>
          <w:snapToGrid w:val="0"/>
          <w:sz w:val="16"/>
        </w:rPr>
        <w:t>Г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— лихтеровозы не нуждаются в глубоководных портах, поскольку их грузообработка может осуществляться на от</w:t>
      </w:r>
      <w:r>
        <w:rPr>
          <w:snapToGrid w:val="0"/>
          <w:sz w:val="16"/>
        </w:rPr>
        <w:softHyphen/>
        <w:t>крытом рейде;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— с помощью лихтеров возможна доставка любых видов грузов в мелководные и недостаточно оборудованные порты, транспортировка их по внутренним водим путям, что позво</w:t>
      </w:r>
      <w:r>
        <w:rPr>
          <w:snapToGrid w:val="0"/>
          <w:sz w:val="16"/>
        </w:rPr>
        <w:softHyphen/>
        <w:t>ляет ускорить процесс перевозки и снизить ее себестоимость;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— лихтеры можно обрабатывать у упрощенных причалов с помощью самых разнообразных перегрузочных средств, и том числе н автомобильных кранов;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— лихтеровозная система обеспечивает бесперевалочную транспортировку грузов, что дает значительную экономию времени и средств, которые затрачивается при обычном спо</w:t>
      </w:r>
      <w:r>
        <w:rPr>
          <w:snapToGrid w:val="0"/>
          <w:sz w:val="16"/>
        </w:rPr>
        <w:softHyphen/>
        <w:t>собе перевозок на перегрузку с морских на речные суда.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В обеспечение перевозок грузов прогрессивными метода</w:t>
      </w:r>
      <w:r>
        <w:rPr>
          <w:snapToGrid w:val="0"/>
          <w:sz w:val="16"/>
        </w:rPr>
        <w:softHyphen/>
        <w:t>ми в нашей стране организуется лихтеровозная система, ос</w:t>
      </w:r>
      <w:r>
        <w:rPr>
          <w:snapToGrid w:val="0"/>
          <w:sz w:val="16"/>
        </w:rPr>
        <w:softHyphen/>
        <w:t>нованная на использовании лихтеров типа ЛЭШ грузоподъем</w:t>
      </w:r>
      <w:r>
        <w:rPr>
          <w:snapToGrid w:val="0"/>
          <w:sz w:val="16"/>
        </w:rPr>
        <w:softHyphen/>
        <w:t>ностью 370 т, в наибольшей степени отвечающая условиям северных районов. Одним из элементов этой системы являет</w:t>
      </w:r>
      <w:r>
        <w:rPr>
          <w:snapToGrid w:val="0"/>
          <w:sz w:val="16"/>
        </w:rPr>
        <w:softHyphen/>
        <w:t>ся лихтеровоз, грузовые операции на котором ведутся с по</w:t>
      </w:r>
      <w:r>
        <w:rPr>
          <w:snapToGrid w:val="0"/>
          <w:sz w:val="16"/>
        </w:rPr>
        <w:softHyphen/>
        <w:t>мощью козлового крана грузоподъемностью 500 т, выкаты</w:t>
      </w:r>
      <w:r>
        <w:rPr>
          <w:snapToGrid w:val="0"/>
          <w:sz w:val="16"/>
        </w:rPr>
        <w:softHyphen/>
        <w:t>вающегося на кормовые консоли для подъема и спуска лихтёров.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Общие сведения. Головной лихтеровоз был заложен на Херсонском судостроительном производстве ином объединении имени 60-летия Ленинского комсомола в день открытая XXVI съезда КПСС и назван в честь видного деятеля Коммунисти</w:t>
      </w:r>
      <w:r>
        <w:rPr>
          <w:snapToGrid w:val="0"/>
          <w:sz w:val="16"/>
        </w:rPr>
        <w:softHyphen/>
        <w:t>ческой партии и Советского государства Алексея Николаевича Косыгина. Судно построено, успешно прошло швартовные и ходовые испытания и в конце 1983 г. передано заказчику (рис. 1). Лихтеровоз предназначен для эксплуатации в Даль</w:t>
      </w:r>
      <w:r>
        <w:rPr>
          <w:snapToGrid w:val="0"/>
          <w:sz w:val="16"/>
        </w:rPr>
        <w:softHyphen/>
        <w:t>невосточном морском пароходстве и является первым подоб</w:t>
      </w:r>
      <w:r>
        <w:rPr>
          <w:snapToGrid w:val="0"/>
          <w:sz w:val="16"/>
        </w:rPr>
        <w:softHyphen/>
        <w:t>ный судном отечественной постройки.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Кроме лихтеров, он может перевозить контейнеры меж</w:t>
      </w:r>
      <w:r>
        <w:rPr>
          <w:snapToGrid w:val="0"/>
          <w:sz w:val="16"/>
        </w:rPr>
        <w:softHyphen/>
        <w:t>дународного стандарта в трюмах и на верхней палубе, а для дальнейшего расширения  эксплуатационных  возможностей лихтеровоз дооборудован специальными конструкциями, уст</w:t>
      </w:r>
      <w:r>
        <w:rPr>
          <w:snapToGrid w:val="0"/>
          <w:sz w:val="16"/>
        </w:rPr>
        <w:softHyphen/>
        <w:t>ройствами и приспособлениями, позволяющими перевозить зерно и трубы большого диаметра. Дня этого на верхней палубе предусмотрены специальные обут с соответствующи</w:t>
      </w:r>
      <w:r>
        <w:rPr>
          <w:snapToGrid w:val="0"/>
          <w:sz w:val="16"/>
        </w:rPr>
        <w:softHyphen/>
        <w:t>ми подкреплениями корпусных конструкций для установки цепей крепления штабелей труб, в трюмах на внутренних бортах имеются ограждающие пиллерсы • детали для уклад</w:t>
      </w:r>
      <w:r>
        <w:rPr>
          <w:snapToGrid w:val="0"/>
          <w:sz w:val="16"/>
        </w:rPr>
        <w:softHyphen/>
        <w:t>ки сепарационных деревянных брусьев, предохраняющих тру</w:t>
      </w:r>
      <w:r>
        <w:rPr>
          <w:snapToGrid w:val="0"/>
          <w:sz w:val="16"/>
        </w:rPr>
        <w:softHyphen/>
        <w:t>бы от повреждения корпусными конструкциями. Остойчивость судна при перевозке зерна насыпью обеспечивается без до</w:t>
      </w:r>
      <w:r>
        <w:rPr>
          <w:snapToGrid w:val="0"/>
          <w:sz w:val="16"/>
        </w:rPr>
        <w:softHyphen/>
        <w:t>полнительных мероприятий - Ожидаемая схема эксплуатации лихтёровоза предусматривает его использование для перевоз</w:t>
      </w:r>
      <w:r>
        <w:rPr>
          <w:snapToGrid w:val="0"/>
          <w:sz w:val="16"/>
        </w:rPr>
        <w:softHyphen/>
        <w:t>ки лихтеров на Дальнем Востоке в навигационный период, а также контейнеров, зерна и труб большого диаметра на экс</w:t>
      </w:r>
      <w:r>
        <w:rPr>
          <w:snapToGrid w:val="0"/>
          <w:sz w:val="16"/>
        </w:rPr>
        <w:softHyphen/>
        <w:t>портно-импортных линиях в остальное время. Такая схема по</w:t>
      </w:r>
      <w:r>
        <w:rPr>
          <w:snapToGrid w:val="0"/>
          <w:sz w:val="16"/>
        </w:rPr>
        <w:softHyphen/>
        <w:t>зволит эксплуатировать судно в течение всего годичного пе</w:t>
      </w:r>
      <w:r>
        <w:rPr>
          <w:snapToGrid w:val="0"/>
          <w:sz w:val="16"/>
        </w:rPr>
        <w:softHyphen/>
        <w:t>риода.</w:t>
      </w:r>
    </w:p>
    <w:p w:rsidR="003051CA" w:rsidRDefault="003051CA">
      <w:pPr>
        <w:spacing w:before="4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Судно построено на класс КМ * </w:t>
      </w:r>
      <w:r>
        <w:rPr>
          <w:i/>
          <w:snapToGrid w:val="0"/>
          <w:sz w:val="16"/>
        </w:rPr>
        <w:t>Л\</w:t>
      </w:r>
      <w:r>
        <w:rPr>
          <w:snapToGrid w:val="0"/>
          <w:sz w:val="16"/>
        </w:rPr>
        <w:t xml:space="preserve"> |)| А2 (баржевоз)</w:t>
      </w:r>
    </w:p>
    <w:p w:rsidR="003051CA" w:rsidRDefault="003051CA">
      <w:pPr>
        <w:spacing w:before="20"/>
        <w:jc w:val="both"/>
        <w:rPr>
          <w:snapToGrid w:val="0"/>
          <w:sz w:val="16"/>
        </w:rPr>
      </w:pPr>
      <w:r>
        <w:rPr>
          <w:snapToGrid w:val="0"/>
          <w:sz w:val="16"/>
        </w:rPr>
        <w:t>Регистра СССР. Прочность носовой оконечности, деталей рулевого устройства, гребного винта. дейдвудного устройства и</w:t>
      </w:r>
    </w:p>
    <w:p w:rsidR="003051CA" w:rsidRDefault="00B53B0F">
      <w:pPr>
        <w:jc w:val="both"/>
        <w:rPr>
          <w:sz w:val="16"/>
        </w:rPr>
      </w:pPr>
      <w:r>
        <w:rPr>
          <w:snapToGrid w:val="0"/>
          <w:sz w:val="16"/>
        </w:rPr>
        <w:pict>
          <v:shape id="_x0000_i1034" type="#_x0000_t75" style="width:236.25pt;height:178.5pt" fillcolor="window">
            <v:imagedata r:id="rId15" o:title=""/>
          </v:shape>
        </w:pict>
      </w:r>
    </w:p>
    <w:p w:rsidR="003051CA" w:rsidRDefault="003051CA">
      <w:pPr>
        <w:ind w:firstLine="280"/>
        <w:jc w:val="both"/>
        <w:rPr>
          <w:snapToGrid w:val="0"/>
          <w:sz w:val="16"/>
        </w:rPr>
      </w:pP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валопровода соответствует ледовой категории УЛ. Лихтеровоз удовлетворяет Международной конвенция по охране чело</w:t>
      </w:r>
      <w:r>
        <w:rPr>
          <w:snapToGrid w:val="0"/>
          <w:sz w:val="16"/>
        </w:rPr>
        <w:softHyphen/>
        <w:t>веческой жизни на норе (СОЛАС-74), Международной кон</w:t>
      </w:r>
      <w:r>
        <w:rPr>
          <w:snapToGrid w:val="0"/>
          <w:sz w:val="16"/>
        </w:rPr>
        <w:softHyphen/>
        <w:t>венции по предотвращению загрязнения с судов с учетом Про</w:t>
      </w:r>
      <w:r>
        <w:rPr>
          <w:snapToGrid w:val="0"/>
          <w:sz w:val="16"/>
        </w:rPr>
        <w:softHyphen/>
        <w:t>токола от февраля 1978 г. (МАРПОЛ-?3/78), Международ</w:t>
      </w:r>
      <w:r>
        <w:rPr>
          <w:snapToGrid w:val="0"/>
          <w:sz w:val="16"/>
        </w:rPr>
        <w:softHyphen/>
        <w:t>ным правилам предупреждения столкновения судов в морс (МППСС-72), Правилам навигации Суэцкого и Павамского каналов. Правилам австралийских профсоюзов по технике Безопасности на судах и другим.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Лихтеровоз представляет собой двухвинтовое однопалуб</w:t>
      </w:r>
      <w:r>
        <w:rPr>
          <w:snapToGrid w:val="0"/>
          <w:sz w:val="16"/>
        </w:rPr>
        <w:softHyphen/>
        <w:t>ное семитричное судно с носовой оконечностью ледокольного типа, транцевой кормой, двойными бортами и вторым дном, удлиненным баком, жилой надстройкой, расположенной в но</w:t>
      </w:r>
      <w:r>
        <w:rPr>
          <w:snapToGrid w:val="0"/>
          <w:sz w:val="16"/>
        </w:rPr>
        <w:softHyphen/>
        <w:t>совой части судна, и промежуточным расположением машин</w:t>
      </w:r>
      <w:r>
        <w:rPr>
          <w:snapToGrid w:val="0"/>
          <w:sz w:val="16"/>
        </w:rPr>
        <w:softHyphen/>
        <w:t>ного отделения (рис. 2).</w:t>
      </w:r>
    </w:p>
    <w:p w:rsidR="003051CA" w:rsidRDefault="003051CA">
      <w:pPr>
        <w:spacing w:before="200"/>
        <w:jc w:val="both"/>
        <w:rPr>
          <w:snapToGrid w:val="0"/>
          <w:sz w:val="16"/>
        </w:rPr>
      </w:pPr>
      <w:r>
        <w:rPr>
          <w:snapToGrid w:val="0"/>
          <w:sz w:val="16"/>
        </w:rPr>
        <w:t>Основные элементы и характеристики лнхтеровоза:</w:t>
      </w:r>
    </w:p>
    <w:p w:rsidR="003051CA" w:rsidRDefault="003051CA">
      <w:pPr>
        <w:spacing w:before="40"/>
        <w:jc w:val="both"/>
        <w:rPr>
          <w:snapToGrid w:val="0"/>
          <w:sz w:val="16"/>
        </w:rPr>
      </w:pPr>
      <w:r>
        <w:rPr>
          <w:snapToGrid w:val="0"/>
          <w:sz w:val="16"/>
        </w:rPr>
        <w:t>Длина, м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наибольшая                                        262,8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между перпендикулярами                232,0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 Ширина, м  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>32,2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Высота борта,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>18,3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Осадка, м 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 xml:space="preserve">            11.65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Водоизмещение, т  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 xml:space="preserve"> 62040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Дедвейт, т                 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 xml:space="preserve"> 40880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Лихтеровместимость, шт.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 xml:space="preserve"> 82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 Контейнеровместимость   (контейнеры 6,1 м), шт.   ....... 1473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из них на палубе   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 xml:space="preserve"> 696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Мощность ЭУ, кВт          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 xml:space="preserve"> 24700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Скорость на испытаниях, уз . </w:t>
      </w:r>
      <w:r>
        <w:rPr>
          <w:snapToGrid w:val="0"/>
          <w:sz w:val="16"/>
        </w:rPr>
        <w:tab/>
        <w:t xml:space="preserve">18,5 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Количество жилых мест  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 xml:space="preserve"> 55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Дальность плавания, мили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>12000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 Автономность, сут.    </w:t>
      </w:r>
      <w:r>
        <w:rPr>
          <w:snapToGrid w:val="0"/>
          <w:sz w:val="16"/>
        </w:rPr>
        <w:tab/>
      </w:r>
      <w:r>
        <w:rPr>
          <w:snapToGrid w:val="0"/>
          <w:sz w:val="16"/>
        </w:rPr>
        <w:tab/>
        <w:t xml:space="preserve"> 60</w:t>
      </w:r>
    </w:p>
    <w:p w:rsidR="003051CA" w:rsidRDefault="003051CA">
      <w:pPr>
        <w:spacing w:before="120"/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Форма корпуса в соотношение главных размерений обес</w:t>
      </w:r>
      <w:r>
        <w:rPr>
          <w:snapToGrid w:val="0"/>
          <w:sz w:val="16"/>
        </w:rPr>
        <w:softHyphen/>
        <w:t>печивают хорошие ходовые, ледовые и мореходные качества судна как в полном грузу, так и в балласте. Остойчивость во всех эксплуатационных случаях загрузки удовлетворяет дей</w:t>
      </w:r>
      <w:r>
        <w:rPr>
          <w:snapToGrid w:val="0"/>
          <w:sz w:val="16"/>
        </w:rPr>
        <w:softHyphen/>
        <w:t>ствующим нормам для судов неограниченного района плава</w:t>
      </w:r>
      <w:r>
        <w:rPr>
          <w:snapToGrid w:val="0"/>
          <w:sz w:val="16"/>
        </w:rPr>
        <w:softHyphen/>
        <w:t>ния, непотопляемость обеспечена при затоплений одного лю</w:t>
      </w:r>
      <w:r>
        <w:rPr>
          <w:snapToGrid w:val="0"/>
          <w:sz w:val="16"/>
        </w:rPr>
        <w:softHyphen/>
        <w:t>бого отсека.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Архитектурно-конструктивный тип судна определился из принципиальной технологии погрузочно-разгрузочных работ, предполагающей перемещение лихтеров с помощью катучего козлового крана вдоль грузового пространства с выходом на консоли, за кормовой транец, для подъема и спуска лихте</w:t>
      </w:r>
      <w:r>
        <w:rPr>
          <w:snapToGrid w:val="0"/>
          <w:sz w:val="16"/>
        </w:rPr>
        <w:softHyphen/>
        <w:t>ров. Особенности выполнения грузовых операций на лихтеровозе обусловили размещение жилой надстройки в носовой части судна, выполнение верхней палубы без седловатости, расположение дымовых и газовыхлопных труб энергетической установки по бортам для обеспечения проезда крана, устрой</w:t>
      </w:r>
      <w:r>
        <w:rPr>
          <w:snapToGrid w:val="0"/>
          <w:sz w:val="16"/>
        </w:rPr>
        <w:softHyphen/>
        <w:t>ство широкой транцевой кармы, обеспечивающей выезд крана на консоли, и самих консолей.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Для определения оптимальных элементов и характери</w:t>
      </w:r>
      <w:r>
        <w:rPr>
          <w:snapToGrid w:val="0"/>
          <w:sz w:val="16"/>
        </w:rPr>
        <w:softHyphen/>
        <w:t>стик лихтеровоза в процессе проектирования были выполнены и рассмотрены проработки вариантов различной лихтёровмстимости, назначения и максимальной осадки - Варьировалась мощность энергетической установки, обеспечивающей задан</w:t>
      </w:r>
      <w:r>
        <w:rPr>
          <w:snapToGrid w:val="0"/>
          <w:sz w:val="16"/>
        </w:rPr>
        <w:softHyphen/>
        <w:t>ную скорость. Во всех вариантах предусматривалась возмож</w:t>
      </w:r>
      <w:r>
        <w:rPr>
          <w:snapToGrid w:val="0"/>
          <w:sz w:val="16"/>
        </w:rPr>
        <w:softHyphen/>
        <w:t>ность приема незамещаемого балластом топлива для увели</w:t>
      </w:r>
      <w:r>
        <w:rPr>
          <w:snapToGrid w:val="0"/>
          <w:sz w:val="16"/>
        </w:rPr>
        <w:softHyphen/>
        <w:t>чения дальности плавания до 20000 миль. Емкость и распо</w:t>
      </w:r>
      <w:r>
        <w:rPr>
          <w:snapToGrid w:val="0"/>
          <w:sz w:val="16"/>
        </w:rPr>
        <w:softHyphen/>
        <w:t>ложение балластных цистерн в вариантах принимались из ус</w:t>
      </w:r>
      <w:r>
        <w:rPr>
          <w:snapToGrid w:val="0"/>
          <w:sz w:val="16"/>
        </w:rPr>
        <w:softHyphen/>
        <w:t>ловия обеспечения полного погружения гребных винтов при плавании в грузу, необходимой посадки транца для приема лихтеров и осадки носом не менее 2,7% длины судна при балластных переходах.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В качестве главных двигателей рассматривались: дизель 9ДКРН 80/160 поминальной мощностью 15900 кВт, дизель 12ДКРН 80/160 номинальной мощностью 21 200 кВт, два дизеля 7ДКРН 80/160 суммарной номинальной мощностью 24 700 кВт. В результате проработок, включавших в себя технико-экономические расчеты и учитывавших возможности поставки дизелей, была принята двухзальная установка с ди</w:t>
      </w:r>
      <w:r>
        <w:rPr>
          <w:snapToGrid w:val="0"/>
          <w:sz w:val="16"/>
        </w:rPr>
        <w:softHyphen/>
        <w:t>зелями 7ДКРН 80/160 общей мощностью 24700 кВт. Такая установка с двумя рулями способствует улучшению манев</w:t>
      </w:r>
      <w:r>
        <w:rPr>
          <w:snapToGrid w:val="0"/>
          <w:sz w:val="16"/>
        </w:rPr>
        <w:softHyphen/>
        <w:t>ренных и мореходных качеств судна, что подтверждается про</w:t>
      </w:r>
      <w:r>
        <w:rPr>
          <w:snapToGrid w:val="0"/>
          <w:sz w:val="16"/>
        </w:rPr>
        <w:softHyphen/>
        <w:t>веденными ходовыми испытаниями и опытом эксплуатации лихтеровоза "Алексей Косыгин».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При выборе обводов судна, наилучших с точки зрения лихтеровкестимости, сопротивления, пропульсивных и ле</w:t>
      </w:r>
      <w:r>
        <w:rPr>
          <w:snapToGrid w:val="0"/>
          <w:sz w:val="16"/>
        </w:rPr>
        <w:softHyphen/>
        <w:t>довых качеств, были проведеныий и испытания моделей с различной фор</w:t>
      </w:r>
      <w:r>
        <w:rPr>
          <w:snapToGrid w:val="0"/>
          <w:sz w:val="16"/>
        </w:rPr>
        <w:softHyphen/>
        <w:t xml:space="preserve">мой носовой и кормовой оконечностей. Выполнялись буксиро-п"чные испытания в грузу и в балласте, самоходные и ыорс-годные испытаияя: замерялись </w:t>
      </w:r>
      <w:r>
        <w:rPr>
          <w:i/>
          <w:snapToGrid w:val="0"/>
          <w:sz w:val="16"/>
        </w:rPr>
        <w:t>паля</w:t>
      </w:r>
      <w:r>
        <w:rPr>
          <w:snapToGrid w:val="0"/>
          <w:sz w:val="16"/>
        </w:rPr>
        <w:t xml:space="preserve"> скоростей в месте рас</w:t>
      </w:r>
      <w:r>
        <w:rPr>
          <w:snapToGrid w:val="0"/>
          <w:sz w:val="16"/>
        </w:rPr>
        <w:softHyphen/>
        <w:t>положения гребных винтов для оценки величины гидродина</w:t>
      </w:r>
      <w:r>
        <w:rPr>
          <w:snapToGrid w:val="0"/>
          <w:sz w:val="16"/>
        </w:rPr>
        <w:softHyphen/>
        <w:t>мических сял и моментов, действующих на вниты. В итоге был принят вариант теоретического чертежа с носовыми об-водами я формой форштевня, характерными для ледокольно-транспортных судов категории УЛ, конфигурация кормовоГ! оконечности выбрана с учетом оптимального размещения вчнторулевого комплекса, обеспечения приема лихтеров и хо</w:t>
      </w:r>
      <w:r>
        <w:rPr>
          <w:snapToGrid w:val="0"/>
          <w:sz w:val="16"/>
        </w:rPr>
        <w:softHyphen/>
        <w:t>да судна во льдах. Обводы отрабатывались также с точки дрепня обеспечения управляемости и мореходностн лихтеро-ноза.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При разработке проекта особо рассматривался вопрос умерения бортовой качки. Были выполнены проработки пас</w:t>
      </w:r>
      <w:r>
        <w:rPr>
          <w:snapToGrid w:val="0"/>
          <w:sz w:val="16"/>
        </w:rPr>
        <w:softHyphen/>
        <w:t>сивных успокоительных цистерн, которые, являясь эффектив</w:t>
      </w:r>
      <w:r>
        <w:rPr>
          <w:snapToGrid w:val="0"/>
          <w:sz w:val="16"/>
        </w:rPr>
        <w:softHyphen/>
        <w:t>ным средством унерення качки, снизили бы. однако, величину начальной поперечной мета центрической высоты не менее чем на 0,8 м и привели бы к недопустимому уменьшению угла заката диаграммы статической остойчивости. Результаты уточненных расчетов качкн показали, что ее параметры при</w:t>
      </w:r>
      <w:r>
        <w:rPr>
          <w:snapToGrid w:val="0"/>
          <w:sz w:val="16"/>
        </w:rPr>
        <w:softHyphen/>
        <w:t>емлемы и принимать дополни тельвые меры (кроме установки скуловых килей) не требуется.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Грузовое пространство судна разделено водонепроницае</w:t>
      </w:r>
      <w:r>
        <w:rPr>
          <w:snapToGrid w:val="0"/>
          <w:sz w:val="16"/>
        </w:rPr>
        <w:softHyphen/>
        <w:t>мыми переборками на семь трюков ящичного типа, в кото</w:t>
      </w:r>
      <w:r>
        <w:rPr>
          <w:snapToGrid w:val="0"/>
          <w:sz w:val="16"/>
        </w:rPr>
        <w:softHyphen/>
        <w:t>рых размещаются 48 лихтеров. В трюмах 2. 3, 4, 5 лихтеры укладываются в 4 яруса, в трюме 1 и б—в 3 яруса, в трю</w:t>
      </w:r>
      <w:r>
        <w:rPr>
          <w:snapToGrid w:val="0"/>
          <w:sz w:val="16"/>
        </w:rPr>
        <w:softHyphen/>
        <w:t>ме 7—в 2 яруса- В качестве люковых закрытий служат стальные водонепроницаемые крышки понтонного типа раз</w:t>
      </w:r>
      <w:r>
        <w:rPr>
          <w:snapToGrid w:val="0"/>
          <w:sz w:val="16"/>
        </w:rPr>
        <w:softHyphen/>
        <w:t>мерами 20,6Х19,05 ы и массой около 150 т каждая. Работа даже со столь массивными крышками не вызывает затрудне</w:t>
      </w:r>
      <w:r>
        <w:rPr>
          <w:snapToGrid w:val="0"/>
          <w:sz w:val="16"/>
        </w:rPr>
        <w:softHyphen/>
        <w:t>ний, поскольку эти операции выполняются козловым лихтерным краном грузоподъемностью 500 т.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Трюмы имеют максимальное раскрытие, что позволяет наилучшим образом использовать их вместимость при пере</w:t>
      </w:r>
      <w:r>
        <w:rPr>
          <w:snapToGrid w:val="0"/>
          <w:sz w:val="16"/>
        </w:rPr>
        <w:softHyphen/>
        <w:t>возке контейнеров. Если традиционная конструкция грузовых трюмов с поперечной балкой посредине и двойными крышками. принятая на существующих зарубежных лнхтеровозах, позволяет при продольной укладке разместить 500 стандарт</w:t>
      </w:r>
      <w:r>
        <w:rPr>
          <w:snapToGrid w:val="0"/>
          <w:sz w:val="16"/>
        </w:rPr>
        <w:softHyphen/>
        <w:t>ных 6,1-метровых контейнеров, то на «Алексее Косыгине». трюмы которого закрываются одной крышкой, контсйнеро-вместимость увеличена до 777 единиц, т. е- более яем в 1.5 раза.</w:t>
      </w:r>
    </w:p>
    <w:p w:rsidR="003051CA" w:rsidRDefault="003051CA">
      <w:pPr>
        <w:ind w:firstLine="320"/>
        <w:jc w:val="both"/>
        <w:rPr>
          <w:b/>
          <w:sz w:val="16"/>
        </w:rPr>
      </w:pPr>
      <w:r>
        <w:rPr>
          <w:snapToGrid w:val="0"/>
          <w:sz w:val="16"/>
        </w:rPr>
        <w:t>На многих ляхтеровозах зарубежной постройки контей</w:t>
      </w:r>
      <w:r>
        <w:rPr>
          <w:snapToGrid w:val="0"/>
          <w:sz w:val="16"/>
        </w:rPr>
        <w:softHyphen/>
        <w:t xml:space="preserve">неры размещаются поперек грузовых трюмов, что вызвано стремление»! в максимальной степени использовать объем трюма, разделенного поперечной балкой на две части. Это приводит к необходимости предусматривать на судне еще один дорогостоящий </w:t>
      </w: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катучнй контейнерный кран-кантователь и че позволяет использовать для погрузки-выгрузки контейне</w:t>
      </w:r>
      <w:r>
        <w:rPr>
          <w:snapToGrid w:val="0"/>
          <w:sz w:val="16"/>
        </w:rPr>
        <w:softHyphen/>
        <w:t>ров береговые крановые средства- Конструкция трюмои и продольное размещение контейнеров на лнхтеровозе «Алексеи Косыгин» дают возчожность отказаться от такого крана и использовать для грузовых операций с контейнерами пере</w:t>
      </w:r>
      <w:r>
        <w:rPr>
          <w:snapToGrid w:val="0"/>
          <w:sz w:val="16"/>
        </w:rPr>
        <w:softHyphen/>
        <w:t>грузочные средства береговых контейнерных терминалов.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На крышках люков и на верхней палубе при двухъярус</w:t>
      </w:r>
      <w:r>
        <w:rPr>
          <w:snapToGrid w:val="0"/>
          <w:sz w:val="16"/>
        </w:rPr>
        <w:softHyphen/>
        <w:t>ной укладке размещаются 34 ллггера. Конструкция крышек оыполнена с учетом их укладки друг на друга пли на лихте</w:t>
      </w:r>
      <w:r>
        <w:rPr>
          <w:snapToGrid w:val="0"/>
          <w:sz w:val="16"/>
        </w:rPr>
        <w:softHyphen/>
        <w:t>ры, расположенные на крышках соседних трюмов. Водоне</w:t>
      </w:r>
      <w:r>
        <w:rPr>
          <w:snapToGrid w:val="0"/>
          <w:sz w:val="16"/>
        </w:rPr>
        <w:softHyphen/>
        <w:t>проницаемость люковых закрытий обеспечивается при помо</w:t>
      </w:r>
      <w:r>
        <w:rPr>
          <w:snapToGrid w:val="0"/>
          <w:sz w:val="16"/>
        </w:rPr>
        <w:softHyphen/>
        <w:t>щи эластичных резиновых уплотнений с размерами попереч</w:t>
      </w:r>
      <w:r>
        <w:rPr>
          <w:snapToGrid w:val="0"/>
          <w:sz w:val="16"/>
        </w:rPr>
        <w:softHyphen/>
        <w:t>ного сечения 67Х42 мм.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Для фиксации лихтеров при вя погрузке и выгрузке в трюмах имеются вертикальные направляющие, выполненные из углового профиля размерами 250Х250 мм, с расширяющи</w:t>
      </w:r>
      <w:r>
        <w:rPr>
          <w:snapToGrid w:val="0"/>
          <w:sz w:val="16"/>
        </w:rPr>
        <w:softHyphen/>
        <w:t>мися на верхних концах раструбами. На настилах грузовых трюмов предусмотрены опоры для лихтеров и контейнеров, расположенные в няшах, ниже уровня настила. Крепление лихтеров осуществляется с помощью вертикальных алюминие</w:t>
      </w:r>
      <w:r>
        <w:rPr>
          <w:snapToGrid w:val="0"/>
          <w:sz w:val="16"/>
        </w:rPr>
        <w:softHyphen/>
        <w:t>вых клиньев, установленных на каждом ярусе и работающих по принципу самоторможения. При выгрузке лихтеров клинья самопроизвольно выходят из специальных направляющих гнезд и повисают на цепочках.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Крепление лихтеров на верлией палубе и крышках лю-ковых закрытий выполняется с помощью винтовыд упоров с головкамя, прижимающимися к корпусу лихтеров, горизон</w:t>
      </w:r>
      <w:r>
        <w:rPr>
          <w:snapToGrid w:val="0"/>
          <w:sz w:val="16"/>
        </w:rPr>
        <w:softHyphen/>
        <w:t>тальных клиньев в оттяжек с талрепами. Для установки и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снятия горизонтальных клиньев и работы с винтовыми упо</w:t>
      </w:r>
      <w:r>
        <w:rPr>
          <w:snapToGrid w:val="0"/>
          <w:sz w:val="16"/>
        </w:rPr>
        <w:softHyphen/>
        <w:t>рами применяются пневматические инструменты, работающие от судовой системы сжатого воздуха низкого давления.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Всего на судне размещается 1473 контейнера междуна</w:t>
      </w:r>
      <w:r>
        <w:rPr>
          <w:snapToGrid w:val="0"/>
          <w:sz w:val="16"/>
        </w:rPr>
        <w:softHyphen/>
        <w:t>родного стандарта, из них 777—в трюмах и 696—на верх</w:t>
      </w:r>
      <w:r>
        <w:rPr>
          <w:snapToGrid w:val="0"/>
          <w:sz w:val="16"/>
        </w:rPr>
        <w:softHyphen/>
        <w:t>ней палубе и крышках люкопых закрытий. Предусмотрена возможность смешанной перевозки в трюмах и на палубе контейнеров длиной 12,2 и 6,1 м; количество 12,2-метровых контейнеров составляет при этом 499 шт.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Контейнеры в трюмах 2, 3, 4, 5 размещаются в 6 ярусов, в трюмах 1 и 6—в 5 ярусов, в трюме 7—в 3 яруса. Контей</w:t>
      </w:r>
      <w:r>
        <w:rPr>
          <w:snapToGrid w:val="0"/>
          <w:sz w:val="16"/>
        </w:rPr>
        <w:softHyphen/>
        <w:t>неры в первых шести трюмах крепятся следующим образок: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первые три яруса по высоте—с помощью пластинчатых баш</w:t>
      </w:r>
      <w:r>
        <w:rPr>
          <w:snapToGrid w:val="0"/>
          <w:sz w:val="16"/>
        </w:rPr>
        <w:softHyphen/>
        <w:t>маков штырями и специальных поперечных контейнерных ба</w:t>
      </w:r>
      <w:r>
        <w:rPr>
          <w:snapToGrid w:val="0"/>
          <w:sz w:val="16"/>
        </w:rPr>
        <w:softHyphen/>
        <w:t>лок, устанавливаемых между третьим к четвертым ярусами, остальные ярусы—при помощи контейнерных стопороз типа КС-1. Контейнерные балки круглого сечения, имеющие по длине гнезда для башмаков со штырями по числу гнезд в закрепляемых контейнерах, укладываются и закрепляются на третий ярус контейнеров и на них же устанавливается чет</w:t>
      </w:r>
      <w:r>
        <w:rPr>
          <w:snapToGrid w:val="0"/>
          <w:sz w:val="16"/>
        </w:rPr>
        <w:softHyphen/>
        <w:t>вертый ярус. Таким образом, балки удерживают весь штабель контейнеров от сдвига. Балки укладываются, снимаются и пе</w:t>
      </w:r>
      <w:r>
        <w:rPr>
          <w:snapToGrid w:val="0"/>
          <w:sz w:val="16"/>
        </w:rPr>
        <w:softHyphen/>
        <w:t>ремещаются вдоль трюма с помощью электротельферов, под</w:t>
      </w:r>
      <w:r>
        <w:rPr>
          <w:snapToGrid w:val="0"/>
          <w:sz w:val="16"/>
        </w:rPr>
        <w:softHyphen/>
        <w:t>вешенных под бортовыми свесамн платформ. В нерабочем по</w:t>
      </w:r>
      <w:r>
        <w:rPr>
          <w:snapToGrid w:val="0"/>
          <w:sz w:val="16"/>
        </w:rPr>
        <w:softHyphen/>
        <w:t>ложении балки хранятся на шельфах поперечных переборок. Для закрепления концов балок на бортах предусмотрены спе</w:t>
      </w:r>
      <w:r>
        <w:rPr>
          <w:snapToGrid w:val="0"/>
          <w:sz w:val="16"/>
        </w:rPr>
        <w:softHyphen/>
        <w:t>циальные гпезда-отлнвки. Применение контейнерных бало;-: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позволило отказаться от растяжек, механизировать процесс раскрепления контейнеров, исключить ручной труд и резко сократить трудоемкость и время операций. Контейнеры па верхней палубе в крышках люковых закрытий перевозятся в 4 яруса, крепление их обеспечивается оттяжками с натяжны</w:t>
      </w:r>
      <w:r>
        <w:rPr>
          <w:snapToGrid w:val="0"/>
          <w:sz w:val="16"/>
        </w:rPr>
        <w:softHyphen/>
        <w:t>ми винтовыми талрепами,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Доступ на лихтеры и контейнеры, размещенные на верх</w:t>
      </w:r>
      <w:r>
        <w:rPr>
          <w:snapToGrid w:val="0"/>
          <w:sz w:val="16"/>
        </w:rPr>
        <w:softHyphen/>
        <w:t>ней палубе и крышках люковых закрытой, осуществляется с помощью переносных трапов, С учетоы дополнительных тре</w:t>
      </w:r>
      <w:r>
        <w:rPr>
          <w:snapToGrid w:val="0"/>
          <w:sz w:val="16"/>
        </w:rPr>
        <w:softHyphen/>
        <w:t>бований техники безопасности к общему расположению, уст</w:t>
      </w:r>
      <w:r>
        <w:rPr>
          <w:snapToGrid w:val="0"/>
          <w:sz w:val="16"/>
        </w:rPr>
        <w:softHyphen/>
        <w:t>ройствам и оборудованию морских судов на втором судне серии для обеспечения безопасного доступа на контейнеры и лихтеры, устанавливаемые на люкопых закрытиях, предус</w:t>
      </w:r>
      <w:r>
        <w:rPr>
          <w:snapToGrid w:val="0"/>
          <w:sz w:val="16"/>
        </w:rPr>
        <w:softHyphen/>
        <w:t>матривается стационарная судовая конструкция, обеспечи</w:t>
      </w:r>
      <w:r>
        <w:rPr>
          <w:snapToGrid w:val="0"/>
          <w:sz w:val="16"/>
        </w:rPr>
        <w:softHyphen/>
        <w:t>вающая возможность перехода с нее на крыши контейнеров и лихтеров любого яруса. Она будет установлена в носовой части судна между надстройкой к первым трюмом.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Лихтеры, строящиеся по лицензии, представляют собой плавучие контейнеры коробчатой формы с четырьмя проч</w:t>
      </w:r>
      <w:r>
        <w:rPr>
          <w:snapToGrid w:val="0"/>
          <w:sz w:val="16"/>
        </w:rPr>
        <w:softHyphen/>
        <w:t>ными стойками для подъема и установки в штабель. Габа</w:t>
      </w:r>
      <w:r>
        <w:rPr>
          <w:snapToGrid w:val="0"/>
          <w:sz w:val="16"/>
        </w:rPr>
        <w:softHyphen/>
        <w:t>ритные и присоединительные размеры соответствуют таковым у унифицированных лчхтс})ов типа ЛЭШ: длина 18.75. шири</w:t>
      </w:r>
      <w:r>
        <w:rPr>
          <w:snapToGrid w:val="0"/>
          <w:sz w:val="16"/>
        </w:rPr>
        <w:softHyphen/>
        <w:t>на 9,5, габаритная высота 4,4. осадка 2,64 м, киповая вме</w:t>
      </w:r>
      <w:r>
        <w:rPr>
          <w:snapToGrid w:val="0"/>
          <w:sz w:val="16"/>
        </w:rPr>
        <w:softHyphen/>
        <w:t>стимость 570 м</w:t>
      </w:r>
      <w:r>
        <w:rPr>
          <w:snapToGrid w:val="0"/>
          <w:sz w:val="16"/>
          <w:vertAlign w:val="superscript"/>
        </w:rPr>
        <w:t>3</w:t>
      </w:r>
      <w:r>
        <w:rPr>
          <w:snapToGrid w:val="0"/>
          <w:sz w:val="16"/>
        </w:rPr>
        <w:t>, водоизмещение 460 т, масса порожнем око</w:t>
      </w:r>
      <w:r>
        <w:rPr>
          <w:snapToGrid w:val="0"/>
          <w:sz w:val="16"/>
        </w:rPr>
        <w:softHyphen/>
        <w:t>ло 90 т.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Лихтер выполнен с учетом возможности подъема и спуска его лихтерным краном на борт судна, установки </w:t>
      </w:r>
      <w:r>
        <w:rPr>
          <w:i/>
          <w:snapToGrid w:val="0"/>
          <w:sz w:val="16"/>
        </w:rPr>
        <w:t>и</w:t>
      </w:r>
      <w:r>
        <w:rPr>
          <w:snapToGrid w:val="0"/>
          <w:sz w:val="16"/>
        </w:rPr>
        <w:t xml:space="preserve"> закрепле</w:t>
      </w:r>
      <w:r>
        <w:rPr>
          <w:snapToGrid w:val="0"/>
          <w:sz w:val="16"/>
        </w:rPr>
        <w:softHyphen/>
        <w:t>ния его в штабеле: толкания по реке в одиночку или в соста</w:t>
      </w:r>
      <w:r>
        <w:rPr>
          <w:snapToGrid w:val="0"/>
          <w:sz w:val="16"/>
        </w:rPr>
        <w:softHyphen/>
        <w:t>ве каравана, буксировки по морским и внутренним водным путям при волнении не более 6 баллов.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Лихтер имеет второе дно, двойные форпиковую и ахтер-пиковута переборки и оборудован трехсекцнояныи водонепро</w:t>
      </w:r>
      <w:r>
        <w:rPr>
          <w:snapToGrid w:val="0"/>
          <w:sz w:val="16"/>
        </w:rPr>
        <w:softHyphen/>
        <w:t>ницаемый стальным люковым закрытием понтонного типа, швартовно-буксирнын устройством, включающим в себя че</w:t>
      </w:r>
      <w:r>
        <w:rPr>
          <w:snapToGrid w:val="0"/>
          <w:sz w:val="16"/>
        </w:rPr>
        <w:softHyphen/>
        <w:t>тыре ручные счалочные лебедки, четыре стопорящих клино</w:t>
      </w:r>
      <w:r>
        <w:rPr>
          <w:snapToGrid w:val="0"/>
          <w:sz w:val="16"/>
        </w:rPr>
        <w:softHyphen/>
        <w:t>вых устройства и швартовные утки, вентиляционными растру</w:t>
      </w:r>
      <w:r>
        <w:rPr>
          <w:snapToGrid w:val="0"/>
          <w:sz w:val="16"/>
        </w:rPr>
        <w:softHyphen/>
        <w:t>бами для присоединения к системе вентиляции судна или бук</w:t>
      </w:r>
      <w:r>
        <w:rPr>
          <w:snapToGrid w:val="0"/>
          <w:sz w:val="16"/>
        </w:rPr>
        <w:softHyphen/>
        <w:t>сира-толкача, заглушками для герметизации вентиляционных патрубков, штуцерами для взятия пробы воздуха, сточными колодцами и осушнтелыю-из мерительными трубами, растру</w:t>
      </w:r>
      <w:r>
        <w:rPr>
          <w:snapToGrid w:val="0"/>
          <w:sz w:val="16"/>
        </w:rPr>
        <w:softHyphen/>
        <w:t>бами для подключения к системе пенотушения лихтеровоэа и съемным леерным ограждением. Естественная вентиляция осуществляется через вентиляционные тумбы с патрубками. обеспечивающими 0,3 обмена воздуха в час в пустом лихте</w:t>
      </w:r>
      <w:r>
        <w:rPr>
          <w:snapToGrid w:val="0"/>
          <w:sz w:val="16"/>
        </w:rPr>
        <w:softHyphen/>
        <w:t>ре при скорости транспортировки 8 уз. При подключении ис</w:t>
      </w:r>
      <w:r>
        <w:rPr>
          <w:snapToGrid w:val="0"/>
          <w:sz w:val="16"/>
        </w:rPr>
        <w:softHyphen/>
        <w:t>кусственной вентиляции обеспечивается шестикратный воз</w:t>
      </w:r>
      <w:r>
        <w:rPr>
          <w:snapToGrid w:val="0"/>
          <w:sz w:val="16"/>
        </w:rPr>
        <w:softHyphen/>
        <w:t>духообмен в лихтерах, расположенных в один ярус на верх</w:t>
      </w:r>
      <w:r>
        <w:rPr>
          <w:snapToGrid w:val="0"/>
          <w:sz w:val="16"/>
        </w:rPr>
        <w:softHyphen/>
        <w:t>ней палубе, и трехкратный обмен в трюмных лихтерах. Осу</w:t>
      </w:r>
      <w:r>
        <w:rPr>
          <w:snapToGrid w:val="0"/>
          <w:sz w:val="16"/>
        </w:rPr>
        <w:softHyphen/>
        <w:t>шение трюма производится переносным эжектором через сточный колодец с подключением к системе водяного пожаро</w:t>
      </w:r>
      <w:r>
        <w:rPr>
          <w:snapToGrid w:val="0"/>
          <w:sz w:val="16"/>
        </w:rPr>
        <w:softHyphen/>
        <w:t>тушения буксира- При буксировке на лихтере устанавливают</w:t>
      </w:r>
      <w:r>
        <w:rPr>
          <w:snapToGrid w:val="0"/>
          <w:sz w:val="16"/>
        </w:rPr>
        <w:softHyphen/>
        <w:t>ся сигнально-отличительные огни с питанием от сети осве</w:t>
      </w:r>
      <w:r>
        <w:rPr>
          <w:snapToGrid w:val="0"/>
          <w:sz w:val="16"/>
        </w:rPr>
        <w:softHyphen/>
        <w:t>щения буксира напряжением 24В.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Грузовое устройство. Для проведения грузовых операций 1:п -шхтеровозе «Алексей Косыгин» смонтирован козловой кран фирмы «КОНЕ» (Финляндия). Он спосо</w:t>
      </w:r>
      <w:r>
        <w:rPr>
          <w:snapToGrid w:val="0"/>
          <w:sz w:val="16"/>
        </w:rPr>
        <w:softHyphen/>
        <w:t>бен перемещаться вдоль судна по подкрановому пути длиной 211,6 м, проложенному на палубе судна (рис. 3). На главной[ балке имеются два крана обслуживания с поворотно» I грело и грузоподъемностью 3 т при вылете Ю м.</w:t>
      </w:r>
    </w:p>
    <w:p w:rsidR="003051CA" w:rsidRDefault="003051CA">
      <w:pPr>
        <w:spacing w:before="60"/>
        <w:jc w:val="both"/>
        <w:rPr>
          <w:snapToGrid w:val="0"/>
          <w:sz w:val="16"/>
        </w:rPr>
      </w:pPr>
      <w:r>
        <w:rPr>
          <w:snapToGrid w:val="0"/>
          <w:sz w:val="16"/>
        </w:rPr>
        <w:t>Основные характеристики лихтсрного крана: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переборке. Для того чтобы грузоза хваткое устройство входи</w:t>
      </w:r>
      <w:r>
        <w:rPr>
          <w:snapToGrid w:val="0"/>
          <w:sz w:val="16"/>
        </w:rPr>
        <w:softHyphen/>
        <w:t>ло в трюмные направляющие (верхняя кромка которых на</w:t>
      </w:r>
      <w:r>
        <w:rPr>
          <w:snapToGrid w:val="0"/>
          <w:sz w:val="16"/>
        </w:rPr>
        <w:softHyphen/>
        <w:t>ходится на 400 мм ниже горизонтальной полки комингса лю-кя) прежде, чем выйдет из крановых направляющих, нижняя кромка последних расположена на высоте 1550 ми от го</w:t>
      </w:r>
      <w:r>
        <w:rPr>
          <w:snapToGrid w:val="0"/>
          <w:sz w:val="16"/>
        </w:rPr>
        <w:softHyphen/>
        <w:t>ловки рельса, а высота угловой тастн захватного устройства равна 2000 мм. При работе с крышками лкжозого' закрытия направляющие на кране раздвигаются, поскольку размеры</w:t>
      </w:r>
    </w:p>
    <w:p w:rsidR="003051CA" w:rsidRDefault="003051CA">
      <w:pPr>
        <w:jc w:val="both"/>
        <w:rPr>
          <w:rFonts w:ascii="Arial" w:hAnsi="Arial"/>
          <w:snapToGrid w:val="0"/>
          <w:sz w:val="16"/>
        </w:rPr>
      </w:pPr>
    </w:p>
    <w:p w:rsidR="003051CA" w:rsidRDefault="003051CA">
      <w:pPr>
        <w:spacing w:before="120"/>
        <w:jc w:val="both"/>
        <w:rPr>
          <w:rFonts w:ascii="Arial" w:hAnsi="Arial"/>
          <w:snapToGrid w:val="0"/>
          <w:sz w:val="16"/>
        </w:rPr>
      </w:pP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Грузоподъемность, т  ....</w:t>
      </w:r>
      <w:r>
        <w:rPr>
          <w:rFonts w:ascii="Arial" w:hAnsi="Arial"/>
          <w:snapToGrid w:val="0"/>
          <w:sz w:val="16"/>
        </w:rPr>
        <w:t xml:space="preserve"> 500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Высота подъема, ы  .....</w:t>
      </w:r>
      <w:r>
        <w:rPr>
          <w:rFonts w:ascii="Arial" w:hAnsi="Arial"/>
          <w:snapToGrid w:val="0"/>
          <w:sz w:val="16"/>
        </w:rPr>
        <w:t xml:space="preserve"> 27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Скорость, м/мин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подъема лихтера   ....</w:t>
      </w:r>
      <w:r>
        <w:rPr>
          <w:rFonts w:ascii="Arial" w:hAnsi="Arial"/>
          <w:snapToGrid w:val="0"/>
          <w:sz w:val="16"/>
        </w:rPr>
        <w:t xml:space="preserve"> 0.5—4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опускания лихтера   ....</w:t>
      </w:r>
      <w:r>
        <w:rPr>
          <w:rFonts w:ascii="Arial" w:hAnsi="Arial"/>
          <w:snapToGrid w:val="0"/>
          <w:sz w:val="16"/>
        </w:rPr>
        <w:t xml:space="preserve"> 0,5-6</w:t>
      </w:r>
    </w:p>
    <w:p w:rsidR="003051CA" w:rsidRDefault="003051CA">
      <w:pPr>
        <w:jc w:val="both"/>
        <w:rPr>
          <w:rFonts w:ascii="Arial" w:hAnsi="Arial"/>
          <w:snapToGrid w:val="0"/>
          <w:sz w:val="16"/>
        </w:rPr>
      </w:pPr>
    </w:p>
    <w:p w:rsidR="003051CA" w:rsidRDefault="003051CA">
      <w:pPr>
        <w:jc w:val="both"/>
        <w:rPr>
          <w:snapToGrid w:val="0"/>
          <w:sz w:val="16"/>
        </w:rPr>
      </w:pP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Скорость передвижения крана, м/мпн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 с грузом   ......</w:t>
      </w:r>
      <w:r>
        <w:rPr>
          <w:rFonts w:ascii="Arial" w:hAnsi="Arial"/>
          <w:snapToGrid w:val="0"/>
          <w:sz w:val="16"/>
        </w:rPr>
        <w:t xml:space="preserve"> 0.3—35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без груза   ...... 0,3—50 3 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Средняя производительность, циклы/ч Масса крана, т   ...... Ок.500</w:t>
      </w:r>
    </w:p>
    <w:p w:rsidR="003051CA" w:rsidRDefault="003051CA">
      <w:pPr>
        <w:spacing w:before="80"/>
        <w:jc w:val="both"/>
        <w:rPr>
          <w:snapToGrid w:val="0"/>
          <w:sz w:val="16"/>
        </w:rPr>
      </w:pPr>
      <w:r>
        <w:rPr>
          <w:snapToGrid w:val="0"/>
          <w:sz w:val="16"/>
        </w:rPr>
        <w:t>Четыре двигателя механизма подъема имеют мощность по 90 кВт, а каждый из восьми двигателей механизма пере</w:t>
      </w:r>
      <w:r>
        <w:rPr>
          <w:snapToGrid w:val="0"/>
          <w:sz w:val="16"/>
        </w:rPr>
        <w:softHyphen/>
        <w:t>ложения—по 35 кВт. Во время работы крана 1000А при 380 В, а пиковый пусковой ток при том же напряжении 1700А. Кран способен функционировать при температуре от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—30 до +45° и влажности до 98%, максимальном крене 2,5° и дифференте 2° на волнении высотой до 1 м с периодом 5.8 с. Его работоспособность (при креплении по-походному) сохраняется после длительного крена до 15</w:t>
      </w:r>
      <w:r>
        <w:rPr>
          <w:snapToGrid w:val="0"/>
          <w:sz w:val="16"/>
          <w:vertAlign w:val="superscript"/>
        </w:rPr>
        <w:t>е</w:t>
      </w:r>
      <w:r>
        <w:rPr>
          <w:snapToGrid w:val="0"/>
          <w:sz w:val="16"/>
        </w:rPr>
        <w:t xml:space="preserve"> и дифферента до 5</w:t>
      </w:r>
      <w:r>
        <w:rPr>
          <w:snapToGrid w:val="0"/>
          <w:sz w:val="16"/>
          <w:vertAlign w:val="superscript"/>
        </w:rPr>
        <w:t>е</w:t>
      </w:r>
      <w:r>
        <w:rPr>
          <w:snapToGrid w:val="0"/>
          <w:sz w:val="16"/>
        </w:rPr>
        <w:t>. бортовой и килевой качки с амплитудами соответственно 32 и 6° при периодах 12 и 7,8 с.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Конструкция имеются специальные захваты, обеспечп-пающпе экстренное торможение и надежное сцепление крана с рельсом в апярнйных ситуациях. Каждая «нога» крана опирается пп углям на четыре колеса, попарно установленных в ходовых тележках, которые в свою очередь с помощью ба</w:t>
      </w:r>
      <w:r>
        <w:rPr>
          <w:snapToGrid w:val="0"/>
          <w:sz w:val="16"/>
        </w:rPr>
        <w:softHyphen/>
        <w:t>лансира шарнирно соединены между собой и «ногой». Тележ-кн снабжены опорами на случай поломки колес или их осей.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Сварная несущая конструкция грузозахватной рамы спредера) выполнена из элементов коробчатой и трубчатой формы На коротких поперечинах установлены приводные гидроблоки для крепежных органов и устройства компенсации полнення. Грузодадватное устройство подвешено в четырех точках, по углам, причем каждая подвеска соединена с во</w:t>
      </w:r>
      <w:r>
        <w:rPr>
          <w:snapToGrid w:val="0"/>
          <w:sz w:val="16"/>
        </w:rPr>
        <w:softHyphen/>
        <w:t>семью качатпн-лн петпямн таким образом, что верхние непод</w:t>
      </w:r>
      <w:r>
        <w:rPr>
          <w:snapToGrid w:val="0"/>
          <w:sz w:val="16"/>
        </w:rPr>
        <w:softHyphen/>
        <w:t>вижные и нижние подвижные канатные блоки образуют два отдельных однократных полиспаста; концы канатов полиспас</w:t>
      </w:r>
      <w:r>
        <w:rPr>
          <w:snapToGrid w:val="0"/>
          <w:sz w:val="16"/>
        </w:rPr>
        <w:softHyphen/>
        <w:t>тов одного угла соединены упруго между собой, что обеспе-ччрает уравнивание канатных усилий. Таким образом, на каж</w:t>
      </w:r>
      <w:r>
        <w:rPr>
          <w:snapToGrid w:val="0"/>
          <w:sz w:val="16"/>
        </w:rPr>
        <w:softHyphen/>
        <w:t>дой стороне (на правом ц левом боотах) имеются четыре по</w:t>
      </w:r>
      <w:r>
        <w:rPr>
          <w:snapToGrid w:val="0"/>
          <w:sz w:val="16"/>
        </w:rPr>
        <w:softHyphen/>
        <w:t>лиспаста, по два на каждом углу. На грузозахватном устрой</w:t>
      </w:r>
      <w:r>
        <w:rPr>
          <w:snapToGrid w:val="0"/>
          <w:sz w:val="16"/>
        </w:rPr>
        <w:softHyphen/>
        <w:t>стве предусмотрена выдвижная демпфирующая каретка, пере</w:t>
      </w:r>
      <w:r>
        <w:rPr>
          <w:snapToGrid w:val="0"/>
          <w:sz w:val="16"/>
        </w:rPr>
        <w:softHyphen/>
        <w:t>мещающаяся по тратщевой направляющей и убирающаяся я трюм. Оно снабжено также гидравлическим приспособлением для ком-юацнп собственного веса при опускании грузозахватного тппйгтяа на лихтер, для исключения провисания канатов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' 'ля крепления лихтера и для уменьшения динамических г I ,1 от волнения при подъеме и опускании лихтера. Уст</w:t>
      </w:r>
      <w:r>
        <w:rPr>
          <w:snapToGrid w:val="0"/>
          <w:sz w:val="16"/>
        </w:rPr>
        <w:softHyphen/>
        <w:t>ройство компенсации состоит из четырех гпдроцилнндров. связанных с коленчатыми рычагам}!, с помощью которых ниж-н т? канатные шкивы полиспастов прикреплены к грузозахват-&gt;уу устройству. Гидроцилиндр работает как пружина, про-ц-гтрПствуювдая силе тяжести и может создавать разные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•"•ч'пирующие усилия. Переход </w:t>
      </w:r>
      <w:r>
        <w:rPr>
          <w:i/>
          <w:snapToGrid w:val="0"/>
          <w:sz w:val="16"/>
        </w:rPr>
        <w:t>с</w:t>
      </w:r>
      <w:r>
        <w:rPr>
          <w:snapToGrid w:val="0"/>
          <w:sz w:val="16"/>
        </w:rPr>
        <w:t xml:space="preserve"> одного режима компенса</w:t>
      </w:r>
      <w:r>
        <w:rPr>
          <w:snapToGrid w:val="0"/>
          <w:sz w:val="16"/>
        </w:rPr>
        <w:softHyphen/>
        <w:t>ции на другой происходит автоматически, причем управление осуществляется концевыми выключателями и щупами.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Механизм крепления лн.тгера к грузоза хваткому устрой</w:t>
      </w:r>
      <w:r>
        <w:rPr>
          <w:snapToGrid w:val="0"/>
          <w:sz w:val="16"/>
        </w:rPr>
        <w:softHyphen/>
        <w:t>ству состоит из гидроиилпндров, которые перемещают крепеж</w:t>
      </w:r>
      <w:r>
        <w:rPr>
          <w:snapToGrid w:val="0"/>
          <w:sz w:val="16"/>
        </w:rPr>
        <w:softHyphen/>
        <w:t>ные болты. Само устройство передвигается в направляющих на кране и в диаметральной плоскости судна на транцевой</w:t>
      </w:r>
    </w:p>
    <w:p w:rsidR="003051CA" w:rsidRDefault="00B53B0F">
      <w:pPr>
        <w:spacing w:before="2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5" type="#_x0000_t75" style="width:224.25pt;height:234.75pt" fillcolor="window">
            <v:imagedata r:id="rId16" o:title=""/>
          </v:shape>
        </w:pict>
      </w:r>
    </w:p>
    <w:p w:rsidR="003051CA" w:rsidRDefault="003051CA">
      <w:pPr>
        <w:spacing w:before="100"/>
        <w:jc w:val="both"/>
        <w:rPr>
          <w:snapToGrid w:val="0"/>
          <w:sz w:val="16"/>
        </w:rPr>
      </w:pPr>
      <w:r>
        <w:rPr>
          <w:snapToGrid w:val="0"/>
          <w:sz w:val="16"/>
        </w:rPr>
        <w:t>Рис, 3. Вид с кормы на козловой кран грузоподъемностью 500 т</w:t>
      </w:r>
    </w:p>
    <w:p w:rsidR="003051CA" w:rsidRDefault="003051CA">
      <w:pPr>
        <w:spacing w:before="300"/>
        <w:jc w:val="both"/>
        <w:rPr>
          <w:snapToGrid w:val="0"/>
          <w:sz w:val="16"/>
        </w:rPr>
      </w:pPr>
      <w:r>
        <w:rPr>
          <w:snapToGrid w:val="0"/>
          <w:sz w:val="16"/>
        </w:rPr>
        <w:t>крышки больше, чем лихтера, а захватное устройство имеет выдвижные башмаки для перемещения по раздзннутым на</w:t>
      </w:r>
      <w:r>
        <w:rPr>
          <w:snapToGrid w:val="0"/>
          <w:sz w:val="16"/>
        </w:rPr>
        <w:softHyphen/>
        <w:t>правляющим.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Для точной остановки над ячейками трюма кран снаб</w:t>
      </w:r>
      <w:r>
        <w:rPr>
          <w:snapToGrid w:val="0"/>
          <w:sz w:val="16"/>
        </w:rPr>
        <w:softHyphen/>
        <w:t>жен концевыми выключателями, около каждой ячейки имеется соответствующий упор. Управлеяие перемещением крана к трюму ручное илн автоматическое, причем конкретный трюм выбирается нажатием кнопки. Для установки крана на уров</w:t>
      </w:r>
      <w:r>
        <w:rPr>
          <w:snapToGrid w:val="0"/>
          <w:sz w:val="16"/>
        </w:rPr>
        <w:softHyphen/>
        <w:t>не требуемого яруса лихтеров на механизме подъема имеется датчик, который измеряет на канатном барабане положение грузозаяватного устройства по высоте.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Кран оборудован также концевыми выключателями; огра</w:t>
      </w:r>
      <w:r>
        <w:rPr>
          <w:snapToGrid w:val="0"/>
          <w:sz w:val="16"/>
        </w:rPr>
        <w:softHyphen/>
        <w:t xml:space="preserve">ничивающими его перемещение </w:t>
      </w:r>
      <w:r>
        <w:rPr>
          <w:i/>
          <w:snapToGrid w:val="0"/>
          <w:sz w:val="16"/>
        </w:rPr>
        <w:t>за</w:t>
      </w:r>
      <w:r>
        <w:rPr>
          <w:snapToGrid w:val="0"/>
          <w:sz w:val="16"/>
        </w:rPr>
        <w:t xml:space="preserve"> пределы пути, предотвра</w:t>
      </w:r>
      <w:r>
        <w:rPr>
          <w:snapToGrid w:val="0"/>
          <w:sz w:val="16"/>
        </w:rPr>
        <w:softHyphen/>
        <w:t>щающими автоматическое передвижение, если грузозахватное устройство не находится в верхнем положении, и исключаю</w:t>
      </w:r>
      <w:r>
        <w:rPr>
          <w:snapToGrid w:val="0"/>
          <w:sz w:val="16"/>
        </w:rPr>
        <w:softHyphen/>
        <w:t>щими передвижение, селя усилие натяжения в кабеле превы</w:t>
      </w:r>
      <w:r>
        <w:rPr>
          <w:snapToGrid w:val="0"/>
          <w:sz w:val="16"/>
        </w:rPr>
        <w:softHyphen/>
        <w:t>шает допустимую величину. Кроме концевых выключателей, предусмотрена блокировка передвижения крана во время подъема и наоборот, фиксации грузозахватного устройства на лихтере или люновом закрытии, если не все углы устройства установлены иа грузе, выдвижения задвижек захватного уст</w:t>
      </w:r>
      <w:r>
        <w:rPr>
          <w:snapToGrid w:val="0"/>
          <w:sz w:val="16"/>
        </w:rPr>
        <w:softHyphen/>
        <w:t>ройства, если лнхтер находится на весу,</w:t>
      </w:r>
    </w:p>
    <w:p w:rsidR="003051CA" w:rsidRDefault="003051CA">
      <w:pPr>
        <w:ind w:firstLine="320"/>
        <w:jc w:val="both"/>
        <w:rPr>
          <w:b/>
          <w:sz w:val="16"/>
        </w:rPr>
      </w:pPr>
      <w:r>
        <w:rPr>
          <w:snapToGrid w:val="0"/>
          <w:sz w:val="16"/>
        </w:rPr>
        <w:t xml:space="preserve">Кабина управления краном располагается в его передней части по левому борту. Ее внутренние стены и подволок ныеют теплоизоляцию и обшивку саетлосерымн плитами. Настил сделан из диэлектрических плнт. Остекление </w:t>
      </w: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кабины обеспечивает хороший обзор рабочей зоны, а оборудование размещено с учетом эргономических требовании. Так, движе</w:t>
      </w:r>
      <w:r>
        <w:rPr>
          <w:snapToGrid w:val="0"/>
          <w:sz w:val="16"/>
        </w:rPr>
        <w:softHyphen/>
        <w:t>ния рычагов управления в большинстве случаев соответствуют по направлению тем перемещению», которыми они управляют. Для связи крановщика с верхней палубой предусматриваются телефоны в кабине управления • на «ногах» крана с обоих бортов.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На кране имеются два машинных помещения и два по</w:t>
      </w:r>
      <w:r>
        <w:rPr>
          <w:snapToGrid w:val="0"/>
          <w:sz w:val="16"/>
        </w:rPr>
        <w:softHyphen/>
        <w:t>мещения с электрооборудованием, причем для замены узлов механизмов предусмотрена таль грузоподъемностью 3 т. По-ыещения оборудованы системой отопления, что позволяет выполнять ремонтные работы при низких температурах.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Питание крана осуществляется по гибкому кабелю, кото</w:t>
      </w:r>
      <w:r>
        <w:rPr>
          <w:snapToGrid w:val="0"/>
          <w:sz w:val="16"/>
        </w:rPr>
        <w:softHyphen/>
        <w:t>рый наматывается на спиральный барабан с приводом. Длина кабеля допускает передвижение крана на 196 м- Предусмот</w:t>
      </w:r>
      <w:r>
        <w:rPr>
          <w:snapToGrid w:val="0"/>
          <w:sz w:val="16"/>
        </w:rPr>
        <w:softHyphen/>
        <w:t>рены направляющие ролики, обеспечивающие правильную ук</w:t>
      </w:r>
      <w:r>
        <w:rPr>
          <w:snapToGrid w:val="0"/>
          <w:sz w:val="16"/>
        </w:rPr>
        <w:softHyphen/>
        <w:t>ладку кабеля в палубный желоб. Грузозахватное устройство получает энергию по такому же кабелю, который уклады</w:t>
      </w:r>
      <w:r>
        <w:rPr>
          <w:snapToGrid w:val="0"/>
          <w:sz w:val="16"/>
        </w:rPr>
        <w:softHyphen/>
        <w:t>вается в специальную корзину.</w:t>
      </w:r>
    </w:p>
    <w:p w:rsidR="003051CA" w:rsidRDefault="00B53B0F">
      <w:pPr>
        <w:spacing w:before="28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6" type="#_x0000_t75" style="width:228.75pt;height:171pt" fillcolor="window">
            <v:imagedata r:id="rId17" o:title=""/>
          </v:shape>
        </w:pict>
      </w:r>
    </w:p>
    <w:p w:rsidR="003051CA" w:rsidRDefault="003051CA">
      <w:pPr>
        <w:spacing w:before="240"/>
        <w:jc w:val="both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Рис. 4. Кран на консолях с поднятым лихтером</w:t>
      </w:r>
    </w:p>
    <w:p w:rsidR="003051CA" w:rsidRDefault="003051CA">
      <w:pPr>
        <w:spacing w:before="240"/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Козловой кран был подвергнут испытаниям, которые про^-водн-чись в швартовном и в ходовом режимах, на спокойной воде и на волнении до трех баллов. Они включали в себя проверку его работоспособности без груза, при номинальной нагрузке, с 10%-ной перегрузкой н при крене судна 2,5° и дифференте 2</w:t>
      </w:r>
      <w:r>
        <w:rPr>
          <w:snapToGrid w:val="0"/>
          <w:sz w:val="16"/>
          <w:vertAlign w:val="superscript"/>
        </w:rPr>
        <w:t>3</w:t>
      </w:r>
      <w:r>
        <w:rPr>
          <w:snapToGrid w:val="0"/>
          <w:sz w:val="16"/>
        </w:rPr>
        <w:t xml:space="preserve">. Одновременно выполнялись контроль размеров подкранового </w:t>
      </w:r>
      <w:r>
        <w:rPr>
          <w:smallCaps/>
          <w:snapToGrid w:val="0"/>
          <w:sz w:val="16"/>
        </w:rPr>
        <w:t xml:space="preserve">пути </w:t>
      </w:r>
      <w:r>
        <w:rPr>
          <w:snapToGrid w:val="0"/>
          <w:sz w:val="16"/>
        </w:rPr>
        <w:t>и выверка ходовых колес, проверялось соответствие характеристик крана технической спецификации, чертежам и инструкциям, а также действие концевых выклю</w:t>
      </w:r>
      <w:r>
        <w:rPr>
          <w:snapToGrid w:val="0"/>
          <w:sz w:val="16"/>
        </w:rPr>
        <w:softHyphen/>
        <w:t>чателей и направляющих крана, устройство его крепления по-походному н т. п. Испытания включали в себя захаат лихте</w:t>
      </w:r>
      <w:r>
        <w:rPr>
          <w:snapToGrid w:val="0"/>
          <w:sz w:val="16"/>
        </w:rPr>
        <w:softHyphen/>
        <w:t>ра и люкового закрытия, проверку работы тормозов и дей</w:t>
      </w:r>
      <w:r>
        <w:rPr>
          <w:snapToGrid w:val="0"/>
          <w:sz w:val="16"/>
        </w:rPr>
        <w:softHyphen/>
        <w:t>ствия ограничителя грузоподъемности (рис. 4).</w:t>
      </w:r>
    </w:p>
    <w:p w:rsidR="003051CA" w:rsidRDefault="003051CA">
      <w:pPr>
        <w:pStyle w:val="3"/>
        <w:jc w:val="both"/>
        <w:rPr>
          <w:sz w:val="16"/>
        </w:rPr>
      </w:pPr>
      <w:r>
        <w:rPr>
          <w:sz w:val="16"/>
        </w:rPr>
        <w:t>Грузообработка. Для ускорения грузовых операций с лихтерами, более рационального использования буксиров, обеспечивающих доставку лихтеров к кормовому подзору</w:t>
      </w:r>
    </w:p>
    <w:p w:rsidR="003051CA" w:rsidRDefault="00B53B0F">
      <w:pPr>
        <w:spacing w:before="10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7" type="#_x0000_t75" style="width:213.75pt;height:119.25pt" fillcolor="window">
            <v:imagedata r:id="rId18" o:title=""/>
          </v:shape>
        </w:pict>
      </w:r>
    </w:p>
    <w:p w:rsidR="003051CA" w:rsidRDefault="003051CA">
      <w:pPr>
        <w:spacing w:before="140"/>
        <w:jc w:val="both"/>
        <w:rPr>
          <w:snapToGrid w:val="0"/>
          <w:sz w:val="16"/>
        </w:rPr>
      </w:pPr>
      <w:r>
        <w:rPr>
          <w:snapToGrid w:val="0"/>
          <w:sz w:val="16"/>
        </w:rPr>
        <w:t>Рис- 5. Устройство швартовки к центровки лихтера. ; — пост управления лебедками; г — откидывающаяся балке;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3—лебедка ЛЭГСА5; &lt;—палубный кяюэ; 5—борто»оа клюа;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6 — канат;   7 — грузозахватиое   устройство:   </w:t>
      </w:r>
      <w:r>
        <w:rPr>
          <w:i/>
          <w:snapToGrid w:val="0"/>
          <w:sz w:val="16"/>
        </w:rPr>
        <w:t>8</w:t>
      </w:r>
      <w:r>
        <w:rPr>
          <w:snapToGrid w:val="0"/>
          <w:sz w:val="16"/>
        </w:rPr>
        <w:t xml:space="preserve"> — переносивв клюз; 9—кнехт лихтера: /О—ляхгер; </w:t>
      </w:r>
      <w:r>
        <w:rPr>
          <w:i/>
          <w:snapToGrid w:val="0"/>
          <w:sz w:val="16"/>
        </w:rPr>
        <w:t>II—</w:t>
      </w:r>
      <w:r>
        <w:rPr>
          <w:snapToGrid w:val="0"/>
          <w:sz w:val="16"/>
        </w:rPr>
        <w:t xml:space="preserve"> направляющий клюз</w:t>
      </w:r>
    </w:p>
    <w:p w:rsidR="003051CA" w:rsidRDefault="003051CA">
      <w:pPr>
        <w:spacing w:before="300"/>
        <w:jc w:val="both"/>
        <w:rPr>
          <w:snapToGrid w:val="0"/>
          <w:sz w:val="16"/>
        </w:rPr>
      </w:pPr>
      <w:r>
        <w:rPr>
          <w:snapToGrid w:val="0"/>
          <w:sz w:val="16"/>
        </w:rPr>
        <w:t>.-жхтеровоза, на судне предусмотрено устройство швартовки н центровки лихтеров. Оно обеспечивает подтягивание л"х-теров к транцу судна п удержание вх в кормовом проеме в отцентрованном по отношению к диаметральной плоскости положении до захвата лихтера спредером козлового крзна, В состав устройства входят две специальные автоматические лебедки ЛЭГСА5 с электрогидра влнческян приводом, две от</w:t>
      </w:r>
      <w:r>
        <w:rPr>
          <w:snapToGrid w:val="0"/>
          <w:sz w:val="16"/>
        </w:rPr>
        <w:softHyphen/>
        <w:t>кидывающиеся балки, переносные, направляющие, бортовые и палубные клюзы, гндро- н улектроспстемы (рис. 5).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Управление лебедками ЛЭГСА5 осуществляется со спе</w:t>
      </w:r>
      <w:r>
        <w:rPr>
          <w:snapToGrid w:val="0"/>
          <w:sz w:val="16"/>
        </w:rPr>
        <w:softHyphen/>
        <w:t>циального закрытого поста, расположенного "а консоли ле</w:t>
      </w:r>
      <w:r>
        <w:rPr>
          <w:snapToGrid w:val="0"/>
          <w:sz w:val="16"/>
        </w:rPr>
        <w:softHyphen/>
        <w:t>вого борта В нем размещаются пульты управления, аппара</w:t>
      </w:r>
      <w:r>
        <w:rPr>
          <w:snapToGrid w:val="0"/>
          <w:sz w:val="16"/>
        </w:rPr>
        <w:softHyphen/>
        <w:t>тура громкоговорящей связи, кренометр и осадкомеры осве</w:t>
      </w:r>
      <w:r>
        <w:rPr>
          <w:snapToGrid w:val="0"/>
          <w:sz w:val="16"/>
        </w:rPr>
        <w:softHyphen/>
        <w:t>тительное оборудование- Стекла иллюминаторов поста обогре</w:t>
      </w:r>
      <w:r>
        <w:rPr>
          <w:snapToGrid w:val="0"/>
          <w:sz w:val="16"/>
        </w:rPr>
        <w:softHyphen/>
        <w:t>ваются, что позволяет оператору контролировать процесс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грузообработкн.</w:t>
      </w:r>
    </w:p>
    <w:p w:rsidR="003051CA" w:rsidRDefault="003051CA">
      <w:pPr>
        <w:ind w:firstLine="140"/>
        <w:jc w:val="both"/>
        <w:rPr>
          <w:snapToGrid w:val="0"/>
          <w:sz w:val="16"/>
        </w:rPr>
      </w:pPr>
      <w:r>
        <w:rPr>
          <w:snapToGrid w:val="0"/>
          <w:sz w:val="16"/>
        </w:rPr>
        <w:t>' При волнении моря до двух баллов перед началом ра</w:t>
      </w:r>
      <w:r>
        <w:rPr>
          <w:snapToGrid w:val="0"/>
          <w:sz w:val="16"/>
        </w:rPr>
        <w:softHyphen/>
        <w:t xml:space="preserve">боты устройства канаты, идущие </w:t>
      </w:r>
      <w:r>
        <w:rPr>
          <w:i/>
          <w:snapToGrid w:val="0"/>
          <w:sz w:val="16"/>
        </w:rPr>
        <w:t>к</w:t>
      </w:r>
      <w:r>
        <w:rPr>
          <w:snapToGrid w:val="0"/>
          <w:sz w:val="16"/>
        </w:rPr>
        <w:t xml:space="preserve"> лебедкам, с помощью •лжей выбираются и укладываются на верхнюю палубу кон</w:t>
      </w:r>
      <w:r>
        <w:rPr>
          <w:snapToGrid w:val="0"/>
          <w:sz w:val="16"/>
        </w:rPr>
        <w:softHyphen/>
        <w:t>солей. При атом лебедки работают в «ручном» режиме. После подвода лихтера к кормовому подзору канаты с консолей за</w:t>
      </w:r>
      <w:r>
        <w:rPr>
          <w:snapToGrid w:val="0"/>
          <w:sz w:val="16"/>
        </w:rPr>
        <w:softHyphen/>
        <w:t>крепляются на наиболее удаленных от транцевой переборки кнехтах лихтера. Лебедки в «ручном» режиме подтягивают лихтер к транцевой переборке, где он центруется, после чего они переключаются в автоматический режим. Захватное устройство спредера, опускаясь, сопрягается с транцевой на</w:t>
      </w:r>
      <w:r>
        <w:rPr>
          <w:snapToGrid w:val="0"/>
          <w:sz w:val="16"/>
        </w:rPr>
        <w:softHyphen/>
        <w:t>правляющей н. перемещаясь по ней, наводится на фитинги лихтера. После фиксации захватного устройства на лихтере последний поднимается, и после выхода его из поды лебедки переключаются в «ручной» режим травления канатов; при образовании необходимой слабины в канатах лебедки отклю</w:t>
      </w:r>
      <w:r>
        <w:rPr>
          <w:snapToGrid w:val="0"/>
          <w:sz w:val="16"/>
        </w:rPr>
        <w:softHyphen/>
        <w:t>чаются. Лихтер останавливается на уровне верхней палубы, н огоны канатов снимаются с кнехтов, после чего канаты ук</w:t>
      </w:r>
      <w:r>
        <w:rPr>
          <w:snapToGrid w:val="0"/>
          <w:sz w:val="16"/>
        </w:rPr>
        <w:softHyphen/>
        <w:t>ладываются на судовые консоли. Кран переносит лихтер в нужное место, и операция повторяется.</w:t>
      </w:r>
    </w:p>
    <w:p w:rsidR="003051CA" w:rsidRDefault="003051CA">
      <w:pPr>
        <w:ind w:firstLine="100"/>
        <w:jc w:val="both"/>
        <w:rPr>
          <w:snapToGrid w:val="0"/>
          <w:sz w:val="16"/>
        </w:rPr>
      </w:pPr>
      <w:r>
        <w:rPr>
          <w:snapToGrid w:val="0"/>
          <w:sz w:val="16"/>
        </w:rPr>
        <w:t>" При волнении моря свыше двух баллов подтягивание и центровка лихтеров к транцу судна осуществляются канатами с каждого борта, служащими также для наведения захват</w:t>
      </w:r>
      <w:r>
        <w:rPr>
          <w:snapToGrid w:val="0"/>
          <w:sz w:val="16"/>
        </w:rPr>
        <w:softHyphen/>
        <w:t>ного устройства на фитинги лихтера. Канат, одним концом закрепленный на барабане лебедки ЛЭГСА5, проходит через палубные н бортовые клюзы и опускается а кормовой проем судна. Затем канат, пропущенный через переносной клюз н закрепленный в рабочем положении па кнехте лихтера, соеди</w:t>
      </w:r>
      <w:r>
        <w:rPr>
          <w:snapToGrid w:val="0"/>
          <w:sz w:val="16"/>
        </w:rPr>
        <w:softHyphen/>
        <w:t>няется своим огоном с рогом откидывающейся балки, уста</w:t>
      </w:r>
      <w:r>
        <w:rPr>
          <w:snapToGrid w:val="0"/>
          <w:sz w:val="16"/>
        </w:rPr>
        <w:softHyphen/>
        <w:t>новленной на судовой консоли.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Работа устройства при погрузке лихтера производится в следующем порядке. Буксир заводит лихтер в кормовой проем Матрос, находясь на лихтере, принимает с палубы судна поочередно по одному бросательному линю, соединен</w:t>
      </w:r>
      <w:r>
        <w:rPr>
          <w:snapToGrid w:val="0"/>
          <w:sz w:val="16"/>
        </w:rPr>
        <w:softHyphen/>
        <w:t>ному с переносным клюзом, который надет на канат подтя-нут и может по нему перемещаться. С помощью линя пе-рЕчюснок клюз подтягивается и закрепляется на кормовом кнехте лихтера. Лебедка при этом включена на травление в «ручном» режиме. Аналогично крепится переносной клюз дру</w:t>
      </w:r>
      <w:r>
        <w:rPr>
          <w:snapToGrid w:val="0"/>
          <w:sz w:val="16"/>
        </w:rPr>
        <w:softHyphen/>
        <w:t>гого борта. Оператор с поста управления включает лебедки на выбнраняе каната, подтягивает лихтер к транцевой пере_ борке и центрует его. Убедившись визуально в правильной центровке оператор включает лебедки в режим слежения за волной. С появлением усилия в канатах подтягивания рог откидывающейся балки и связанный с ним рычаг выводятся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в кормовой проем судна.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Оператор крана, получив сигнал о готовности к дальнен-шей работе, начинает </w:t>
      </w:r>
      <w:r>
        <w:rPr>
          <w:smallCaps/>
          <w:snapToGrid w:val="0"/>
          <w:sz w:val="16"/>
        </w:rPr>
        <w:t xml:space="preserve">спуск </w:t>
      </w:r>
      <w:r>
        <w:rPr>
          <w:snapToGrid w:val="0"/>
          <w:sz w:val="16"/>
        </w:rPr>
        <w:t>захватного устройства. Механизм фиксация на нем сопрягается с направляющей транца, имею</w:t>
      </w:r>
      <w:r>
        <w:rPr>
          <w:snapToGrid w:val="0"/>
          <w:sz w:val="16"/>
        </w:rPr>
        <w:softHyphen/>
        <w:t>щей улавливатель в верхней части. Захватное устройство при движении вниз входит в угловые направляющие, установлен</w:t>
      </w:r>
      <w:r>
        <w:rPr>
          <w:snapToGrid w:val="0"/>
          <w:sz w:val="16"/>
        </w:rPr>
        <w:softHyphen/>
        <w:t>ные на судовых консолях. Когда захватное устройство с на</w:t>
      </w:r>
      <w:r>
        <w:rPr>
          <w:snapToGrid w:val="0"/>
          <w:sz w:val="16"/>
        </w:rPr>
        <w:softHyphen/>
        <w:t>правляющими клюзами пройдет рога откидывающихся балок. рычаги нажимают на выступы направляющих клюзов, пово</w:t>
      </w:r>
      <w:r>
        <w:rPr>
          <w:snapToGrid w:val="0"/>
          <w:sz w:val="16"/>
        </w:rPr>
        <w:softHyphen/>
        <w:t>рачивают их, и клюзы, автоматически зафиксированные в таком положении, замыкаются вокруг канатов.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Захватное устройство, перемещение которого лимитирует</w:t>
      </w:r>
      <w:r>
        <w:rPr>
          <w:snapToGrid w:val="0"/>
          <w:sz w:val="16"/>
        </w:rPr>
        <w:softHyphen/>
        <w:t>ся 1вумя вертикальными ветвями канатов, боковыми судовы</w:t>
      </w:r>
      <w:r>
        <w:rPr>
          <w:snapToGrid w:val="0"/>
          <w:sz w:val="16"/>
        </w:rPr>
        <w:softHyphen/>
        <w:t>ми ограничителями н направляющей транца судна, опускает</w:t>
      </w:r>
      <w:r>
        <w:rPr>
          <w:snapToGrid w:val="0"/>
          <w:sz w:val="16"/>
        </w:rPr>
        <w:softHyphen/>
        <w:t>ся на фнтингн лихтера. После его фиксации с лихтером по-стедннй поднимается из воды. и лебедки переключаются на травление в «ручном» режиме для создания необходимой слабины в канатах. Рога н рычаги откидывающихся балок при этом автоматически выводятся амортизатором балки из кормового проема судна. На уровне верхней палубы судна захватное устройство останавливается. Вручную производит</w:t>
      </w:r>
      <w:r>
        <w:rPr>
          <w:snapToGrid w:val="0"/>
          <w:sz w:val="16"/>
        </w:rPr>
        <w:softHyphen/>
        <w:t>ся расфнксаиня направляющих клюзов и снятие переносных клюзов Последние снимаются вместе с канатами с кнехтов чихтера и укладываются на верхней палубе судовых консо</w:t>
      </w:r>
      <w:r>
        <w:rPr>
          <w:snapToGrid w:val="0"/>
          <w:sz w:val="16"/>
        </w:rPr>
        <w:softHyphen/>
        <w:t>лей Кран поднимает и переносит лихтер на место.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Современные баржи • секции бункерного типа имеют одни открытый трюм. Высота бака выбирается такая, чтобы у судов класса «О» обеспечивалась незалпваемость при холе па волнении, а у барж классов &lt;Р» и &lt;Л»—на тихой поде при значительной скорости толкания. Необходимость в уст-рокствс юта оценивается в зависимости от величины надвод</w:t>
      </w:r>
      <w:r>
        <w:rPr>
          <w:snapToGrid w:val="0"/>
          <w:sz w:val="16"/>
        </w:rPr>
        <w:softHyphen/>
        <w:t>ного борта при грузообработке судов различными способами.</w:t>
      </w:r>
    </w:p>
    <w:p w:rsidR="003051CA" w:rsidRDefault="00B53B0F">
      <w:pPr>
        <w:spacing w:before="28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8" type="#_x0000_t75" style="width:252.75pt;height:93pt" fillcolor="window">
            <v:imagedata r:id="rId19" o:title=""/>
          </v:shape>
        </w:pict>
      </w:r>
    </w:p>
    <w:p w:rsidR="003051CA" w:rsidRDefault="003051CA">
      <w:pPr>
        <w:spacing w:before="240"/>
        <w:jc w:val="both"/>
        <w:rPr>
          <w:snapToGrid w:val="0"/>
          <w:sz w:val="16"/>
        </w:rPr>
      </w:pPr>
      <w:r>
        <w:rPr>
          <w:snapToGrid w:val="0"/>
          <w:sz w:val="16"/>
        </w:rPr>
        <w:t>Рис. 1. Баржа бункерного типа с люковым закрытием</w:t>
      </w:r>
    </w:p>
    <w:p w:rsidR="003051CA" w:rsidRDefault="003051CA">
      <w:pPr>
        <w:spacing w:before="300"/>
        <w:jc w:val="both"/>
        <w:rPr>
          <w:snapToGrid w:val="0"/>
          <w:sz w:val="16"/>
        </w:rPr>
      </w:pPr>
      <w:r>
        <w:rPr>
          <w:snapToGrid w:val="0"/>
          <w:sz w:val="16"/>
        </w:rPr>
        <w:t>Пели в результате расчета оказывается, например, что при погрузке в один слой, начиная с кормы, транец входит в воду предусматриваются юг пли седловатость палубы. Основные характеристики некоторых барж и секции бункириого типа приведены в табл. 2.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Отношение </w:t>
      </w:r>
      <w:r>
        <w:rPr>
          <w:i/>
          <w:snapToGrid w:val="0"/>
          <w:sz w:val="16"/>
        </w:rPr>
        <w:t>ЦВ</w:t>
      </w:r>
      <w:r>
        <w:rPr>
          <w:snapToGrid w:val="0"/>
          <w:sz w:val="16"/>
        </w:rPr>
        <w:t xml:space="preserve"> судов этого типа находится в пределах 4.8—8.0; большие значения соответствуют более крупным баржам и секциям, ширина которых ограничена размерами шлюзов. Величина </w:t>
      </w:r>
      <w:r>
        <w:rPr>
          <w:i/>
          <w:snapToGrid w:val="0"/>
          <w:sz w:val="16"/>
        </w:rPr>
        <w:t>В/Т</w:t>
      </w:r>
      <w:r>
        <w:rPr>
          <w:snapToGrid w:val="0"/>
          <w:sz w:val="16"/>
        </w:rPr>
        <w:t xml:space="preserve"> изменяется от 3,8 до 8,2, для круп</w:t>
      </w:r>
      <w:r>
        <w:rPr>
          <w:snapToGrid w:val="0"/>
          <w:sz w:val="16"/>
        </w:rPr>
        <w:softHyphen/>
        <w:t xml:space="preserve">ных судов она составляет 3,8—4,0. Значение </w:t>
      </w:r>
      <w:r>
        <w:rPr>
          <w:i/>
          <w:snapToGrid w:val="0"/>
          <w:sz w:val="16"/>
        </w:rPr>
        <w:t>Н/Т</w:t>
      </w:r>
      <w:r>
        <w:rPr>
          <w:snapToGrid w:val="0"/>
          <w:sz w:val="16"/>
        </w:rPr>
        <w:t xml:space="preserve"> изменяется в узких пределах—от 1,3 до  1,5, причем чаще всего //Т==1,5, Фор«а носовой оконечности в зависимости от клас</w:t>
      </w:r>
      <w:r>
        <w:rPr>
          <w:snapToGrid w:val="0"/>
          <w:sz w:val="16"/>
        </w:rPr>
        <w:softHyphen/>
        <w:t>са Речного Регистра РСФСР бызает санная с кнлеватостью или без таковой и ложкообразная. Обводы кормовой оконеч</w:t>
      </w:r>
      <w:r>
        <w:rPr>
          <w:snapToGrid w:val="0"/>
          <w:sz w:val="16"/>
        </w:rPr>
        <w:softHyphen/>
        <w:t>ности также санно-кнлеватого типа с транцем, погруженным на 25% осадки в полном грузу.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Масса металлического корпуса и судна порожнем при удовлетворения Правилам 1975 г. и с учетом утолщения на</w:t>
      </w:r>
      <w:r>
        <w:rPr>
          <w:snapToGrid w:val="0"/>
          <w:sz w:val="16"/>
        </w:rPr>
        <w:softHyphen/>
        <w:t>стила второго дна в соответствии с ^Требованиями по обес</w:t>
      </w:r>
      <w:r>
        <w:rPr>
          <w:snapToGrid w:val="0"/>
          <w:sz w:val="16"/>
        </w:rPr>
        <w:softHyphen/>
        <w:t xml:space="preserve">печению ускоренного выполнения грузовых операций» </w:t>
      </w:r>
      <w:r>
        <w:rPr>
          <w:smallCaps/>
          <w:snapToGrid w:val="0"/>
          <w:sz w:val="16"/>
        </w:rPr>
        <w:t xml:space="preserve">могут </w:t>
      </w:r>
      <w:r>
        <w:rPr>
          <w:snapToGrid w:val="0"/>
          <w:sz w:val="16"/>
        </w:rPr>
        <w:t>быть ориентировочно определены с помощью: Опор = 0,]73(,»4- 183; /\ =0,1б9(?+ 1°1-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Удельные значения протих статей нагрузки барж и сек</w:t>
      </w:r>
      <w:r>
        <w:rPr>
          <w:snapToGrid w:val="0"/>
          <w:sz w:val="16"/>
        </w:rPr>
        <w:softHyphen/>
        <w:t>ции бункерного типа практически не отличаются от этих величин для бар ж-площадок. Исключение составляют бар</w:t>
      </w:r>
      <w:r>
        <w:rPr>
          <w:snapToGrid w:val="0"/>
          <w:sz w:val="16"/>
        </w:rPr>
        <w:softHyphen/>
        <w:t>жи, трюм которых имеет закрытие (рис. 1). При наличии брызгозащптных закрытий, например, на баржах грузоподъ</w:t>
      </w:r>
      <w:r>
        <w:rPr>
          <w:snapToGrid w:val="0"/>
          <w:sz w:val="16"/>
        </w:rPr>
        <w:softHyphen/>
        <w:t>емностью 2860 т, перевозящих цемент, масса судовых уст</w:t>
      </w:r>
      <w:r>
        <w:rPr>
          <w:snapToGrid w:val="0"/>
          <w:sz w:val="16"/>
        </w:rPr>
        <w:softHyphen/>
        <w:t>ройств возрастает до 2,3% грузоподъемности. На баржах грузоподъемностью 3000 т иасса водонепроницаемого закры</w:t>
      </w:r>
      <w:r>
        <w:rPr>
          <w:snapToGrid w:val="0"/>
          <w:sz w:val="16"/>
        </w:rPr>
        <w:softHyphen/>
        <w:t>тия с гидравлической системой подъема крышек и лебедка</w:t>
      </w:r>
      <w:r>
        <w:rPr>
          <w:snapToGrid w:val="0"/>
          <w:sz w:val="16"/>
        </w:rPr>
        <w:softHyphen/>
        <w:t xml:space="preserve">ми для их перемещения составляет 87 т, а масса </w:t>
      </w:r>
      <w:r>
        <w:rPr>
          <w:smallCaps/>
          <w:snapToGrid w:val="0"/>
          <w:sz w:val="16"/>
        </w:rPr>
        <w:t xml:space="preserve">судовых </w:t>
      </w:r>
      <w:r>
        <w:rPr>
          <w:snapToGrid w:val="0"/>
          <w:sz w:val="16"/>
        </w:rPr>
        <w:t>устройств увеличивается до 3,2 °,о от грузоподъемности или до 16% от водоизмещения порожнем.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Баржи бункерного типа используются п качсств&lt; иых секций составных теплоходов- Их удельная ма рожпсм несколько превышает этот показатель у блрм пни толкаемых состлвов. поскольку головные секции оборудуются из коргпу.^ :1.'1,-1 плодов. Секции оспа обтекателями, т. е. г-.'11'г| I г.-г.^пую прорезь, что чпваст быструю автора шчгсг.ую сцепку судов даже случае, если при подходе теплохода к секции угол их диаметральным» плоскостями составляет 35°. Ве&lt; иссс сцепки занимает 1,5—3 мин и происходит без людей; на соединение барж без обтекателей, оборудо сцепом этого же типа, требуется 15—20 мин.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Трюмные, или, как их иногда называют, трюмио ные, баржи отличаются от бункерных наличием грузов нов и открытого днищевого и бортового набора в Этот архитектурный тип в основном характерен для класса «М», однако теперь на внутренних водных пу встречается редко.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Масса порожнем и масса металлического корпуса барж несколько меньше, чем у судов бункерного типа, меняемые люковые закрытия имеют простую кои'-тп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Тентовые баржи могут быть любого архитектур I и имеют тент—легкую надстройку, У трюмных б^:-. рудованных тентом, палуба отсутствует, се заменяет пып стрингер. На современных баржах, кроме лзцг в крыше тента дсллются люки для выполнения грузовы раци» вертикальным способом.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Грузоподъемность тснтовых барж нс прсзышлст ] строятся они в основном на кллссы «Р» 'и «Л». Следу метить, что с развитием перевозок грузов о контейнера требность в тентовых баржах снижается или вовсе огп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Показатели масс тенгопых барж близки к таког трюмных, площадок или бункерных судов в завнс»мо&lt; типа оборудованного тентом корпуса. Коэффициент ути.11 водоизмещения по грузоподъемности у этих барж нес!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1111/Ке.</w:t>
      </w:r>
    </w:p>
    <w:p w:rsidR="003051CA" w:rsidRDefault="003051CA">
      <w:pPr>
        <w:ind w:firstLine="320"/>
        <w:jc w:val="both"/>
        <w:rPr>
          <w:snapToGrid w:val="0"/>
          <w:sz w:val="16"/>
        </w:rPr>
      </w:pPr>
      <w:r>
        <w:rPr>
          <w:snapToGrid w:val="0"/>
          <w:sz w:val="16"/>
        </w:rPr>
        <w:t>Представляет интерес сопоставление масс толкземь ставов вместе с букснрами-толкачамн и сухогрузных тсг доп. а также масс их корпусов. Из пропелгнного анализ, дует, что показатель удельной массы порожнем соста;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толкачом </w:t>
      </w:r>
      <w:r>
        <w:rPr>
          <w:i/>
          <w:snapToGrid w:val="0"/>
          <w:sz w:val="16"/>
        </w:rPr>
        <w:t>(Опор/О)</w:t>
      </w:r>
      <w:r>
        <w:rPr>
          <w:snapToGrid w:val="0"/>
          <w:sz w:val="16"/>
        </w:rPr>
        <w:t xml:space="preserve"> на ]1—-13% меньше, чем у груэовыэ походов такой же грузоподъемности, а показатели ' корпуса меньше на 13—17%, Это одна "з причин того себестоимость перевозок на толкаемых соста"ах ниже, на гпузопых тсплохтах,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Нефтеналивные баржи. Проектирование и строител: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несамоходного нефтеналивного флота так же, как и грузного, велось иа основании упомянутых выше «сеток», работаиных с учетом грузопотоков н потребности плрох! в этом виде фло1а (тгбл. 3). Нефтеналивные баржи для сировки у послевоенный период строились на классы «Р» н «О» по 14 проектам, </w:t>
      </w:r>
      <w:r>
        <w:rPr>
          <w:i/>
          <w:snapToGrid w:val="0"/>
          <w:sz w:val="16"/>
        </w:rPr>
        <w:t>а</w:t>
      </w:r>
      <w:r>
        <w:rPr>
          <w:snapToGrid w:val="0"/>
          <w:sz w:val="16"/>
        </w:rPr>
        <w:t xml:space="preserve"> для толкания—на кл «Р» н &lt;0» по 9 проектам. Большая часть барж. постров! для буксировки, впоследствии была переоборудована сождепия способом толкания. При этом с них снимали стройки, рубки, рули и кринолины, устанаплнвал" упоры толкания, оборудование для натяжения оожжевых строп&lt; подкрепляли кормовые транцы. По внешнему виду кая</w:t>
      </w:r>
    </w:p>
    <w:p w:rsidR="003051CA" w:rsidRDefault="003051CA">
      <w:pPr>
        <w:spacing w:before="320" w:after="20"/>
        <w:jc w:val="center"/>
        <w:rPr>
          <w:rFonts w:ascii="Arial" w:hAnsi="Arial"/>
          <w:snapToGrid w:val="0"/>
          <w:sz w:val="16"/>
        </w:rPr>
      </w:pPr>
      <w:r>
        <w:rPr>
          <w:rFonts w:ascii="Arial" w:hAnsi="Arial"/>
          <w:snapToGrid w:val="0"/>
          <w:sz w:val="16"/>
        </w:rPr>
        <w:t>Основные элементы и характеристики нефтеналивных барж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80"/>
        <w:gridCol w:w="780"/>
        <w:gridCol w:w="800"/>
        <w:gridCol w:w="800"/>
        <w:gridCol w:w="820"/>
        <w:gridCol w:w="840"/>
        <w:gridCol w:w="840"/>
        <w:gridCol w:w="840"/>
        <w:gridCol w:w="565"/>
      </w:tblGrid>
      <w:tr w:rsidR="003051CA">
        <w:trPr>
          <w:trHeight w:hRule="exact" w:val="280"/>
        </w:trPr>
        <w:tc>
          <w:tcPr>
            <w:tcW w:w="3780" w:type="dxa"/>
            <w:tcBorders>
              <w:top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snapToGrid w:val="0"/>
                <w:sz w:val="16"/>
              </w:rPr>
            </w:pPr>
          </w:p>
          <w:p w:rsidR="003051CA" w:rsidRDefault="003051CA">
            <w:pPr>
              <w:spacing w:before="20"/>
              <w:jc w:val="center"/>
              <w:rPr>
                <w:snapToGrid w:val="0"/>
                <w:sz w:val="16"/>
              </w:rPr>
            </w:pPr>
          </w:p>
        </w:tc>
        <w:tc>
          <w:tcPr>
            <w:tcW w:w="628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Грузоподъемность (т) и гол постройки</w:t>
            </w:r>
          </w:p>
        </w:tc>
      </w:tr>
      <w:tr w:rsidR="003051CA">
        <w:trPr>
          <w:trHeight w:hRule="exact" w:val="240"/>
        </w:trPr>
        <w:tc>
          <w:tcPr>
            <w:tcW w:w="3780" w:type="dxa"/>
            <w:tcBorders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Наименование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гю,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'^20.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1ГОО.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1670.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1900,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37СО,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50СО,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030(</w:t>
            </w:r>
          </w:p>
        </w:tc>
      </w:tr>
      <w:tr w:rsidR="003051CA">
        <w:trPr>
          <w:trHeight w:hRule="exact" w:val="280"/>
        </w:trPr>
        <w:tc>
          <w:tcPr>
            <w:tcW w:w="3780" w:type="dxa"/>
            <w:tcBorders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195В</w:t>
            </w:r>
          </w:p>
        </w:tc>
        <w:tc>
          <w:tcPr>
            <w:tcW w:w="8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1959</w:t>
            </w:r>
          </w:p>
        </w:tc>
        <w:tc>
          <w:tcPr>
            <w:tcW w:w="8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1951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1960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1964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1952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1947</w:t>
            </w:r>
          </w:p>
        </w:tc>
        <w:tc>
          <w:tcPr>
            <w:tcW w:w="565" w:type="dxa"/>
            <w:tcBorders>
              <w:left w:val="single" w:sz="6" w:space="0" w:color="auto"/>
              <w:bottom w:val="single" w:sz="6" w:space="0" w:color="auto"/>
            </w:tcBorders>
          </w:tcPr>
          <w:p w:rsidR="003051CA" w:rsidRDefault="003051CA">
            <w:pPr>
              <w:spacing w:before="2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1974</w:t>
            </w:r>
          </w:p>
        </w:tc>
      </w:tr>
      <w:tr w:rsidR="003051CA">
        <w:trPr>
          <w:trHeight w:hRule="exact" w:val="420"/>
        </w:trPr>
        <w:tc>
          <w:tcPr>
            <w:tcW w:w="3780" w:type="dxa"/>
            <w:tcBorders>
              <w:top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Класс Речного регистр;! РСФСР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.Р-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.Л/Р-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.Р-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„Р-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„Р-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.0-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.0'*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</w:tcBorders>
          </w:tcPr>
          <w:p w:rsidR="003051CA" w:rsidRDefault="003051CA">
            <w:pPr>
              <w:spacing w:before="40"/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.0</w:t>
            </w:r>
          </w:p>
        </w:tc>
      </w:tr>
      <w:tr w:rsidR="003051CA">
        <w:trPr>
          <w:trHeight w:hRule="exact" w:val="319"/>
        </w:trPr>
        <w:tc>
          <w:tcPr>
            <w:tcW w:w="3780" w:type="dxa"/>
            <w:tcBorders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Длина, •ч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31.9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38,5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74.6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84,4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76,8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108,6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12.4,0</w:t>
            </w:r>
          </w:p>
        </w:tc>
        <w:tc>
          <w:tcPr>
            <w:tcW w:w="565" w:type="dxa"/>
            <w:tcBorders>
              <w:lef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11 •.1</w:t>
            </w:r>
          </w:p>
        </w:tc>
      </w:tr>
      <w:tr w:rsidR="003051CA">
        <w:trPr>
          <w:trHeight w:hRule="exact" w:val="160"/>
        </w:trPr>
        <w:tc>
          <w:tcPr>
            <w:tcW w:w="3780" w:type="dxa"/>
            <w:tcBorders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Ширин:!, м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6.2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7,0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15,0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16,5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15.0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16,0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20,2</w:t>
            </w:r>
          </w:p>
        </w:tc>
        <w:tc>
          <w:tcPr>
            <w:tcW w:w="565" w:type="dxa"/>
            <w:tcBorders>
              <w:lef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, 1</w:t>
            </w:r>
          </w:p>
        </w:tc>
      </w:tr>
      <w:tr w:rsidR="003051CA">
        <w:trPr>
          <w:trHeight w:hRule="exact" w:val="180"/>
        </w:trPr>
        <w:tc>
          <w:tcPr>
            <w:tcW w:w="3780" w:type="dxa"/>
            <w:tcBorders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Пь;;'ота С'.';'га, \;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1,0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1,4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1,7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°,85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2.5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3,35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4.1</w:t>
            </w:r>
          </w:p>
        </w:tc>
        <w:tc>
          <w:tcPr>
            <w:tcW w:w="565" w:type="dxa"/>
            <w:tcBorders>
              <w:lef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,\2</w:t>
            </w:r>
          </w:p>
        </w:tc>
      </w:tr>
      <w:tr w:rsidR="003051CA">
        <w:trPr>
          <w:trHeight w:hRule="exact" w:val="160"/>
        </w:trPr>
        <w:tc>
          <w:tcPr>
            <w:tcW w:w="3780" w:type="dxa"/>
            <w:tcBorders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Осадка с грузом, м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0,81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1,20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1.3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2,03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2,3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2,83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3.0</w:t>
            </w:r>
          </w:p>
        </w:tc>
        <w:tc>
          <w:tcPr>
            <w:tcW w:w="565" w:type="dxa"/>
            <w:tcBorders>
              <w:lef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4,0</w:t>
            </w:r>
          </w:p>
        </w:tc>
      </w:tr>
      <w:tr w:rsidR="003051CA">
        <w:trPr>
          <w:trHeight w:hRule="exact" w:val="180"/>
        </w:trPr>
        <w:tc>
          <w:tcPr>
            <w:tcW w:w="3780" w:type="dxa"/>
            <w:tcBorders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Полное водоизмещение, т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1-16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289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1294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3200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2243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4290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С280</w:t>
            </w:r>
          </w:p>
        </w:tc>
        <w:tc>
          <w:tcPr>
            <w:tcW w:w="565" w:type="dxa"/>
            <w:tcBorders>
              <w:left w:val="single" w:sz="6" w:space="0" w:color="auto"/>
            </w:tcBorders>
          </w:tcPr>
          <w:p w:rsidR="003051CA" w:rsidRDefault="003051CA">
            <w:pPr>
              <w:jc w:val="center"/>
              <w:rPr>
                <w:i/>
                <w:snapToGrid w:val="0"/>
                <w:sz w:val="16"/>
                <w:vertAlign w:val="superscript"/>
              </w:rPr>
            </w:pPr>
            <w:r>
              <w:rPr>
                <w:i/>
                <w:snapToGrid w:val="0"/>
                <w:sz w:val="16"/>
                <w:vertAlign w:val="superscript"/>
              </w:rPr>
              <w:t>105^</w:t>
            </w:r>
          </w:p>
        </w:tc>
      </w:tr>
    </w:tbl>
    <w:p w:rsidR="003051CA" w:rsidRDefault="003051CA">
      <w:pPr>
        <w:jc w:val="center"/>
        <w:rPr>
          <w:sz w:val="16"/>
        </w:rPr>
      </w:pP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баржа отличается от другой расположением и типом рубок, однако чаше всего они размещаются в корме. Имеются бар-. I и класса «О» с псргхпдным мостиком от губкн до бак'!. ).;к имеется и на баржах других классов; он необходим в ос</w:t>
      </w:r>
      <w:r>
        <w:rPr>
          <w:snapToGrid w:val="0"/>
          <w:sz w:val="16"/>
        </w:rPr>
        <w:softHyphen/>
        <w:t>новном для размещения якорного усгроиствз..</w:t>
      </w:r>
    </w:p>
    <w:p w:rsidR="003051CA" w:rsidRDefault="003051CA">
      <w:pPr>
        <w:ind w:firstLine="340"/>
        <w:jc w:val="both"/>
        <w:rPr>
          <w:snapToGrid w:val="0"/>
          <w:sz w:val="16"/>
        </w:rPr>
      </w:pPr>
      <w:r>
        <w:rPr>
          <w:snapToGrid w:val="0"/>
          <w:sz w:val="16"/>
        </w:rPr>
        <w:t>На рис, 2 показа»;! соврсменгая налпапая баржа грузо</w:t>
      </w:r>
      <w:r>
        <w:rPr>
          <w:snapToGrid w:val="0"/>
          <w:sz w:val="16"/>
        </w:rPr>
        <w:softHyphen/>
        <w:t xml:space="preserve">подъемностью 9200 тпредназначена для перевозки нефтепродуктов. </w:t>
      </w:r>
    </w:p>
    <w:p w:rsidR="003051CA" w:rsidRDefault="00B53B0F">
      <w:pPr>
        <w:spacing w:before="240"/>
        <w:jc w:val="both"/>
        <w:rPr>
          <w:snapToGrid w:val="0"/>
          <w:sz w:val="16"/>
        </w:rPr>
      </w:pPr>
      <w:r>
        <w:rPr>
          <w:snapToGrid w:val="0"/>
          <w:sz w:val="16"/>
        </w:rPr>
        <w:pict>
          <v:shape id="_x0000_i1039" type="#_x0000_t75" style="width:254.25pt;height:95.25pt" fillcolor="window">
            <v:imagedata r:id="rId20" o:title=""/>
          </v:shape>
        </w:pict>
      </w:r>
    </w:p>
    <w:p w:rsidR="003051CA" w:rsidRDefault="003051CA">
      <w:pPr>
        <w:spacing w:before="180"/>
        <w:jc w:val="both"/>
        <w:rPr>
          <w:snapToGrid w:val="0"/>
          <w:sz w:val="16"/>
        </w:rPr>
      </w:pPr>
      <w:r>
        <w:rPr>
          <w:snapToGrid w:val="0"/>
          <w:sz w:val="16"/>
        </w:rPr>
        <w:t>Рис. 2. Волжская нефтеналивная баржа</w:t>
      </w:r>
    </w:p>
    <w:p w:rsidR="003051CA" w:rsidRDefault="003051CA">
      <w:pPr>
        <w:spacing w:before="140"/>
        <w:jc w:val="both"/>
        <w:rPr>
          <w:snapToGrid w:val="0"/>
          <w:sz w:val="16"/>
        </w:rPr>
      </w:pPr>
      <w:r>
        <w:rPr>
          <w:snapToGrid w:val="0"/>
          <w:sz w:val="16"/>
        </w:rPr>
        <w:t>характерным для толкаемых нефтеналивных блр;^, палуба ко</w:t>
      </w:r>
      <w:r>
        <w:rPr>
          <w:snapToGrid w:val="0"/>
          <w:sz w:val="16"/>
        </w:rPr>
        <w:softHyphen/>
        <w:t>торых свободна от рубок и надстроек.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Корпус этой баржи в отличие от барж, строившихся ранее, имеет двойные борта и дно. Связи набора вынесены из танков в бортовые отсеки, а переборки выполнены гофрчро-раипыми. Это позволяет улучшить слив груза и зачистку . чржк, замедлить остывание разогретого груза а течение рей-Сс| и уменьшить вероятность загрязнения пкружпюшек среды при повреждениях наружной обшивки.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Соотношения главных раэмсрешщ нефтспллшшы.х барж зависимости от их грузоподъемности находятся в слсдую-..'.нх пределах. Величина </w:t>
      </w:r>
      <w:r>
        <w:rPr>
          <w:i/>
          <w:snapToGrid w:val="0"/>
          <w:sz w:val="16"/>
        </w:rPr>
        <w:t>ЦВ</w:t>
      </w:r>
      <w:r>
        <w:rPr>
          <w:snapToGrid w:val="0"/>
          <w:sz w:val="16"/>
        </w:rPr>
        <w:t xml:space="preserve"> =4.2. -.7,2, причем у барж гру</w:t>
      </w:r>
      <w:r>
        <w:rPr>
          <w:snapToGrid w:val="0"/>
          <w:sz w:val="16"/>
        </w:rPr>
        <w:softHyphen/>
        <w:t xml:space="preserve">зоподъемностью до 3000 т в осииспом </w:t>
      </w:r>
      <w:r>
        <w:rPr>
          <w:i/>
          <w:snapToGrid w:val="0"/>
          <w:sz w:val="16"/>
        </w:rPr>
        <w:t>1„'В=5,</w:t>
      </w:r>
      <w:r>
        <w:rPr>
          <w:snapToGrid w:val="0"/>
          <w:sz w:val="16"/>
        </w:rPr>
        <w:t xml:space="preserve"> а у болге крупных судов—6,8—7,2. Необыччо это отношение у баржи грузоподъемностью 92ПО т (1,2), чгп объясняется уменыпе-чнем ее длины в снячи с ;и'о^\ол"мосг1.ю размещения ч шлюзах двух барж с букснром-толкачпм мощностью 2940 кВт. Значение </w:t>
      </w:r>
      <w:r>
        <w:rPr>
          <w:i/>
          <w:snapToGrid w:val="0"/>
          <w:sz w:val="16"/>
        </w:rPr>
        <w:t>В,'Т</w:t>
      </w:r>
      <w:r>
        <w:rPr>
          <w:snapToGrid w:val="0"/>
          <w:sz w:val="16"/>
        </w:rPr>
        <w:t xml:space="preserve"> изменяется от С),1 до 8,8 с меньшими значения</w:t>
      </w:r>
      <w:r>
        <w:rPr>
          <w:snapToGrid w:val="0"/>
          <w:sz w:val="16"/>
        </w:rPr>
        <w:softHyphen/>
        <w:t xml:space="preserve">ми у крупных барж. Величины </w:t>
      </w:r>
      <w:r>
        <w:rPr>
          <w:i/>
          <w:snapToGrid w:val="0"/>
          <w:sz w:val="16"/>
        </w:rPr>
        <w:t>1,'Н</w:t>
      </w:r>
      <w:r>
        <w:rPr>
          <w:snapToGrid w:val="0"/>
          <w:sz w:val="16"/>
        </w:rPr>
        <w:t xml:space="preserve"> у барж малых груз-1-подъеяностей варьируются в широких пределах—от 25 .ю 4-1. У судов грузоподъемностью бплсс 1000 т значения </w:t>
      </w:r>
      <w:r>
        <w:rPr>
          <w:i/>
          <w:snapToGrid w:val="0"/>
          <w:sz w:val="16"/>
        </w:rPr>
        <w:t xml:space="preserve">ЦН </w:t>
      </w:r>
      <w:r>
        <w:rPr>
          <w:snapToGrid w:val="0"/>
          <w:sz w:val="16"/>
        </w:rPr>
        <w:t>следующие: для барж класса вР;'--30—42, а для клясса</w:t>
      </w:r>
    </w:p>
    <w:p w:rsidR="003051CA" w:rsidRDefault="003051CA">
      <w:pPr>
        <w:jc w:val="both"/>
        <w:rPr>
          <w:rFonts w:ascii="Arial" w:hAnsi="Arial"/>
          <w:i/>
          <w:snapToGrid w:val="0"/>
          <w:sz w:val="16"/>
        </w:rPr>
      </w:pPr>
      <w:r>
        <w:rPr>
          <w:rFonts w:ascii="Arial" w:hAnsi="Arial"/>
          <w:i/>
          <w:snapToGrid w:val="0"/>
          <w:sz w:val="16"/>
        </w:rPr>
        <w:t>п</w:t>
      </w:r>
    </w:p>
    <w:p w:rsidR="003051CA" w:rsidRDefault="00B53B0F">
      <w:pPr>
        <w:jc w:val="both"/>
        <w:rPr>
          <w:rFonts w:ascii="Arial" w:hAnsi="Arial"/>
          <w:i/>
          <w:snapToGrid w:val="0"/>
          <w:sz w:val="16"/>
        </w:rPr>
      </w:pPr>
      <w:r>
        <w:rPr>
          <w:rFonts w:ascii="Arial" w:hAnsi="Arial"/>
          <w:i/>
          <w:snapToGrid w:val="0"/>
          <w:sz w:val="16"/>
        </w:rPr>
        <w:pict>
          <v:shape id="_x0000_i1040" type="#_x0000_t75" style="width:120pt;height:189pt" fillcolor="window">
            <v:imagedata r:id="rId21" o:title=""/>
          </v:shape>
        </w:pic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*0» — 27—33, кроме баржи грузоподъемностью 9200 т, имею-щси самое низкое значение </w:t>
      </w:r>
      <w:r>
        <w:rPr>
          <w:i/>
          <w:snapToGrid w:val="0"/>
          <w:sz w:val="16"/>
        </w:rPr>
        <w:t>ЦН</w:t>
      </w:r>
      <w:r>
        <w:rPr>
          <w:snapToGrid w:val="0"/>
          <w:sz w:val="16"/>
        </w:rPr>
        <w:t xml:space="preserve"> (20,6) из-за большой высоты Дорта вследствие наличия двойных бортов и дна. Отношение </w:t>
      </w:r>
      <w:r>
        <w:rPr>
          <w:i/>
          <w:snapToGrid w:val="0"/>
          <w:sz w:val="16"/>
        </w:rPr>
        <w:t>Н/Т</w:t>
      </w:r>
      <w:r>
        <w:rPr>
          <w:snapToGrid w:val="0"/>
          <w:sz w:val="16"/>
        </w:rPr>
        <w:t xml:space="preserve"> у всех сущ» изменяется от 1.0 до 1,6 с преобладающим ^|;"к1[нс1! 1,2. Коэффициент общей полноты барж послевоен-.]^|'1 ;нк-г{Н1Ил!1 равен 0,86—0.89. Масса специальных си</w:t>
      </w:r>
      <w:r>
        <w:rPr>
          <w:snapToGrid w:val="0"/>
          <w:sz w:val="16"/>
        </w:rPr>
        <w:softHyphen/>
        <w:t>стем -барж грузоподъемно-                т стыо более 1000 т состав-ляег 6—9 кг на тонну гру</w:t>
      </w:r>
      <w:r>
        <w:rPr>
          <w:snapToGrid w:val="0"/>
          <w:sz w:val="16"/>
        </w:rPr>
        <w:softHyphen/>
        <w:t>зоподъемности, масса су</w:t>
      </w:r>
      <w:r>
        <w:rPr>
          <w:snapToGrid w:val="0"/>
          <w:sz w:val="16"/>
        </w:rPr>
        <w:softHyphen/>
        <w:t>довых устройств характе</w:t>
      </w:r>
      <w:r>
        <w:rPr>
          <w:snapToGrid w:val="0"/>
          <w:sz w:val="16"/>
        </w:rPr>
        <w:softHyphen/>
        <w:t>ризуется такой же величи</w:t>
      </w:r>
      <w:r>
        <w:rPr>
          <w:snapToGrid w:val="0"/>
          <w:sz w:val="16"/>
        </w:rPr>
        <w:softHyphen/>
        <w:t>ной или несколько боль</w:t>
      </w:r>
      <w:r>
        <w:rPr>
          <w:snapToGrid w:val="0"/>
          <w:sz w:val="16"/>
        </w:rPr>
        <w:softHyphen/>
        <w:t>шей. Коэффициент утили</w:t>
      </w:r>
      <w:r>
        <w:rPr>
          <w:snapToGrid w:val="0"/>
          <w:sz w:val="16"/>
        </w:rPr>
        <w:softHyphen/>
        <w:t>зации водоизмещения неф-тепзлпвных барж находит</w:t>
      </w:r>
      <w:r>
        <w:rPr>
          <w:snapToGrid w:val="0"/>
          <w:sz w:val="16"/>
        </w:rPr>
        <w:softHyphen/>
        <w:t>ся а пределах от 0,86 до 0.91: у судов малой грузо</w:t>
      </w:r>
      <w:r>
        <w:rPr>
          <w:snapToGrid w:val="0"/>
          <w:sz w:val="16"/>
        </w:rPr>
        <w:softHyphen/>
        <w:t>подъемности и у имеющих вкладные танки он умень</w:t>
      </w:r>
      <w:r>
        <w:rPr>
          <w:snapToGrid w:val="0"/>
          <w:sz w:val="16"/>
        </w:rPr>
        <w:softHyphen/>
        <w:t>шается до 0-6, л нногдя п</w:t>
      </w:r>
    </w:p>
    <w:p w:rsidR="003051CA" w:rsidRDefault="003051CA">
      <w:pPr>
        <w:jc w:val="both"/>
        <w:rPr>
          <w:snapToGrid w:val="0"/>
          <w:sz w:val="16"/>
        </w:rPr>
      </w:pPr>
      <w:r>
        <w:rPr>
          <w:snapToGrid w:val="0"/>
          <w:sz w:val="16"/>
        </w:rPr>
        <w:t>.10 П..1.</w:t>
      </w:r>
    </w:p>
    <w:p w:rsidR="003051CA" w:rsidRDefault="003051CA">
      <w:pPr>
        <w:ind w:firstLine="300"/>
        <w:jc w:val="both"/>
        <w:rPr>
          <w:snapToGrid w:val="0"/>
          <w:sz w:val="16"/>
        </w:rPr>
      </w:pPr>
      <w:r>
        <w:rPr>
          <w:snapToGrid w:val="0"/>
          <w:sz w:val="16"/>
        </w:rPr>
        <w:t>Технические н эксплуа-1.1и;[0!П1ыс показатели барж здзпсят от их конструктив</w:t>
      </w:r>
      <w:r>
        <w:rPr>
          <w:snapToGrid w:val="0"/>
          <w:sz w:val="16"/>
        </w:rPr>
        <w:softHyphen/>
        <w:t>ного типа. В табл. 4 при</w:t>
      </w:r>
      <w:r>
        <w:rPr>
          <w:snapToGrid w:val="0"/>
          <w:sz w:val="16"/>
        </w:rPr>
        <w:softHyphen/>
        <w:t>ведено сравнение этих по</w:t>
      </w:r>
      <w:r>
        <w:rPr>
          <w:snapToGrid w:val="0"/>
          <w:sz w:val="16"/>
        </w:rPr>
        <w:softHyphen/>
        <w:t>казателей,     выполненное</w:t>
      </w:r>
    </w:p>
    <w:p w:rsidR="003051CA" w:rsidRDefault="003051CA">
      <w:pPr>
        <w:ind w:left="60" w:hanging="60"/>
        <w:jc w:val="both"/>
        <w:rPr>
          <w:snapToGrid w:val="0"/>
          <w:sz w:val="16"/>
        </w:rPr>
      </w:pPr>
      <w:r>
        <w:rPr>
          <w:snapToGrid w:val="0"/>
          <w:sz w:val="16"/>
        </w:rPr>
        <w:t>Рнс. 3. Конструктивные ва</w:t>
      </w:r>
      <w:r>
        <w:rPr>
          <w:snapToGrid w:val="0"/>
          <w:sz w:val="16"/>
        </w:rPr>
        <w:softHyphen/>
        <w:t>рианты корпуса нефтена</w:t>
      </w:r>
      <w:r>
        <w:rPr>
          <w:snapToGrid w:val="0"/>
          <w:sz w:val="16"/>
        </w:rPr>
        <w:softHyphen/>
        <w:t>ливных барж</w:t>
      </w:r>
    </w:p>
    <w:p w:rsidR="003051CA" w:rsidRDefault="003051CA">
      <w:pPr>
        <w:spacing w:before="180"/>
        <w:jc w:val="both"/>
        <w:rPr>
          <w:snapToGrid w:val="0"/>
          <w:sz w:val="16"/>
        </w:rPr>
      </w:pPr>
      <w:r>
        <w:rPr>
          <w:snapToGrid w:val="0"/>
          <w:sz w:val="16"/>
        </w:rPr>
        <w:t>для баржи грузоподъемностью окаю 4000 т "ри р.-иличпых влр^антах конструкции корпуса (рис- 3). Из таблицы видно. что устройство лвойного лнз хотя п создает нлклучнше усло</w:t>
      </w:r>
      <w:r>
        <w:rPr>
          <w:snapToGrid w:val="0"/>
          <w:sz w:val="16"/>
        </w:rPr>
        <w:softHyphen/>
        <w:t>вия для выгрузки нефти и зачистка танков, но вызывает за</w:t>
      </w:r>
      <w:r>
        <w:rPr>
          <w:snapToGrid w:val="0"/>
          <w:sz w:val="16"/>
        </w:rPr>
        <w:softHyphen/>
        <w:t>труднения при очистке междудо;шого пространства. Поэтому последние проекты барж имеют одинарное дно и двойные борта. Предпочтительным при этой является ^двухъярусный» ди:1щевоГ[ набор: продольные балки устанавливаются на об-1н;!лку, а па них—поперечные швеллеры.</w:t>
      </w:r>
    </w:p>
    <w:p w:rsidR="003051CA" w:rsidRDefault="003051CA">
      <w:pPr>
        <w:spacing w:before="500" w:after="20"/>
        <w:jc w:val="both"/>
        <w:rPr>
          <w:snapToGrid w:val="0"/>
          <w:sz w:val="16"/>
        </w:rPr>
      </w:pPr>
      <w:r>
        <w:rPr>
          <w:snapToGrid w:val="0"/>
          <w:sz w:val="16"/>
        </w:rPr>
        <w:t>Сравнение нефтеналцпных барж класса «О» с различной конструкцией корпуса (см. рис. 3)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1494"/>
        <w:gridCol w:w="1300"/>
        <w:gridCol w:w="1033"/>
        <w:gridCol w:w="1134"/>
        <w:gridCol w:w="1793"/>
      </w:tblGrid>
      <w:tr w:rsidR="003051CA">
        <w:trPr>
          <w:cantSplit/>
          <w:trHeight w:hRule="exact" w:val="280"/>
        </w:trPr>
        <w:tc>
          <w:tcPr>
            <w:tcW w:w="3686" w:type="dxa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.\,|:',| -ерпсгш.и</w:t>
            </w:r>
          </w:p>
        </w:tc>
        <w:tc>
          <w:tcPr>
            <w:tcW w:w="675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Варианты копструкции корпуса</w:t>
            </w:r>
          </w:p>
        </w:tc>
      </w:tr>
      <w:tr w:rsidR="003051CA">
        <w:trPr>
          <w:cantSplit/>
          <w:trHeight w:hRule="exact" w:val="540"/>
        </w:trPr>
        <w:tc>
          <w:tcPr>
            <w:tcW w:w="3686" w:type="dxa"/>
            <w:vMerge/>
            <w:tcBorders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11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т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IV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051CA" w:rsidRDefault="003051CA">
            <w:pPr>
              <w:spacing w:before="4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V</w:t>
            </w:r>
          </w:p>
        </w:tc>
      </w:tr>
      <w:tr w:rsidR="003051CA">
        <w:trPr>
          <w:trHeight w:hRule="exact" w:val="562"/>
        </w:trPr>
        <w:tc>
          <w:tcPr>
            <w:tcW w:w="3686" w:type="dxa"/>
            <w:tcBorders>
              <w:top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Гласные размерепня, м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114,\'20х4,0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111 :ЮХ4.0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114&gt;; 20х4,6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11-*Х20;&lt;4,0</w:t>
            </w:r>
          </w:p>
        </w:tc>
        <w:tc>
          <w:tcPr>
            <w:tcW w:w="1793" w:type="dxa"/>
            <w:tcBorders>
              <w:top w:val="single" w:sz="6" w:space="0" w:color="auto"/>
              <w:lef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114-:20х4,б</w:t>
            </w:r>
          </w:p>
        </w:tc>
      </w:tr>
      <w:tr w:rsidR="003051CA">
        <w:trPr>
          <w:trHeight w:hRule="exact" w:val="413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Осадка, м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"2,5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2,5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"2.5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  <w:vertAlign w:val="superscript"/>
              </w:rPr>
              <w:t>-</w:t>
            </w:r>
            <w:r>
              <w:rPr>
                <w:snapToGrid w:val="0"/>
                <w:sz w:val="16"/>
              </w:rPr>
              <w:t xml:space="preserve"> 2.5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2,5</w:t>
            </w:r>
          </w:p>
        </w:tc>
      </w:tr>
      <w:tr w:rsidR="003051CA">
        <w:trPr>
          <w:trHeight w:hRule="exact" w:val="561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Полиие водоизмещение, т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4995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4995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4993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4995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4995</w:t>
            </w:r>
          </w:p>
        </w:tc>
      </w:tr>
      <w:tr w:rsidR="003051CA">
        <w:trPr>
          <w:trHeight w:hRule="exact" w:val="427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Грузоподъемность, т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3884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41)94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.Т&gt;11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4072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3724 '</w:t>
            </w:r>
          </w:p>
        </w:tc>
      </w:tr>
      <w:tr w:rsidR="003051CA">
        <w:trPr>
          <w:trHeight w:hRule="exact" w:val="418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Масса металлического корпуса, т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917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722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1075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7.12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1041</w:t>
            </w:r>
          </w:p>
        </w:tc>
      </w:tr>
      <w:tr w:rsidR="003051CA">
        <w:trPr>
          <w:trHeight w:hRule="exact" w:val="850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Коэффициент утилизации водоизмещения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0,78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0,82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0,72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0,^2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0,75</w:t>
            </w:r>
          </w:p>
        </w:tc>
      </w:tr>
      <w:tr w:rsidR="003051CA">
        <w:trPr>
          <w:trHeight w:hRule="exact" w:val="565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по грузоподъемности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</w:tr>
      <w:tr w:rsidR="003051CA">
        <w:trPr>
          <w:trHeight w:hRule="exact" w:val="559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Незагрязпснне окружающей среды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Обеспечи</w:t>
            </w:r>
            <w:r>
              <w:rPr>
                <w:i/>
                <w:snapToGrid w:val="0"/>
                <w:sz w:val="16"/>
              </w:rPr>
              <w:softHyphen/>
              <w:t>ваеться надёжно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Хуже. чем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Нлдежпее, чем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Хуже. чгм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Надежнее, чем</w:t>
            </w:r>
          </w:p>
        </w:tc>
      </w:tr>
      <w:tr w:rsidR="003051CA">
        <w:trPr>
          <w:trHeight w:hRule="exact" w:val="1134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вается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В варианте 1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в варианте 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в варианте 1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н варианте I</w:t>
            </w:r>
          </w:p>
        </w:tc>
      </w:tr>
      <w:tr w:rsidR="003051CA">
        <w:trPr>
          <w:trHeight w:hRule="exact" w:val="285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надежно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</w:tr>
      <w:tr w:rsidR="003051CA">
        <w:trPr>
          <w:trHeight w:hRule="exact" w:val="648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Теплопотери *, %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63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НУ»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78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97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78</w:t>
            </w:r>
          </w:p>
        </w:tc>
      </w:tr>
      <w:tr w:rsidR="003051CA">
        <w:trPr>
          <w:trHeight w:hRule="exact" w:val="990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Ожидаемый остаток груза, % от полиок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0 (с подо</w:t>
            </w:r>
            <w:r>
              <w:rPr>
                <w:i/>
                <w:snapToGrid w:val="0"/>
                <w:sz w:val="16"/>
              </w:rPr>
              <w:softHyphen/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0 -..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. 0</w:t>
            </w:r>
          </w:p>
        </w:tc>
      </w:tr>
      <w:tr w:rsidR="003051CA">
        <w:trPr>
          <w:trHeight w:hRule="exact" w:val="1234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подъемности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гревом)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</w:tr>
      <w:tr w:rsidR="003051CA">
        <w:trPr>
          <w:trHeight w:hRule="exact" w:val="220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Ус/юинп очистки гру:шпоги п|юстрапства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Хорошие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Улпвлетпо])ц-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Хорошие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Удовлетвори</w:t>
            </w:r>
            <w:r>
              <w:rPr>
                <w:i/>
                <w:snapToGrid w:val="0"/>
                <w:sz w:val="16"/>
              </w:rPr>
              <w:softHyphen/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Хорошие</w:t>
            </w:r>
          </w:p>
        </w:tc>
      </w:tr>
      <w:tr w:rsidR="003051CA">
        <w:trPr>
          <w:trHeight w:hRule="exact" w:val="1025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•ЮЛЫШг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тельные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</w:tr>
      <w:tr w:rsidR="003051CA">
        <w:trPr>
          <w:trHeight w:hRule="exact" w:val="1467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Условпл очистки прпстрлпгтя, окружаю</w:t>
            </w:r>
            <w:r>
              <w:rPr>
                <w:i/>
                <w:snapToGrid w:val="0"/>
                <w:sz w:val="16"/>
              </w:rPr>
              <w:softHyphen/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Мехаиичсск.1я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—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Ручная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Возможн.)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Ручная</w:t>
            </w:r>
          </w:p>
        </w:tc>
      </w:tr>
      <w:tr w:rsidR="003051CA">
        <w:trPr>
          <w:trHeight w:hRule="exact" w:val="846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щих грузппые танин</w:t>
            </w: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зачистка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'!:1"1:1:1К,1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мехэнизнро-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злчпсть-л дппщл</w:t>
            </w:r>
          </w:p>
        </w:tc>
      </w:tr>
      <w:tr w:rsidR="003051CA">
        <w:trPr>
          <w:trHeight w:hRule="exact" w:val="670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между донного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i/>
                <w:snapToGrid w:val="0"/>
                <w:sz w:val="16"/>
              </w:rPr>
            </w:pP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Л М ':</w:t>
            </w:r>
            <w:r>
              <w:rPr>
                <w:snapToGrid w:val="0"/>
                <w:sz w:val="16"/>
              </w:rPr>
              <w:t xml:space="preserve"> 1 И ,'1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ианнапзачистка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</w:tr>
      <w:tr w:rsidR="003051CA">
        <w:trPr>
          <w:trHeight w:hRule="exact" w:val="658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пространств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</w:tr>
      <w:tr w:rsidR="003051CA">
        <w:trPr>
          <w:trHeight w:hRule="exact" w:val="619"/>
        </w:trPr>
        <w:tc>
          <w:tcPr>
            <w:tcW w:w="3686" w:type="dxa"/>
            <w:tcBorders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49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  <w:p w:rsidR="003051CA" w:rsidRDefault="003051CA">
            <w:pPr>
              <w:jc w:val="both"/>
              <w:rPr>
                <w:snapToGrid w:val="0"/>
                <w:sz w:val="16"/>
              </w:rPr>
            </w:pPr>
          </w:p>
        </w:tc>
      </w:tr>
      <w:tr w:rsidR="003051CA">
        <w:trPr>
          <w:trHeight w:hRule="exact" w:val="1421"/>
        </w:trPr>
        <w:tc>
          <w:tcPr>
            <w:tcW w:w="3686" w:type="dxa"/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</w:p>
        </w:tc>
        <w:tc>
          <w:tcPr>
            <w:tcW w:w="1494" w:type="dxa"/>
            <w:tcBorders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snapToGrid w:val="0"/>
                <w:sz w:val="16"/>
              </w:rPr>
            </w:pPr>
            <w:r>
              <w:rPr>
                <w:snapToGrid w:val="0"/>
                <w:sz w:val="16"/>
              </w:rPr>
              <w:t>120</w:t>
            </w:r>
          </w:p>
        </w:tc>
        <w:tc>
          <w:tcPr>
            <w:tcW w:w="1300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Ш)</w:t>
            </w:r>
          </w:p>
        </w:tc>
        <w:tc>
          <w:tcPr>
            <w:tcW w:w="1033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ия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104</w:t>
            </w:r>
          </w:p>
        </w:tc>
        <w:tc>
          <w:tcPr>
            <w:tcW w:w="1793" w:type="dxa"/>
            <w:tcBorders>
              <w:left w:val="single" w:sz="6" w:space="0" w:color="auto"/>
            </w:tcBorders>
          </w:tcPr>
          <w:p w:rsidR="003051CA" w:rsidRDefault="003051CA">
            <w:pPr>
              <w:spacing w:before="20"/>
              <w:jc w:val="both"/>
              <w:rPr>
                <w:i/>
                <w:snapToGrid w:val="0"/>
                <w:sz w:val="16"/>
              </w:rPr>
            </w:pPr>
            <w:r>
              <w:rPr>
                <w:i/>
                <w:snapToGrid w:val="0"/>
                <w:sz w:val="16"/>
              </w:rPr>
              <w:t>- 141</w:t>
            </w:r>
          </w:p>
        </w:tc>
      </w:tr>
    </w:tbl>
    <w:p w:rsidR="003051CA" w:rsidRDefault="003051CA">
      <w:pPr>
        <w:jc w:val="both"/>
        <w:rPr>
          <w:snapToGrid w:val="0"/>
          <w:sz w:val="16"/>
        </w:rPr>
      </w:pP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ind w:firstLine="320"/>
        <w:jc w:val="both"/>
        <w:rPr>
          <w:snapToGrid w:val="0"/>
          <w:sz w:val="16"/>
        </w:rPr>
      </w:pP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ind w:firstLine="280"/>
        <w:jc w:val="both"/>
        <w:rPr>
          <w:snapToGrid w:val="0"/>
          <w:sz w:val="16"/>
        </w:rPr>
      </w:pPr>
    </w:p>
    <w:p w:rsidR="003051CA" w:rsidRDefault="003051CA">
      <w:pPr>
        <w:jc w:val="both"/>
        <w:rPr>
          <w:b/>
          <w:sz w:val="16"/>
        </w:rPr>
      </w:pPr>
    </w:p>
    <w:p w:rsidR="003051CA" w:rsidRDefault="003051CA">
      <w:pPr>
        <w:ind w:firstLine="300"/>
        <w:jc w:val="both"/>
        <w:rPr>
          <w:b/>
          <w:snapToGrid w:val="0"/>
          <w:sz w:val="16"/>
        </w:rPr>
      </w:pPr>
    </w:p>
    <w:p w:rsidR="003051CA" w:rsidRDefault="003051CA">
      <w:pPr>
        <w:jc w:val="both"/>
        <w:rPr>
          <w:b/>
          <w:sz w:val="16"/>
        </w:rPr>
      </w:pPr>
    </w:p>
    <w:p w:rsidR="003051CA" w:rsidRDefault="003051CA">
      <w:pPr>
        <w:jc w:val="both"/>
        <w:rPr>
          <w:b/>
          <w:sz w:val="16"/>
        </w:rPr>
      </w:pPr>
    </w:p>
    <w:p w:rsidR="003051CA" w:rsidRDefault="003051CA">
      <w:pPr>
        <w:jc w:val="both"/>
        <w:rPr>
          <w:b/>
          <w:sz w:val="16"/>
        </w:rPr>
      </w:pP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jc w:val="both"/>
        <w:rPr>
          <w:sz w:val="16"/>
        </w:rPr>
      </w:pPr>
    </w:p>
    <w:p w:rsidR="003051CA" w:rsidRDefault="003051CA">
      <w:pPr>
        <w:spacing w:before="120"/>
        <w:ind w:firstLine="280"/>
        <w:jc w:val="both"/>
        <w:rPr>
          <w:snapToGrid w:val="0"/>
          <w:sz w:val="16"/>
        </w:rPr>
      </w:pPr>
      <w:r>
        <w:rPr>
          <w:snapToGrid w:val="0"/>
          <w:sz w:val="16"/>
        </w:rPr>
        <w:t xml:space="preserve">               _</w:t>
      </w:r>
      <w:bookmarkStart w:id="0" w:name="_GoBack"/>
      <w:bookmarkEnd w:id="0"/>
    </w:p>
    <w:sectPr w:rsidR="003051CA">
      <w:headerReference w:type="even" r:id="rId22"/>
      <w:headerReference w:type="default" r:id="rId23"/>
      <w:pgSz w:w="11906" w:h="16838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1CA" w:rsidRDefault="003051CA">
      <w:r>
        <w:separator/>
      </w:r>
    </w:p>
  </w:endnote>
  <w:endnote w:type="continuationSeparator" w:id="0">
    <w:p w:rsidR="003051CA" w:rsidRDefault="00305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1CA" w:rsidRDefault="003051CA">
      <w:r>
        <w:separator/>
      </w:r>
    </w:p>
  </w:footnote>
  <w:footnote w:type="continuationSeparator" w:id="0">
    <w:p w:rsidR="003051CA" w:rsidRDefault="00305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1CA" w:rsidRDefault="003051CA">
    <w:pPr>
      <w:pStyle w:val="a7"/>
      <w:framePr w:wrap="around" w:vAnchor="text" w:hAnchor="margin" w:xAlign="center" w:y="1"/>
      <w:rPr>
        <w:rStyle w:val="a8"/>
      </w:rPr>
    </w:pPr>
  </w:p>
  <w:p w:rsidR="003051CA" w:rsidRDefault="003051C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1CA" w:rsidRDefault="00647B94">
    <w:pPr>
      <w:pStyle w:val="a7"/>
      <w:framePr w:wrap="around" w:vAnchor="text" w:hAnchor="margin" w:xAlign="center" w:y="1"/>
      <w:rPr>
        <w:rStyle w:val="a8"/>
      </w:rPr>
    </w:pPr>
    <w:r>
      <w:rPr>
        <w:rStyle w:val="a8"/>
        <w:noProof/>
      </w:rPr>
      <w:t>3</w:t>
    </w:r>
  </w:p>
  <w:p w:rsidR="003051CA" w:rsidRDefault="003051C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7B94"/>
    <w:rsid w:val="003051CA"/>
    <w:rsid w:val="00647B94"/>
    <w:rsid w:val="007E482F"/>
    <w:rsid w:val="00B5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47A7397D-C8CD-4905-AC40-F68F3BB8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20" w:after="100"/>
      <w:outlineLvl w:val="0"/>
    </w:pPr>
    <w:rPr>
      <w:snapToGrid w:val="0"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="280"/>
    </w:pPr>
    <w:rPr>
      <w:snapToGrid w:val="0"/>
      <w:sz w:val="24"/>
    </w:rPr>
  </w:style>
  <w:style w:type="paragraph" w:styleId="a4">
    <w:name w:val="Body Text"/>
    <w:basedOn w:val="a"/>
    <w:semiHidden/>
    <w:rPr>
      <w:snapToGrid w:val="0"/>
      <w:sz w:val="24"/>
    </w:rPr>
  </w:style>
  <w:style w:type="paragraph" w:styleId="a5">
    <w:name w:val="Title"/>
    <w:basedOn w:val="a"/>
    <w:qFormat/>
    <w:pPr>
      <w:spacing w:line="300" w:lineRule="auto"/>
      <w:jc w:val="center"/>
    </w:pPr>
    <w:rPr>
      <w:rFonts w:ascii="Arial" w:hAnsi="Arial"/>
      <w:b/>
      <w:snapToGrid w:val="0"/>
      <w:sz w:val="22"/>
    </w:rPr>
  </w:style>
  <w:style w:type="paragraph" w:styleId="20">
    <w:name w:val="Body Text Indent 2"/>
    <w:basedOn w:val="a"/>
    <w:semiHidden/>
    <w:pPr>
      <w:ind w:firstLine="300"/>
      <w:jc w:val="both"/>
    </w:pPr>
    <w:rPr>
      <w:snapToGrid w:val="0"/>
      <w:sz w:val="24"/>
    </w:rPr>
  </w:style>
  <w:style w:type="paragraph" w:styleId="3">
    <w:name w:val="Body Text Indent 3"/>
    <w:basedOn w:val="a"/>
    <w:semiHidden/>
    <w:pPr>
      <w:ind w:firstLine="320"/>
    </w:pPr>
    <w:rPr>
      <w:snapToGrid w:val="0"/>
      <w:sz w:val="24"/>
    </w:rPr>
  </w:style>
  <w:style w:type="paragraph" w:styleId="10">
    <w:name w:val="index 1"/>
    <w:basedOn w:val="a"/>
    <w:next w:val="a"/>
    <w:autoRedefine/>
    <w:semiHidden/>
    <w:pPr>
      <w:ind w:left="200" w:hanging="200"/>
    </w:pPr>
  </w:style>
  <w:style w:type="paragraph" w:styleId="21">
    <w:name w:val="index 2"/>
    <w:basedOn w:val="a"/>
    <w:next w:val="a"/>
    <w:autoRedefine/>
    <w:semiHidden/>
    <w:pPr>
      <w:ind w:left="400" w:hanging="200"/>
    </w:pPr>
  </w:style>
  <w:style w:type="paragraph" w:styleId="30">
    <w:name w:val="index 3"/>
    <w:basedOn w:val="a"/>
    <w:next w:val="a"/>
    <w:autoRedefine/>
    <w:semiHidden/>
    <w:pPr>
      <w:ind w:left="600" w:hanging="200"/>
    </w:pPr>
  </w:style>
  <w:style w:type="paragraph" w:styleId="4">
    <w:name w:val="index 4"/>
    <w:basedOn w:val="a"/>
    <w:next w:val="a"/>
    <w:autoRedefine/>
    <w:semiHidden/>
    <w:pPr>
      <w:ind w:left="800" w:hanging="200"/>
    </w:pPr>
  </w:style>
  <w:style w:type="paragraph" w:styleId="5">
    <w:name w:val="index 5"/>
    <w:basedOn w:val="a"/>
    <w:next w:val="a"/>
    <w:autoRedefine/>
    <w:semiHidden/>
    <w:pPr>
      <w:ind w:left="1000" w:hanging="200"/>
    </w:pPr>
  </w:style>
  <w:style w:type="paragraph" w:styleId="6">
    <w:name w:val="index 6"/>
    <w:basedOn w:val="a"/>
    <w:next w:val="a"/>
    <w:autoRedefine/>
    <w:semiHidden/>
    <w:pPr>
      <w:ind w:left="1200" w:hanging="200"/>
    </w:pPr>
  </w:style>
  <w:style w:type="paragraph" w:styleId="7">
    <w:name w:val="index 7"/>
    <w:basedOn w:val="a"/>
    <w:next w:val="a"/>
    <w:autoRedefine/>
    <w:semiHidden/>
    <w:pPr>
      <w:ind w:left="1400" w:hanging="200"/>
    </w:pPr>
  </w:style>
  <w:style w:type="paragraph" w:styleId="8">
    <w:name w:val="index 8"/>
    <w:basedOn w:val="a"/>
    <w:next w:val="a"/>
    <w:autoRedefine/>
    <w:semiHidden/>
    <w:pPr>
      <w:ind w:left="1600" w:hanging="200"/>
    </w:pPr>
  </w:style>
  <w:style w:type="paragraph" w:styleId="9">
    <w:name w:val="index 9"/>
    <w:basedOn w:val="a"/>
    <w:next w:val="a"/>
    <w:autoRedefine/>
    <w:semiHidden/>
    <w:pPr>
      <w:ind w:left="1800" w:hanging="200"/>
    </w:pPr>
  </w:style>
  <w:style w:type="paragraph" w:styleId="a6">
    <w:name w:val="index heading"/>
    <w:basedOn w:val="a"/>
    <w:next w:val="10"/>
    <w:semiHidden/>
  </w:style>
  <w:style w:type="paragraph" w:styleId="a7">
    <w:name w:val="header"/>
    <w:basedOn w:val="a"/>
    <w:semiHidden/>
    <w:pPr>
      <w:tabs>
        <w:tab w:val="center" w:pos="4153"/>
        <w:tab w:val="right" w:pos="8306"/>
      </w:tabs>
    </w:pPr>
  </w:style>
  <w:style w:type="character" w:styleId="a8">
    <w:name w:val="page number"/>
    <w:basedOn w:val="a0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10152</Words>
  <Characters>57868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ФИДЕРНЫЕ ЛИХТЕРОВОЗЫ</vt:lpstr>
    </vt:vector>
  </TitlesOfParts>
  <Company>Home</Company>
  <LinksUpToDate>false</LinksUpToDate>
  <CharactersWithSpaces>67885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ФИДЕРНЫЕ ЛИХТЕРОВОЗЫ</dc:title>
  <dc:subject/>
  <dc:creator>Константин</dc:creator>
  <cp:keywords/>
  <cp:lastModifiedBy>admin</cp:lastModifiedBy>
  <cp:revision>2</cp:revision>
  <dcterms:created xsi:type="dcterms:W3CDTF">2014-02-10T14:09:00Z</dcterms:created>
  <dcterms:modified xsi:type="dcterms:W3CDTF">2014-02-10T14:09:00Z</dcterms:modified>
</cp:coreProperties>
</file>