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Layout w:type="fixed"/>
        <w:tblLook w:val="0000" w:firstRow="0" w:lastRow="0" w:firstColumn="0" w:lastColumn="0" w:noHBand="0" w:noVBand="0"/>
      </w:tblPr>
      <w:tblGrid>
        <w:gridCol w:w="2552"/>
        <w:gridCol w:w="2552"/>
        <w:gridCol w:w="4111"/>
        <w:gridCol w:w="708"/>
      </w:tblGrid>
      <w:tr w:rsidR="00173D0C">
        <w:tc>
          <w:tcPr>
            <w:tcW w:w="9923" w:type="dxa"/>
            <w:gridSpan w:val="4"/>
            <w:tcBorders>
              <w:top w:val="single" w:sz="12" w:space="0" w:color="auto"/>
              <w:left w:val="single" w:sz="12" w:space="0" w:color="auto"/>
              <w:right w:val="single" w:sz="12" w:space="0" w:color="auto"/>
            </w:tcBorders>
          </w:tcPr>
          <w:p w:rsidR="00173D0C" w:rsidRDefault="00173D0C">
            <w:pPr>
              <w:pStyle w:val="a3"/>
              <w:jc w:val="center"/>
              <w:rPr>
                <w:b/>
                <w:sz w:val="24"/>
              </w:rPr>
            </w:pPr>
          </w:p>
        </w:tc>
      </w:tr>
      <w:tr w:rsidR="00173D0C">
        <w:tc>
          <w:tcPr>
            <w:tcW w:w="9923" w:type="dxa"/>
            <w:gridSpan w:val="4"/>
            <w:tcBorders>
              <w:left w:val="single" w:sz="12" w:space="0" w:color="auto"/>
              <w:right w:val="single" w:sz="12" w:space="0" w:color="auto"/>
            </w:tcBorders>
          </w:tcPr>
          <w:p w:rsidR="00173D0C" w:rsidRDefault="00173D0C">
            <w:pPr>
              <w:pStyle w:val="a3"/>
              <w:jc w:val="center"/>
              <w:rPr>
                <w:b/>
                <w:sz w:val="24"/>
              </w:rPr>
            </w:pPr>
            <w:r>
              <w:rPr>
                <w:b/>
                <w:sz w:val="24"/>
              </w:rPr>
              <w:t>ФИНАНСОВАЯ АКАДЕМИЯ</w:t>
            </w:r>
          </w:p>
        </w:tc>
      </w:tr>
      <w:tr w:rsidR="00173D0C">
        <w:tc>
          <w:tcPr>
            <w:tcW w:w="9923" w:type="dxa"/>
            <w:gridSpan w:val="4"/>
            <w:tcBorders>
              <w:left w:val="single" w:sz="12" w:space="0" w:color="auto"/>
              <w:right w:val="single" w:sz="12" w:space="0" w:color="auto"/>
            </w:tcBorders>
          </w:tcPr>
          <w:p w:rsidR="00173D0C" w:rsidRDefault="00173D0C">
            <w:pPr>
              <w:pStyle w:val="a3"/>
              <w:jc w:val="center"/>
              <w:rPr>
                <w:b/>
                <w:sz w:val="24"/>
              </w:rPr>
            </w:pPr>
            <w:r>
              <w:rPr>
                <w:b/>
                <w:sz w:val="24"/>
              </w:rPr>
              <w:t>ПРИ ПРАВИТЕЛЬСТВЕ РОССИЙСКОЙ ФЕДЕРАЦИИ</w:t>
            </w:r>
          </w:p>
        </w:tc>
      </w:tr>
      <w:tr w:rsidR="00173D0C">
        <w:tc>
          <w:tcPr>
            <w:tcW w:w="9923" w:type="dxa"/>
            <w:gridSpan w:val="4"/>
            <w:tcBorders>
              <w:top w:val="single" w:sz="6" w:space="0" w:color="auto"/>
              <w:left w:val="single" w:sz="12" w:space="0" w:color="auto"/>
              <w:right w:val="single" w:sz="12" w:space="0" w:color="auto"/>
            </w:tcBorders>
          </w:tcPr>
          <w:p w:rsidR="00173D0C" w:rsidRDefault="00173D0C">
            <w:pPr>
              <w:pStyle w:val="a3"/>
              <w:jc w:val="center"/>
              <w:rPr>
                <w:sz w:val="24"/>
              </w:rPr>
            </w:pPr>
            <w:r>
              <w:rPr>
                <w:sz w:val="24"/>
              </w:rPr>
              <w:t>Институт переподготовки и повышения квалификации кадров</w:t>
            </w:r>
          </w:p>
        </w:tc>
      </w:tr>
      <w:tr w:rsidR="00173D0C">
        <w:tc>
          <w:tcPr>
            <w:tcW w:w="9923" w:type="dxa"/>
            <w:gridSpan w:val="4"/>
            <w:tcBorders>
              <w:left w:val="single" w:sz="12" w:space="0" w:color="auto"/>
              <w:right w:val="single" w:sz="12" w:space="0" w:color="auto"/>
            </w:tcBorders>
          </w:tcPr>
          <w:p w:rsidR="00173D0C" w:rsidRDefault="00173D0C">
            <w:pPr>
              <w:pStyle w:val="a3"/>
              <w:jc w:val="center"/>
              <w:rPr>
                <w:sz w:val="24"/>
              </w:rPr>
            </w:pPr>
            <w:r>
              <w:rPr>
                <w:sz w:val="24"/>
              </w:rPr>
              <w:t>по финансово-банковским специальностям</w:t>
            </w: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36"/>
              </w:rPr>
            </w:pPr>
          </w:p>
        </w:tc>
      </w:tr>
      <w:tr w:rsidR="00173D0C">
        <w:tc>
          <w:tcPr>
            <w:tcW w:w="9923" w:type="dxa"/>
            <w:gridSpan w:val="4"/>
            <w:tcBorders>
              <w:left w:val="single" w:sz="12" w:space="0" w:color="auto"/>
              <w:right w:val="single" w:sz="12" w:space="0" w:color="auto"/>
            </w:tcBorders>
          </w:tcPr>
          <w:p w:rsidR="00173D0C" w:rsidRDefault="00173D0C">
            <w:pPr>
              <w:jc w:val="center"/>
              <w:rPr>
                <w:b/>
                <w:sz w:val="36"/>
              </w:rPr>
            </w:pPr>
            <w:r>
              <w:rPr>
                <w:b/>
                <w:sz w:val="36"/>
              </w:rPr>
              <w:t xml:space="preserve">КУРСОВАЯ </w:t>
            </w:r>
            <w:r>
              <w:rPr>
                <w:b/>
                <w:sz w:val="36"/>
                <w:lang w:val="en-US"/>
              </w:rPr>
              <w:t xml:space="preserve"> </w:t>
            </w:r>
            <w:r>
              <w:rPr>
                <w:b/>
                <w:sz w:val="36"/>
              </w:rPr>
              <w:t>РАБОТА</w:t>
            </w: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2552" w:type="dxa"/>
            <w:tcBorders>
              <w:left w:val="single" w:sz="12" w:space="0" w:color="auto"/>
            </w:tcBorders>
          </w:tcPr>
          <w:p w:rsidR="00173D0C" w:rsidRDefault="00173D0C">
            <w:pPr>
              <w:jc w:val="right"/>
              <w:rPr>
                <w:sz w:val="32"/>
              </w:rPr>
            </w:pPr>
            <w:r>
              <w:rPr>
                <w:sz w:val="32"/>
              </w:rPr>
              <w:t>Курс:</w:t>
            </w:r>
          </w:p>
        </w:tc>
        <w:tc>
          <w:tcPr>
            <w:tcW w:w="7371" w:type="dxa"/>
            <w:gridSpan w:val="3"/>
            <w:tcBorders>
              <w:left w:val="nil"/>
              <w:right w:val="single" w:sz="12" w:space="0" w:color="auto"/>
            </w:tcBorders>
          </w:tcPr>
          <w:p w:rsidR="00173D0C" w:rsidRDefault="00173D0C">
            <w:pPr>
              <w:rPr>
                <w:sz w:val="32"/>
              </w:rPr>
            </w:pPr>
            <w:r>
              <w:rPr>
                <w:b/>
                <w:sz w:val="32"/>
              </w:rPr>
              <w:t>Международные экономические отношения</w:t>
            </w:r>
          </w:p>
        </w:tc>
      </w:tr>
      <w:tr w:rsidR="00173D0C">
        <w:tc>
          <w:tcPr>
            <w:tcW w:w="2552" w:type="dxa"/>
            <w:tcBorders>
              <w:left w:val="single" w:sz="12" w:space="0" w:color="auto"/>
            </w:tcBorders>
          </w:tcPr>
          <w:p w:rsidR="00173D0C" w:rsidRDefault="00173D0C">
            <w:pPr>
              <w:jc w:val="right"/>
              <w:rPr>
                <w:sz w:val="32"/>
              </w:rPr>
            </w:pPr>
          </w:p>
        </w:tc>
        <w:tc>
          <w:tcPr>
            <w:tcW w:w="7371" w:type="dxa"/>
            <w:gridSpan w:val="3"/>
            <w:tcBorders>
              <w:left w:val="nil"/>
              <w:right w:val="single" w:sz="12" w:space="0" w:color="auto"/>
            </w:tcBorders>
          </w:tcPr>
          <w:p w:rsidR="00173D0C" w:rsidRDefault="00173D0C">
            <w:pPr>
              <w:rPr>
                <w:sz w:val="32"/>
              </w:rPr>
            </w:pPr>
          </w:p>
        </w:tc>
      </w:tr>
      <w:tr w:rsidR="00173D0C">
        <w:tc>
          <w:tcPr>
            <w:tcW w:w="2552" w:type="dxa"/>
            <w:tcBorders>
              <w:left w:val="single" w:sz="12" w:space="0" w:color="auto"/>
            </w:tcBorders>
          </w:tcPr>
          <w:p w:rsidR="00173D0C" w:rsidRDefault="00173D0C">
            <w:pPr>
              <w:jc w:val="right"/>
              <w:rPr>
                <w:sz w:val="32"/>
              </w:rPr>
            </w:pPr>
            <w:r>
              <w:rPr>
                <w:sz w:val="32"/>
              </w:rPr>
              <w:t>Тема:</w:t>
            </w:r>
          </w:p>
        </w:tc>
        <w:tc>
          <w:tcPr>
            <w:tcW w:w="7371" w:type="dxa"/>
            <w:gridSpan w:val="3"/>
            <w:tcBorders>
              <w:left w:val="nil"/>
              <w:right w:val="single" w:sz="12" w:space="0" w:color="auto"/>
            </w:tcBorders>
          </w:tcPr>
          <w:p w:rsidR="00173D0C" w:rsidRDefault="00173D0C">
            <w:pPr>
              <w:rPr>
                <w:b/>
                <w:sz w:val="32"/>
              </w:rPr>
            </w:pPr>
            <w:r>
              <w:rPr>
                <w:b/>
                <w:sz w:val="32"/>
              </w:rPr>
              <w:t xml:space="preserve">ГАТТ эволюция деятельности, </w:t>
            </w:r>
          </w:p>
        </w:tc>
      </w:tr>
      <w:tr w:rsidR="00173D0C">
        <w:tc>
          <w:tcPr>
            <w:tcW w:w="2552" w:type="dxa"/>
            <w:tcBorders>
              <w:left w:val="single" w:sz="12" w:space="0" w:color="auto"/>
            </w:tcBorders>
          </w:tcPr>
          <w:p w:rsidR="00173D0C" w:rsidRDefault="00173D0C">
            <w:pPr>
              <w:jc w:val="right"/>
              <w:rPr>
                <w:b/>
                <w:sz w:val="28"/>
              </w:rPr>
            </w:pPr>
          </w:p>
        </w:tc>
        <w:tc>
          <w:tcPr>
            <w:tcW w:w="7370" w:type="dxa"/>
            <w:gridSpan w:val="3"/>
            <w:tcBorders>
              <w:right w:val="single" w:sz="12" w:space="0" w:color="auto"/>
            </w:tcBorders>
          </w:tcPr>
          <w:p w:rsidR="00173D0C" w:rsidRDefault="00173D0C">
            <w:pPr>
              <w:jc w:val="both"/>
              <w:rPr>
                <w:b/>
                <w:sz w:val="32"/>
              </w:rPr>
            </w:pPr>
            <w:r>
              <w:rPr>
                <w:b/>
                <w:sz w:val="32"/>
              </w:rPr>
              <w:t>итоги Уругвайского раунда</w:t>
            </w: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both"/>
              <w:rPr>
                <w:b/>
                <w:sz w:val="28"/>
              </w:rPr>
            </w:pPr>
          </w:p>
        </w:tc>
      </w:tr>
      <w:tr w:rsidR="00173D0C">
        <w:tc>
          <w:tcPr>
            <w:tcW w:w="5104" w:type="dxa"/>
            <w:gridSpan w:val="2"/>
            <w:tcBorders>
              <w:left w:val="single" w:sz="12" w:space="0" w:color="auto"/>
            </w:tcBorders>
          </w:tcPr>
          <w:p w:rsidR="00173D0C" w:rsidRDefault="00173D0C">
            <w:pPr>
              <w:jc w:val="right"/>
              <w:rPr>
                <w:b/>
                <w:sz w:val="28"/>
              </w:rPr>
            </w:pPr>
            <w:r>
              <w:rPr>
                <w:b/>
                <w:sz w:val="28"/>
              </w:rPr>
              <w:t>Слушатель</w:t>
            </w:r>
          </w:p>
        </w:tc>
        <w:tc>
          <w:tcPr>
            <w:tcW w:w="4819" w:type="dxa"/>
            <w:gridSpan w:val="2"/>
            <w:tcBorders>
              <w:left w:val="nil"/>
              <w:right w:val="single" w:sz="12" w:space="0" w:color="auto"/>
            </w:tcBorders>
          </w:tcPr>
          <w:p w:rsidR="00173D0C" w:rsidRDefault="00173D0C">
            <w:pPr>
              <w:jc w:val="both"/>
              <w:rPr>
                <w:b/>
                <w:sz w:val="28"/>
              </w:rPr>
            </w:pPr>
            <w:r>
              <w:rPr>
                <w:b/>
                <w:sz w:val="28"/>
              </w:rPr>
              <w:t>Е.Ханютина</w:t>
            </w:r>
          </w:p>
        </w:tc>
      </w:tr>
      <w:tr w:rsidR="00173D0C">
        <w:tc>
          <w:tcPr>
            <w:tcW w:w="5104" w:type="dxa"/>
            <w:gridSpan w:val="2"/>
            <w:tcBorders>
              <w:left w:val="single" w:sz="12" w:space="0" w:color="auto"/>
            </w:tcBorders>
          </w:tcPr>
          <w:p w:rsidR="00173D0C" w:rsidRDefault="00173D0C">
            <w:pPr>
              <w:jc w:val="both"/>
              <w:rPr>
                <w:b/>
                <w:sz w:val="28"/>
              </w:rPr>
            </w:pPr>
          </w:p>
        </w:tc>
        <w:tc>
          <w:tcPr>
            <w:tcW w:w="4818" w:type="dxa"/>
            <w:gridSpan w:val="2"/>
            <w:tcBorders>
              <w:left w:val="nil"/>
              <w:right w:val="single" w:sz="12" w:space="0" w:color="auto"/>
            </w:tcBorders>
          </w:tcPr>
          <w:p w:rsidR="00173D0C" w:rsidRDefault="00173D0C">
            <w:pPr>
              <w:jc w:val="both"/>
              <w:rPr>
                <w:b/>
              </w:rPr>
            </w:pPr>
            <w:r>
              <w:t>Спец. «Ценные бумаги и биржевое дело»,</w:t>
            </w:r>
          </w:p>
        </w:tc>
      </w:tr>
      <w:tr w:rsidR="00173D0C">
        <w:tc>
          <w:tcPr>
            <w:tcW w:w="5104" w:type="dxa"/>
            <w:gridSpan w:val="2"/>
            <w:tcBorders>
              <w:left w:val="single" w:sz="12" w:space="0" w:color="auto"/>
            </w:tcBorders>
          </w:tcPr>
          <w:p w:rsidR="00173D0C" w:rsidRDefault="00173D0C">
            <w:pPr>
              <w:jc w:val="both"/>
              <w:rPr>
                <w:b/>
                <w:sz w:val="28"/>
              </w:rPr>
            </w:pPr>
          </w:p>
        </w:tc>
        <w:tc>
          <w:tcPr>
            <w:tcW w:w="4818" w:type="dxa"/>
            <w:gridSpan w:val="2"/>
            <w:tcBorders>
              <w:left w:val="nil"/>
              <w:right w:val="single" w:sz="12" w:space="0" w:color="auto"/>
            </w:tcBorders>
          </w:tcPr>
          <w:p w:rsidR="00173D0C" w:rsidRDefault="00173D0C">
            <w:pPr>
              <w:jc w:val="both"/>
              <w:rPr>
                <w:b/>
                <w:sz w:val="28"/>
              </w:rPr>
            </w:pPr>
            <w:r>
              <w:t>2 группа.</w:t>
            </w:r>
          </w:p>
        </w:tc>
      </w:tr>
      <w:tr w:rsidR="00173D0C">
        <w:tc>
          <w:tcPr>
            <w:tcW w:w="5104" w:type="dxa"/>
            <w:gridSpan w:val="2"/>
            <w:tcBorders>
              <w:left w:val="single" w:sz="12" w:space="0" w:color="auto"/>
            </w:tcBorders>
          </w:tcPr>
          <w:p w:rsidR="00173D0C" w:rsidRDefault="00173D0C">
            <w:pPr>
              <w:jc w:val="both"/>
              <w:rPr>
                <w:b/>
                <w:sz w:val="28"/>
              </w:rPr>
            </w:pPr>
          </w:p>
        </w:tc>
        <w:tc>
          <w:tcPr>
            <w:tcW w:w="4818" w:type="dxa"/>
            <w:gridSpan w:val="2"/>
            <w:tcBorders>
              <w:left w:val="nil"/>
              <w:right w:val="single" w:sz="12" w:space="0" w:color="auto"/>
            </w:tcBorders>
          </w:tcPr>
          <w:p w:rsidR="00173D0C" w:rsidRDefault="00173D0C">
            <w:pPr>
              <w:jc w:val="both"/>
              <w:rPr>
                <w:b/>
                <w:sz w:val="28"/>
              </w:rPr>
            </w:pPr>
          </w:p>
        </w:tc>
      </w:tr>
      <w:tr w:rsidR="00173D0C">
        <w:tc>
          <w:tcPr>
            <w:tcW w:w="5104" w:type="dxa"/>
            <w:gridSpan w:val="2"/>
            <w:tcBorders>
              <w:left w:val="single" w:sz="12" w:space="0" w:color="auto"/>
            </w:tcBorders>
          </w:tcPr>
          <w:p w:rsidR="00173D0C" w:rsidRDefault="00173D0C">
            <w:pPr>
              <w:jc w:val="right"/>
              <w:rPr>
                <w:b/>
                <w:sz w:val="28"/>
              </w:rPr>
            </w:pPr>
            <w:r>
              <w:rPr>
                <w:b/>
                <w:sz w:val="28"/>
              </w:rPr>
              <w:t>Научный руководитель</w:t>
            </w:r>
          </w:p>
        </w:tc>
        <w:tc>
          <w:tcPr>
            <w:tcW w:w="4111" w:type="dxa"/>
            <w:tcBorders>
              <w:left w:val="nil"/>
              <w:bottom w:val="single" w:sz="6" w:space="0" w:color="auto"/>
            </w:tcBorders>
          </w:tcPr>
          <w:p w:rsidR="00173D0C" w:rsidRDefault="00173D0C">
            <w:pPr>
              <w:jc w:val="both"/>
              <w:rPr>
                <w:b/>
                <w:sz w:val="28"/>
              </w:rPr>
            </w:pPr>
          </w:p>
        </w:tc>
        <w:tc>
          <w:tcPr>
            <w:tcW w:w="707" w:type="dxa"/>
            <w:tcBorders>
              <w:left w:val="nil"/>
              <w:right w:val="single" w:sz="12" w:space="0" w:color="auto"/>
            </w:tcBorders>
          </w:tcPr>
          <w:p w:rsidR="00173D0C" w:rsidRDefault="00173D0C">
            <w:pPr>
              <w:jc w:val="both"/>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8"/>
              </w:rPr>
            </w:pPr>
          </w:p>
        </w:tc>
      </w:tr>
      <w:tr w:rsidR="00173D0C">
        <w:tc>
          <w:tcPr>
            <w:tcW w:w="9923" w:type="dxa"/>
            <w:gridSpan w:val="4"/>
            <w:tcBorders>
              <w:left w:val="single" w:sz="12" w:space="0" w:color="auto"/>
              <w:right w:val="single" w:sz="12" w:space="0" w:color="auto"/>
            </w:tcBorders>
          </w:tcPr>
          <w:p w:rsidR="00173D0C" w:rsidRDefault="00173D0C">
            <w:pPr>
              <w:jc w:val="center"/>
              <w:rPr>
                <w:b/>
                <w:sz w:val="24"/>
              </w:rPr>
            </w:pPr>
            <w:r>
              <w:rPr>
                <w:b/>
                <w:sz w:val="24"/>
              </w:rPr>
              <w:t>Москва</w:t>
            </w:r>
          </w:p>
        </w:tc>
      </w:tr>
      <w:tr w:rsidR="00173D0C">
        <w:tc>
          <w:tcPr>
            <w:tcW w:w="9923" w:type="dxa"/>
            <w:gridSpan w:val="4"/>
            <w:tcBorders>
              <w:left w:val="single" w:sz="12" w:space="0" w:color="auto"/>
              <w:right w:val="single" w:sz="12" w:space="0" w:color="auto"/>
            </w:tcBorders>
          </w:tcPr>
          <w:p w:rsidR="00173D0C" w:rsidRDefault="00173D0C">
            <w:pPr>
              <w:spacing w:line="120" w:lineRule="auto"/>
              <w:jc w:val="center"/>
              <w:rPr>
                <w:b/>
                <w:sz w:val="24"/>
              </w:rPr>
            </w:pPr>
          </w:p>
        </w:tc>
      </w:tr>
      <w:tr w:rsidR="00173D0C">
        <w:tc>
          <w:tcPr>
            <w:tcW w:w="9923" w:type="dxa"/>
            <w:gridSpan w:val="4"/>
            <w:tcBorders>
              <w:left w:val="single" w:sz="12" w:space="0" w:color="auto"/>
              <w:right w:val="single" w:sz="12" w:space="0" w:color="auto"/>
            </w:tcBorders>
          </w:tcPr>
          <w:p w:rsidR="00173D0C" w:rsidRDefault="00173D0C">
            <w:pPr>
              <w:jc w:val="center"/>
              <w:rPr>
                <w:sz w:val="24"/>
              </w:rPr>
            </w:pPr>
            <w:r>
              <w:rPr>
                <w:sz w:val="24"/>
              </w:rPr>
              <w:t>1998 год</w:t>
            </w:r>
          </w:p>
        </w:tc>
      </w:tr>
      <w:tr w:rsidR="00173D0C">
        <w:tc>
          <w:tcPr>
            <w:tcW w:w="9923" w:type="dxa"/>
            <w:gridSpan w:val="4"/>
            <w:tcBorders>
              <w:left w:val="single" w:sz="12" w:space="0" w:color="auto"/>
              <w:bottom w:val="single" w:sz="12" w:space="0" w:color="auto"/>
              <w:right w:val="single" w:sz="12" w:space="0" w:color="auto"/>
            </w:tcBorders>
          </w:tcPr>
          <w:p w:rsidR="00173D0C" w:rsidRDefault="00173D0C">
            <w:pPr>
              <w:jc w:val="center"/>
              <w:rPr>
                <w:b/>
                <w:sz w:val="24"/>
              </w:rPr>
            </w:pPr>
          </w:p>
        </w:tc>
      </w:tr>
    </w:tbl>
    <w:p w:rsidR="00173D0C" w:rsidRDefault="00173D0C">
      <w:pPr>
        <w:spacing w:line="360" w:lineRule="auto"/>
        <w:jc w:val="both"/>
        <w:rPr>
          <w:b/>
          <w:sz w:val="24"/>
        </w:rPr>
      </w:pPr>
      <w:r>
        <w:rPr>
          <w:sz w:val="24"/>
        </w:rPr>
        <w:br w:type="page"/>
      </w:r>
      <w:r>
        <w:rPr>
          <w:b/>
          <w:sz w:val="24"/>
        </w:rPr>
        <w:t>План:</w:t>
      </w:r>
    </w:p>
    <w:p w:rsidR="00173D0C" w:rsidRDefault="00173D0C">
      <w:pPr>
        <w:pStyle w:val="10"/>
        <w:spacing w:line="360" w:lineRule="auto"/>
        <w:jc w:val="both"/>
        <w:rPr>
          <w:b w:val="0"/>
          <w:noProof/>
        </w:rPr>
      </w:pPr>
      <w:r>
        <w:rPr>
          <w:b w:val="0"/>
          <w:noProof/>
        </w:rPr>
        <w:t>Введение</w:t>
      </w:r>
      <w:r>
        <w:rPr>
          <w:b w:val="0"/>
          <w:noProof/>
        </w:rPr>
        <w:tab/>
        <w:t>3</w:t>
      </w:r>
    </w:p>
    <w:p w:rsidR="00173D0C" w:rsidRDefault="00173D0C">
      <w:pPr>
        <w:pStyle w:val="20"/>
        <w:spacing w:line="360" w:lineRule="auto"/>
        <w:jc w:val="both"/>
        <w:rPr>
          <w:b w:val="0"/>
          <w:i/>
          <w:noProof/>
          <w:sz w:val="24"/>
        </w:rPr>
      </w:pPr>
      <w:r>
        <w:rPr>
          <w:b w:val="0"/>
          <w:i/>
          <w:noProof/>
          <w:sz w:val="24"/>
        </w:rPr>
        <w:t>Исторические обстоятельства возникновения ГАТТ</w:t>
      </w:r>
      <w:r>
        <w:rPr>
          <w:b w:val="0"/>
          <w:i/>
          <w:noProof/>
          <w:sz w:val="24"/>
        </w:rPr>
        <w:tab/>
        <w:t>3</w:t>
      </w:r>
    </w:p>
    <w:p w:rsidR="00173D0C" w:rsidRDefault="00173D0C">
      <w:pPr>
        <w:pStyle w:val="20"/>
        <w:spacing w:line="360" w:lineRule="auto"/>
        <w:jc w:val="both"/>
        <w:rPr>
          <w:b w:val="0"/>
          <w:i/>
          <w:noProof/>
          <w:sz w:val="24"/>
        </w:rPr>
      </w:pPr>
      <w:r>
        <w:rPr>
          <w:b w:val="0"/>
          <w:i/>
          <w:noProof/>
          <w:sz w:val="24"/>
        </w:rPr>
        <w:t>История и особенности ГАТТ 1947 года</w:t>
      </w:r>
      <w:r>
        <w:rPr>
          <w:b w:val="0"/>
          <w:i/>
          <w:noProof/>
          <w:sz w:val="24"/>
        </w:rPr>
        <w:tab/>
        <w:t>3</w:t>
      </w:r>
    </w:p>
    <w:p w:rsidR="00173D0C" w:rsidRDefault="00173D0C">
      <w:pPr>
        <w:pStyle w:val="10"/>
        <w:spacing w:line="360" w:lineRule="auto"/>
        <w:jc w:val="both"/>
        <w:rPr>
          <w:b w:val="0"/>
          <w:noProof/>
        </w:rPr>
      </w:pPr>
      <w:r>
        <w:rPr>
          <w:b w:val="0"/>
          <w:noProof/>
        </w:rPr>
        <w:t>ГАТТ эволюция деятельности</w:t>
      </w:r>
      <w:r>
        <w:rPr>
          <w:b w:val="0"/>
          <w:noProof/>
        </w:rPr>
        <w:tab/>
        <w:t>4</w:t>
      </w:r>
    </w:p>
    <w:p w:rsidR="00173D0C" w:rsidRDefault="00173D0C">
      <w:pPr>
        <w:pStyle w:val="20"/>
        <w:spacing w:line="360" w:lineRule="auto"/>
        <w:jc w:val="both"/>
        <w:rPr>
          <w:b w:val="0"/>
          <w:i/>
          <w:noProof/>
          <w:sz w:val="24"/>
        </w:rPr>
      </w:pPr>
      <w:r>
        <w:rPr>
          <w:b w:val="0"/>
          <w:i/>
          <w:noProof/>
          <w:sz w:val="24"/>
        </w:rPr>
        <w:t>Основные принципы ГАТТ 1947 года</w:t>
      </w:r>
      <w:r>
        <w:rPr>
          <w:b w:val="0"/>
          <w:i/>
          <w:noProof/>
          <w:sz w:val="24"/>
        </w:rPr>
        <w:tab/>
        <w:t>4</w:t>
      </w:r>
    </w:p>
    <w:p w:rsidR="00173D0C" w:rsidRDefault="00173D0C">
      <w:pPr>
        <w:pStyle w:val="30"/>
        <w:spacing w:line="360" w:lineRule="auto"/>
        <w:jc w:val="both"/>
        <w:rPr>
          <w:i/>
          <w:noProof/>
          <w:sz w:val="24"/>
        </w:rPr>
      </w:pPr>
      <w:r>
        <w:rPr>
          <w:i/>
          <w:noProof/>
          <w:sz w:val="24"/>
        </w:rPr>
        <w:t>Принцип недискриминации.</w:t>
      </w:r>
      <w:r>
        <w:rPr>
          <w:i/>
          <w:sz w:val="24"/>
        </w:rPr>
        <w:t>.........................................................................................................</w:t>
      </w:r>
      <w:r>
        <w:rPr>
          <w:i/>
          <w:noProof/>
          <w:sz w:val="24"/>
        </w:rPr>
        <w:t>4</w:t>
      </w:r>
    </w:p>
    <w:p w:rsidR="00173D0C" w:rsidRDefault="00173D0C">
      <w:pPr>
        <w:pStyle w:val="30"/>
        <w:spacing w:line="360" w:lineRule="auto"/>
        <w:jc w:val="both"/>
        <w:rPr>
          <w:i/>
          <w:noProof/>
          <w:sz w:val="24"/>
        </w:rPr>
      </w:pPr>
      <w:r>
        <w:rPr>
          <w:i/>
          <w:noProof/>
          <w:sz w:val="24"/>
        </w:rPr>
        <w:t>Принцип консолидации</w:t>
      </w:r>
      <w:r>
        <w:rPr>
          <w:i/>
          <w:sz w:val="24"/>
        </w:rPr>
        <w:t>................................................................................................................</w:t>
      </w:r>
      <w:r>
        <w:rPr>
          <w:i/>
          <w:noProof/>
          <w:sz w:val="24"/>
        </w:rPr>
        <w:t>5</w:t>
      </w:r>
    </w:p>
    <w:p w:rsidR="00173D0C" w:rsidRDefault="00173D0C">
      <w:pPr>
        <w:pStyle w:val="30"/>
        <w:spacing w:line="360" w:lineRule="auto"/>
        <w:jc w:val="both"/>
        <w:rPr>
          <w:i/>
          <w:noProof/>
          <w:sz w:val="24"/>
        </w:rPr>
      </w:pPr>
      <w:r>
        <w:rPr>
          <w:i/>
          <w:noProof/>
          <w:sz w:val="24"/>
        </w:rPr>
        <w:t>Принцип переговоров.</w:t>
      </w:r>
      <w:r>
        <w:rPr>
          <w:i/>
          <w:noProof/>
          <w:sz w:val="24"/>
        </w:rPr>
        <w:tab/>
        <w:t>5</w:t>
      </w:r>
    </w:p>
    <w:p w:rsidR="00173D0C" w:rsidRDefault="00173D0C">
      <w:pPr>
        <w:pStyle w:val="20"/>
        <w:spacing w:line="360" w:lineRule="auto"/>
        <w:jc w:val="both"/>
        <w:rPr>
          <w:b w:val="0"/>
          <w:i/>
          <w:noProof/>
          <w:sz w:val="24"/>
        </w:rPr>
      </w:pPr>
      <w:r>
        <w:rPr>
          <w:b w:val="0"/>
          <w:i/>
          <w:noProof/>
          <w:sz w:val="24"/>
        </w:rPr>
        <w:t>Значение и пределы возможностей ГАТТ</w:t>
      </w:r>
      <w:r>
        <w:rPr>
          <w:b w:val="0"/>
          <w:i/>
          <w:noProof/>
          <w:sz w:val="24"/>
        </w:rPr>
        <w:tab/>
        <w:t>6</w:t>
      </w:r>
    </w:p>
    <w:p w:rsidR="00173D0C" w:rsidRDefault="00173D0C">
      <w:pPr>
        <w:pStyle w:val="20"/>
        <w:spacing w:line="360" w:lineRule="auto"/>
        <w:jc w:val="both"/>
        <w:rPr>
          <w:b w:val="0"/>
          <w:i/>
          <w:noProof/>
          <w:sz w:val="24"/>
        </w:rPr>
      </w:pPr>
      <w:r>
        <w:rPr>
          <w:b w:val="0"/>
          <w:i/>
          <w:noProof/>
          <w:sz w:val="24"/>
        </w:rPr>
        <w:t>Предпосылки Уругвайского раунда</w:t>
      </w:r>
      <w:r>
        <w:rPr>
          <w:b w:val="0"/>
          <w:i/>
          <w:noProof/>
          <w:sz w:val="24"/>
        </w:rPr>
        <w:tab/>
        <w:t>8</w:t>
      </w:r>
    </w:p>
    <w:p w:rsidR="00173D0C" w:rsidRDefault="00173D0C">
      <w:pPr>
        <w:pStyle w:val="10"/>
        <w:spacing w:line="360" w:lineRule="auto"/>
        <w:jc w:val="both"/>
        <w:rPr>
          <w:b w:val="0"/>
          <w:noProof/>
        </w:rPr>
      </w:pPr>
      <w:r>
        <w:rPr>
          <w:b w:val="0"/>
          <w:noProof/>
        </w:rPr>
        <w:t>Уругвайский раунд</w:t>
      </w:r>
      <w:r>
        <w:rPr>
          <w:b w:val="0"/>
          <w:noProof/>
        </w:rPr>
        <w:tab/>
        <w:t>9</w:t>
      </w:r>
    </w:p>
    <w:p w:rsidR="00173D0C" w:rsidRDefault="00173D0C">
      <w:pPr>
        <w:pStyle w:val="20"/>
        <w:spacing w:line="360" w:lineRule="auto"/>
        <w:jc w:val="both"/>
        <w:rPr>
          <w:b w:val="0"/>
          <w:i/>
          <w:noProof/>
          <w:sz w:val="24"/>
        </w:rPr>
      </w:pPr>
      <w:r>
        <w:rPr>
          <w:b w:val="0"/>
          <w:i/>
          <w:noProof/>
          <w:sz w:val="24"/>
        </w:rPr>
        <w:t>ГАТТ 1994 года</w:t>
      </w:r>
      <w:r>
        <w:rPr>
          <w:b w:val="0"/>
          <w:i/>
          <w:noProof/>
          <w:sz w:val="24"/>
        </w:rPr>
        <w:tab/>
        <w:t>10</w:t>
      </w:r>
    </w:p>
    <w:p w:rsidR="00173D0C" w:rsidRDefault="00173D0C">
      <w:pPr>
        <w:pStyle w:val="10"/>
        <w:spacing w:line="360" w:lineRule="auto"/>
        <w:jc w:val="both"/>
        <w:rPr>
          <w:b w:val="0"/>
          <w:noProof/>
        </w:rPr>
      </w:pPr>
      <w:r>
        <w:rPr>
          <w:b w:val="0"/>
          <w:noProof/>
        </w:rPr>
        <w:t>Марракешская декларация</w:t>
      </w:r>
      <w:r>
        <w:rPr>
          <w:b w:val="0"/>
          <w:noProof/>
        </w:rPr>
        <w:tab/>
        <w:t>12</w:t>
      </w:r>
    </w:p>
    <w:p w:rsidR="00173D0C" w:rsidRDefault="00173D0C">
      <w:pPr>
        <w:pStyle w:val="10"/>
        <w:spacing w:line="360" w:lineRule="auto"/>
        <w:jc w:val="both"/>
        <w:rPr>
          <w:b w:val="0"/>
          <w:noProof/>
        </w:rPr>
      </w:pPr>
      <w:r>
        <w:rPr>
          <w:b w:val="0"/>
          <w:noProof/>
        </w:rPr>
        <w:t>Итоги Марракешской декларации</w:t>
      </w:r>
      <w:r>
        <w:rPr>
          <w:b w:val="0"/>
          <w:noProof/>
        </w:rPr>
        <w:tab/>
        <w:t>13</w:t>
      </w:r>
    </w:p>
    <w:p w:rsidR="00173D0C" w:rsidRDefault="00173D0C">
      <w:pPr>
        <w:pStyle w:val="20"/>
        <w:spacing w:line="360" w:lineRule="auto"/>
        <w:jc w:val="both"/>
        <w:rPr>
          <w:b w:val="0"/>
          <w:i/>
          <w:noProof/>
          <w:sz w:val="24"/>
        </w:rPr>
      </w:pPr>
      <w:r>
        <w:rPr>
          <w:b w:val="0"/>
          <w:i/>
          <w:noProof/>
          <w:sz w:val="24"/>
        </w:rPr>
        <w:t>Всемирная торговая организация</w:t>
      </w:r>
      <w:r>
        <w:rPr>
          <w:b w:val="0"/>
          <w:i/>
          <w:noProof/>
          <w:sz w:val="24"/>
        </w:rPr>
        <w:tab/>
        <w:t>14</w:t>
      </w:r>
    </w:p>
    <w:p w:rsidR="00173D0C" w:rsidRDefault="00173D0C">
      <w:pPr>
        <w:pStyle w:val="30"/>
        <w:spacing w:line="360" w:lineRule="auto"/>
        <w:jc w:val="both"/>
        <w:rPr>
          <w:i/>
          <w:noProof/>
          <w:sz w:val="24"/>
        </w:rPr>
      </w:pPr>
      <w:r>
        <w:rPr>
          <w:i/>
          <w:noProof/>
          <w:sz w:val="24"/>
        </w:rPr>
        <w:t>Цели и принципы.</w:t>
      </w:r>
      <w:r>
        <w:rPr>
          <w:i/>
          <w:sz w:val="24"/>
        </w:rPr>
        <w:t>.......................................................................................................................</w:t>
      </w:r>
      <w:r>
        <w:rPr>
          <w:i/>
          <w:noProof/>
          <w:sz w:val="24"/>
        </w:rPr>
        <w:t>14</w:t>
      </w:r>
    </w:p>
    <w:p w:rsidR="00173D0C" w:rsidRDefault="00173D0C">
      <w:pPr>
        <w:pStyle w:val="30"/>
        <w:spacing w:line="360" w:lineRule="auto"/>
        <w:jc w:val="both"/>
        <w:rPr>
          <w:i/>
          <w:noProof/>
          <w:sz w:val="24"/>
        </w:rPr>
      </w:pPr>
      <w:r>
        <w:rPr>
          <w:i/>
          <w:noProof/>
          <w:sz w:val="24"/>
        </w:rPr>
        <w:t>Структура и функции</w:t>
      </w:r>
      <w:r>
        <w:rPr>
          <w:i/>
          <w:sz w:val="24"/>
        </w:rPr>
        <w:t>...............................................................................................................</w:t>
      </w:r>
      <w:r>
        <w:rPr>
          <w:i/>
          <w:noProof/>
          <w:sz w:val="24"/>
        </w:rPr>
        <w:t>18</w:t>
      </w:r>
    </w:p>
    <w:p w:rsidR="00173D0C" w:rsidRDefault="00173D0C">
      <w:pPr>
        <w:pStyle w:val="20"/>
        <w:spacing w:line="360" w:lineRule="auto"/>
        <w:jc w:val="both"/>
        <w:rPr>
          <w:b w:val="0"/>
          <w:i/>
          <w:noProof/>
          <w:sz w:val="24"/>
        </w:rPr>
      </w:pPr>
      <w:r>
        <w:rPr>
          <w:b w:val="0"/>
          <w:i/>
          <w:noProof/>
          <w:sz w:val="24"/>
        </w:rPr>
        <w:t>О ходе присоединения России к ВТО</w:t>
      </w:r>
      <w:r>
        <w:rPr>
          <w:b w:val="0"/>
          <w:i/>
          <w:noProof/>
          <w:sz w:val="24"/>
        </w:rPr>
        <w:tab/>
        <w:t>20</w:t>
      </w:r>
    </w:p>
    <w:p w:rsidR="00173D0C" w:rsidRDefault="00173D0C">
      <w:pPr>
        <w:pStyle w:val="30"/>
        <w:spacing w:line="360" w:lineRule="auto"/>
        <w:jc w:val="both"/>
        <w:rPr>
          <w:i/>
          <w:noProof/>
          <w:sz w:val="24"/>
        </w:rPr>
      </w:pPr>
      <w:r>
        <w:rPr>
          <w:i/>
          <w:noProof/>
          <w:sz w:val="24"/>
        </w:rPr>
        <w:t>Цели и задачи присоединения.</w:t>
      </w:r>
      <w:r>
        <w:rPr>
          <w:i/>
          <w:sz w:val="24"/>
        </w:rPr>
        <w:t>..................................................................................................</w:t>
      </w:r>
      <w:r>
        <w:rPr>
          <w:i/>
          <w:noProof/>
          <w:sz w:val="24"/>
        </w:rPr>
        <w:t>20</w:t>
      </w:r>
    </w:p>
    <w:p w:rsidR="00173D0C" w:rsidRDefault="00173D0C">
      <w:pPr>
        <w:pStyle w:val="30"/>
        <w:spacing w:line="360" w:lineRule="auto"/>
        <w:jc w:val="both"/>
        <w:rPr>
          <w:i/>
          <w:noProof/>
          <w:sz w:val="24"/>
        </w:rPr>
      </w:pPr>
      <w:r>
        <w:rPr>
          <w:i/>
          <w:noProof/>
          <w:sz w:val="24"/>
        </w:rPr>
        <w:t xml:space="preserve">История развития процесса присоединения. </w:t>
      </w:r>
      <w:r>
        <w:rPr>
          <w:i/>
          <w:sz w:val="24"/>
        </w:rPr>
        <w:t>.........................................................................</w:t>
      </w:r>
      <w:r>
        <w:rPr>
          <w:i/>
          <w:noProof/>
          <w:sz w:val="24"/>
        </w:rPr>
        <w:t>21</w:t>
      </w:r>
    </w:p>
    <w:p w:rsidR="00173D0C" w:rsidRDefault="00173D0C">
      <w:pPr>
        <w:pStyle w:val="30"/>
        <w:spacing w:line="360" w:lineRule="auto"/>
        <w:jc w:val="both"/>
        <w:rPr>
          <w:i/>
          <w:noProof/>
          <w:sz w:val="24"/>
        </w:rPr>
      </w:pPr>
      <w:r>
        <w:rPr>
          <w:i/>
          <w:noProof/>
          <w:sz w:val="24"/>
        </w:rPr>
        <w:t xml:space="preserve">Некоторые проблемы в подготовке к вступлению в ВТО России. </w:t>
      </w:r>
      <w:r>
        <w:rPr>
          <w:i/>
          <w:sz w:val="24"/>
        </w:rPr>
        <w:t>......................................</w:t>
      </w:r>
      <w:r>
        <w:rPr>
          <w:i/>
          <w:noProof/>
          <w:sz w:val="24"/>
        </w:rPr>
        <w:t>23</w:t>
      </w:r>
    </w:p>
    <w:p w:rsidR="00173D0C" w:rsidRDefault="00173D0C">
      <w:pPr>
        <w:pStyle w:val="30"/>
        <w:spacing w:line="360" w:lineRule="auto"/>
        <w:jc w:val="both"/>
        <w:rPr>
          <w:i/>
          <w:noProof/>
          <w:sz w:val="24"/>
        </w:rPr>
      </w:pPr>
      <w:r>
        <w:rPr>
          <w:i/>
          <w:noProof/>
          <w:sz w:val="24"/>
        </w:rPr>
        <w:t>Ближайшие задачи.</w:t>
      </w:r>
      <w:r>
        <w:rPr>
          <w:i/>
          <w:sz w:val="24"/>
        </w:rPr>
        <w:t>...................................................................................................................</w:t>
      </w:r>
      <w:r>
        <w:rPr>
          <w:i/>
          <w:noProof/>
          <w:sz w:val="24"/>
        </w:rPr>
        <w:t>24</w:t>
      </w:r>
    </w:p>
    <w:p w:rsidR="00173D0C" w:rsidRDefault="00173D0C">
      <w:pPr>
        <w:pStyle w:val="10"/>
        <w:spacing w:line="360" w:lineRule="auto"/>
        <w:jc w:val="both"/>
        <w:rPr>
          <w:b w:val="0"/>
          <w:noProof/>
        </w:rPr>
      </w:pPr>
      <w:r>
        <w:rPr>
          <w:b w:val="0"/>
          <w:noProof/>
        </w:rPr>
        <w:t>Заключение</w:t>
      </w:r>
      <w:r>
        <w:rPr>
          <w:b w:val="0"/>
          <w:noProof/>
        </w:rPr>
        <w:tab/>
        <w:t>26</w:t>
      </w:r>
    </w:p>
    <w:p w:rsidR="00173D0C" w:rsidRDefault="00173D0C">
      <w:pPr>
        <w:pStyle w:val="20"/>
        <w:spacing w:line="360" w:lineRule="auto"/>
        <w:jc w:val="both"/>
        <w:rPr>
          <w:b w:val="0"/>
          <w:i/>
          <w:noProof/>
          <w:sz w:val="24"/>
        </w:rPr>
      </w:pPr>
      <w:r>
        <w:rPr>
          <w:b w:val="0"/>
          <w:i/>
          <w:noProof/>
          <w:sz w:val="24"/>
        </w:rPr>
        <w:t>Значение Всемирной торговой организации</w:t>
      </w:r>
      <w:r>
        <w:rPr>
          <w:b w:val="0"/>
          <w:i/>
          <w:noProof/>
          <w:sz w:val="24"/>
        </w:rPr>
        <w:tab/>
        <w:t>26</w:t>
      </w:r>
    </w:p>
    <w:p w:rsidR="00173D0C" w:rsidRDefault="00173D0C">
      <w:pPr>
        <w:spacing w:line="360" w:lineRule="auto"/>
        <w:jc w:val="both"/>
        <w:rPr>
          <w:rStyle w:val="Typewriter"/>
          <w:rFonts w:ascii="Times New Roman CYR" w:hAnsi="Times New Roman CYR"/>
          <w:sz w:val="24"/>
        </w:rPr>
      </w:pPr>
    </w:p>
    <w:p w:rsidR="00173D0C" w:rsidRDefault="00173D0C">
      <w:pPr>
        <w:pStyle w:val="1"/>
        <w:rPr>
          <w:rStyle w:val="Typewriter"/>
          <w:rFonts w:ascii="Times New Roman CYR" w:hAnsi="Times New Roman CYR"/>
          <w:sz w:val="24"/>
        </w:rPr>
      </w:pPr>
      <w:r>
        <w:rPr>
          <w:rStyle w:val="Typewriter"/>
          <w:rFonts w:ascii="Times New Roman CYR" w:hAnsi="Times New Roman CYR"/>
          <w:sz w:val="24"/>
        </w:rPr>
        <w:br w:type="page"/>
      </w:r>
      <w:bookmarkStart w:id="0" w:name="_Toc437229526"/>
      <w:r>
        <w:rPr>
          <w:rStyle w:val="Typewriter"/>
          <w:rFonts w:ascii="Times New Roman CYR" w:hAnsi="Times New Roman CYR"/>
          <w:sz w:val="24"/>
        </w:rPr>
        <w:t>Введение</w:t>
      </w:r>
      <w:bookmarkEnd w:id="0"/>
    </w:p>
    <w:p w:rsidR="00173D0C" w:rsidRDefault="00173D0C">
      <w:pPr>
        <w:pStyle w:val="2"/>
        <w:rPr>
          <w:rStyle w:val="Typewriter"/>
          <w:rFonts w:ascii="Times New Roman CYR" w:hAnsi="Times New Roman CYR"/>
          <w:i w:val="0"/>
          <w:sz w:val="24"/>
        </w:rPr>
      </w:pPr>
      <w:bookmarkStart w:id="1" w:name="_Toc437229527"/>
      <w:r>
        <w:rPr>
          <w:rStyle w:val="Typewriter"/>
          <w:rFonts w:ascii="Times New Roman CYR" w:hAnsi="Times New Roman CYR"/>
          <w:i w:val="0"/>
          <w:sz w:val="24"/>
        </w:rPr>
        <w:t>Исторические обстоятельства возникновения ГАТТ</w:t>
      </w:r>
      <w:bookmarkEnd w:id="1"/>
    </w:p>
    <w:p w:rsidR="00173D0C" w:rsidRDefault="00173D0C">
      <w:pPr>
        <w:jc w:val="both"/>
        <w:rPr>
          <w:rStyle w:val="Typewriter"/>
          <w:rFonts w:ascii="Times New Roman CYR" w:hAnsi="Times New Roman CYR"/>
          <w:sz w:val="24"/>
        </w:rPr>
      </w:pP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Лига наций, созвавшая еще в 1927 году международную конференцию по торговле прилагала усилия для создании документа, касающегося правил и организации международной торговли. Эта попытка не увенчалась успехом. Реорганизация мировой экономики, и в частности мировой торговли, составляли одну из главных целей Организации Объединенных наций. ООН удалось добиться комплекса принципиальных соглашений по этому вопросу. В резолюции экономического и социального совета (ЭКОСОС) ООН от 18 февраля 1946 года содержится решение о созыве международной конференции по торговле и занятости с целью «благоприятствовать развитию производства, товарообмена и потребления». Конференция проходила  в Гаване с 21 ноября 1947 г. по 28 марта 1948 г. На ней был разработан текст Гаванской Хартии, которая устанавливала ряд общих принципов международной торговли, а также учреждала международную торговую организацию. Цели организации состояли из трех пунктов: воплощать в жизнь гаванскую Хартию, изучать проблемы международной торговли, выполнять роль арбитра в спорах между государствами, подписавшими Хартию. Но США, стоявшие у истоков Хартии, стали и причиной ее неудачи: 6 декабря 1950 года американское правительство приняло решение не выносить ее на одобрение Конгресса. Международной торговой организации так и не суждено было появиться на свет. Однако сформулированные в ней принципы заложили основы и стали ориентиром международной политики в области торговли. Они послужили непосредственным основанием для подписания генерального соглашения о тарифах и торговле (ГАТТ).</w:t>
      </w:r>
    </w:p>
    <w:p w:rsidR="00173D0C" w:rsidRDefault="00173D0C">
      <w:pPr>
        <w:ind w:firstLine="720"/>
        <w:jc w:val="both"/>
        <w:rPr>
          <w:rStyle w:val="Typewriter"/>
          <w:rFonts w:ascii="Times New Roman CYR" w:hAnsi="Times New Roman CYR"/>
          <w:sz w:val="24"/>
        </w:rPr>
      </w:pPr>
    </w:p>
    <w:p w:rsidR="00173D0C" w:rsidRDefault="00173D0C">
      <w:pPr>
        <w:pStyle w:val="2"/>
        <w:rPr>
          <w:rStyle w:val="Typewriter"/>
          <w:rFonts w:ascii="Times New Roman CYR" w:hAnsi="Times New Roman CYR"/>
          <w:i w:val="0"/>
          <w:sz w:val="24"/>
        </w:rPr>
      </w:pPr>
      <w:bookmarkStart w:id="2" w:name="_Toc437229528"/>
      <w:r>
        <w:rPr>
          <w:rStyle w:val="Typewriter"/>
          <w:rFonts w:ascii="Times New Roman CYR" w:hAnsi="Times New Roman CYR"/>
          <w:i w:val="0"/>
          <w:sz w:val="24"/>
        </w:rPr>
        <w:t>История и особенности ГАТТ 1947 года</w:t>
      </w:r>
      <w:bookmarkEnd w:id="2"/>
    </w:p>
    <w:p w:rsidR="00173D0C" w:rsidRDefault="00173D0C">
      <w:pPr>
        <w:jc w:val="both"/>
        <w:rPr>
          <w:rStyle w:val="Typewriter"/>
          <w:rFonts w:ascii="Times New Roman CYR" w:hAnsi="Times New Roman CYR"/>
          <w:sz w:val="24"/>
        </w:rPr>
      </w:pP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В ходе работы над Гаванской Хартией двадцать три страны начали в Женеве переговоры о тарифах. Свод этих двусторонних соглашений, положения которых относились ко всем участникам, был включен в заключительный документ, который содержал и основные принципы общей торговой политики, под которыми поставили свои подписи страны-участницы. Подписанное в Женеве 14 ноября 1947 г. это соглашение устанавливало всего лишь временный режим, который должен был принять окончательную форму в общих рамках Хартии международной торговли. Но когда выяснилось, что Гаванская Хартия не будет ратифицирована и международная торговая организация не будет создана, Генеральное соглашение о тарифах и торговле (ГАТТ) приобрело в глазах стран-участниц особое значение. С тех пор оно считается своего рода кодексом международной торговли.</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В строгом смысле слова ГАТТ - всего лишь соглашение. Однако оно имел постоянный Секретариат в Женеве, который готовил конференции, проводимые странами - участницами по различным аспектам их торговой политики. ГАТТ основано на некоторых принципах либерализации мировой торговли. Их практическое осуществление - цель стран- участниц (около сорока развитых стран, некоторые страны Восточной Европы - Чехословакия, Польша, Югославия, некоторые слаборазвитые страны - Бирма, Шри-Ланка, Куба, индия, Индонезия, Никарагуа). Такой подход стал необходим после ужесточения торговой политики в тревожные годы до и после войны. Существование ГАТТ содействовало определенной модели поведения в торговле.</w:t>
      </w:r>
    </w:p>
    <w:p w:rsidR="00173D0C" w:rsidRDefault="00173D0C">
      <w:pPr>
        <w:jc w:val="both"/>
        <w:rPr>
          <w:rStyle w:val="Typewriter"/>
          <w:rFonts w:ascii="Times New Roman CYR" w:hAnsi="Times New Roman CYR"/>
          <w:sz w:val="24"/>
        </w:rPr>
      </w:pPr>
    </w:p>
    <w:p w:rsidR="00173D0C" w:rsidRDefault="00173D0C">
      <w:pPr>
        <w:jc w:val="both"/>
        <w:rPr>
          <w:rStyle w:val="Typewriter"/>
          <w:rFonts w:ascii="Times New Roman CYR" w:hAnsi="Times New Roman CYR"/>
          <w:sz w:val="24"/>
        </w:rPr>
      </w:pPr>
    </w:p>
    <w:p w:rsidR="00173D0C" w:rsidRDefault="00173D0C">
      <w:pPr>
        <w:pStyle w:val="1"/>
      </w:pPr>
      <w:bookmarkStart w:id="3" w:name="_Toc437229529"/>
      <w:r>
        <w:t>ГАТТ эволюция деятельности</w:t>
      </w:r>
      <w:bookmarkEnd w:id="3"/>
    </w:p>
    <w:p w:rsidR="00173D0C" w:rsidRDefault="00173D0C">
      <w:pPr>
        <w:jc w:val="both"/>
        <w:rPr>
          <w:rStyle w:val="Typewriter"/>
          <w:rFonts w:ascii="Times New Roman CYR" w:hAnsi="Times New Roman CYR"/>
          <w:b/>
          <w:sz w:val="24"/>
        </w:rPr>
      </w:pPr>
    </w:p>
    <w:p w:rsidR="00173D0C" w:rsidRDefault="00173D0C">
      <w:pPr>
        <w:pStyle w:val="2"/>
        <w:rPr>
          <w:rStyle w:val="Typewriter"/>
          <w:rFonts w:ascii="Times New Roman CYR" w:hAnsi="Times New Roman CYR"/>
          <w:i w:val="0"/>
          <w:sz w:val="24"/>
        </w:rPr>
      </w:pPr>
      <w:bookmarkStart w:id="4" w:name="_Toc437229530"/>
      <w:r>
        <w:rPr>
          <w:rStyle w:val="Typewriter"/>
          <w:rFonts w:ascii="Times New Roman CYR" w:hAnsi="Times New Roman CYR"/>
          <w:i w:val="0"/>
          <w:sz w:val="24"/>
        </w:rPr>
        <w:t>Основные принципы ГАТТ 1947 года</w:t>
      </w:r>
      <w:bookmarkEnd w:id="4"/>
    </w:p>
    <w:p w:rsidR="00173D0C" w:rsidRDefault="00173D0C">
      <w:pPr>
        <w:jc w:val="both"/>
        <w:rPr>
          <w:rStyle w:val="Typewriter"/>
          <w:rFonts w:ascii="Times New Roman CYR" w:hAnsi="Times New Roman CYR"/>
          <w:sz w:val="24"/>
        </w:rPr>
      </w:pP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В значительной мере они определены американскими интересами того времени, когда эти принципы были разработаны. Их можно разделить на три группы.</w:t>
      </w:r>
    </w:p>
    <w:p w:rsidR="00173D0C" w:rsidRDefault="00173D0C">
      <w:pPr>
        <w:pStyle w:val="3"/>
        <w:spacing w:line="360" w:lineRule="auto"/>
        <w:rPr>
          <w:rStyle w:val="Typewriter"/>
          <w:rFonts w:ascii="Times New Roman CYR" w:hAnsi="Times New Roman CYR"/>
          <w:sz w:val="24"/>
        </w:rPr>
      </w:pPr>
      <w:bookmarkStart w:id="5" w:name="_Toc437229531"/>
      <w:r>
        <w:rPr>
          <w:rStyle w:val="Typewriter"/>
          <w:rFonts w:ascii="Times New Roman CYR" w:hAnsi="Times New Roman CYR"/>
          <w:i/>
          <w:sz w:val="24"/>
          <w:lang w:val="en-US"/>
        </w:rPr>
        <w:t>Принцип недискриминации.</w:t>
      </w:r>
      <w:r>
        <w:rPr>
          <w:rStyle w:val="Typewriter"/>
          <w:rFonts w:ascii="Times New Roman CYR" w:hAnsi="Times New Roman CYR"/>
          <w:i/>
          <w:sz w:val="24"/>
        </w:rPr>
        <w:t xml:space="preserve"> </w:t>
      </w:r>
      <w:r>
        <w:rPr>
          <w:rStyle w:val="Typewriter"/>
          <w:rFonts w:ascii="Times New Roman CYR" w:hAnsi="Times New Roman CYR"/>
          <w:sz w:val="24"/>
        </w:rPr>
        <w:t>Статья 2 Соглашения обязывает каждую договаривающуюся сторону немедленно и безусловно распространить на все другие договаривающиеся стороны все льготы, привилегии, преимущества и иммунитеты, которые она предоставляет какой-либо стране. Каждая страна обязана, таким образом, предоставить своим партнерам статус наибольшего благоприятствования в области таможенных тарифов.</w:t>
      </w:r>
      <w:bookmarkEnd w:id="5"/>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В области количественных ограничений страны обязаны равноценно относиться к различным источникам импорта.</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Исключения из этих принципов ограничены и строго определены: они касаются более благоприятных чем обычно таможенных режимов (таможенных преференций), действовавших в момент подписания Соглашения, преференций, вытекающих из существования групп государств, территория которых образует единое таможенное пространство (таможенных союзов, например Бенилюкс) и в группах стран, в пределах которых устанавливается свободное передвижение товаров (зонах свободной торговли). Когда шесть стран европейского экономического сообщества решили связать себя договором о взаимных таможенных уступках, им пришлось испрашивать на это разрешение ГАТТ.</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В результате пересмотра Генерального соглашения в 1954 - 1955 годах страны - участницы обязались с 1 января 1958 года прекратить предоставление прямых и косвенных субсидий для экспорта. Было принято правило уважения «национальных интересов» в области импорта (ст.4). Его цель заключалась в предупреждении применения к импортируемым товарам дискриминационных пошлин и в целом не допущения ситуаций, когда бы импорт оказывался в менее благоприятном положении, чем отечественные товары.</w:t>
      </w:r>
    </w:p>
    <w:p w:rsidR="00173D0C" w:rsidRDefault="00173D0C">
      <w:pPr>
        <w:pStyle w:val="3"/>
        <w:spacing w:line="360" w:lineRule="auto"/>
        <w:rPr>
          <w:rStyle w:val="Typewriter"/>
          <w:rFonts w:ascii="Times New Roman CYR" w:hAnsi="Times New Roman CYR"/>
          <w:sz w:val="24"/>
        </w:rPr>
      </w:pPr>
      <w:bookmarkStart w:id="6" w:name="_Toc437229532"/>
      <w:r>
        <w:rPr>
          <w:rStyle w:val="Typewriter"/>
          <w:rFonts w:ascii="Times New Roman CYR" w:hAnsi="Times New Roman CYR"/>
          <w:i/>
          <w:sz w:val="24"/>
        </w:rPr>
        <w:t>Принцип консолидации.</w:t>
      </w:r>
      <w:r>
        <w:rPr>
          <w:rStyle w:val="Typewriter"/>
          <w:rFonts w:ascii="Times New Roman CYR" w:hAnsi="Times New Roman CYR"/>
          <w:sz w:val="24"/>
        </w:rPr>
        <w:t xml:space="preserve"> В силу этого принципа страны - участницы обязались не повышать таможенных сборов, налогов и аналогичных ограничений выше уровня 1947 года. В некоторой степени принципы, касающиеся «уважения национальных интересов» и режима экспорта, можно отнести к этой области. Общая мысль состоит в том, что следует не громоздить ограничения на торговлю, а по возможности уменьшать их.</w:t>
      </w:r>
      <w:bookmarkEnd w:id="6"/>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Некоторые исключения были сформулированы пользу наименее развитых стран, в частности, в 1955 году (ст.18). Последние, чтобы защитить свое сельское хозяйство или промышленность, в том случае, если принцип консолидации может поставить под удар их платежный баланс, могут нарушать его, будь то в области количественных ограничений или таможенного протекционизма. Но исключения могут быть только временными, и в случае злоупотреблений их партнерам разрешены были ответные меры (реторсии).</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После 1958 года происходят ежегодные консультации по вопросу о количественных ограничениях, которые страны - участницы сохраняют по вопросам поддержания равновесия своего платежного баланса. Принцип «консолидации» неразрывно связан с «принципом переговоров».</w:t>
      </w:r>
    </w:p>
    <w:p w:rsidR="00173D0C" w:rsidRDefault="00173D0C">
      <w:pPr>
        <w:pStyle w:val="3"/>
        <w:spacing w:line="360" w:lineRule="auto"/>
        <w:rPr>
          <w:rStyle w:val="Typewriter"/>
          <w:rFonts w:ascii="Times New Roman CYR" w:hAnsi="Times New Roman CYR"/>
          <w:sz w:val="24"/>
        </w:rPr>
      </w:pPr>
      <w:bookmarkStart w:id="7" w:name="_Toc437229533"/>
      <w:r>
        <w:rPr>
          <w:rStyle w:val="Typewriter"/>
          <w:rFonts w:ascii="Times New Roman CYR" w:hAnsi="Times New Roman CYR"/>
          <w:i/>
          <w:sz w:val="24"/>
        </w:rPr>
        <w:t>Принцип переговоров.</w:t>
      </w:r>
      <w:r>
        <w:rPr>
          <w:rStyle w:val="Typewriter"/>
          <w:rFonts w:ascii="Times New Roman CYR" w:hAnsi="Times New Roman CYR"/>
          <w:sz w:val="24"/>
        </w:rPr>
        <w:t xml:space="preserve"> ГАТТ способствовало началу или продолжению систематических переговоров по конкретным проблемам. Ст.19 Соглашения определяет, что сокращение тарифов должно достигаться путем взаимных уступок. Основной поставщик представляет странам-  импортерам просьбы об уступках; достигнутые уступки затем распространяются на всех участников. Эта процедура облегчает переговоры, ибо после определения уровня уступок, приемлемого для главного поставщика, расширение этих льгот на второстепенных поставщиков может рассматриваться без особого риска. Период консолидации - три года.</w:t>
      </w:r>
      <w:bookmarkEnd w:id="7"/>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ГАТТ содействовало серии переговоров по тарифам , среди которых:</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sz w:val="24"/>
        </w:rPr>
        <w:t>- Женевская конференция 1947 года, когда и было подписано соглашение, результатом которого стала консолидация 45 тысяч позиций в области тарифов, охватывающих половину международных обменов;</w:t>
      </w:r>
    </w:p>
    <w:p w:rsidR="00173D0C" w:rsidRDefault="00173D0C">
      <w:pPr>
        <w:spacing w:line="360" w:lineRule="auto"/>
        <w:jc w:val="both"/>
        <w:rPr>
          <w:rStyle w:val="Typewriter"/>
          <w:rFonts w:ascii="Times New Roman" w:hAnsi="Times New Roman"/>
          <w:sz w:val="24"/>
          <w:lang w:val="en-US"/>
        </w:rPr>
      </w:pPr>
      <w:r>
        <w:rPr>
          <w:rStyle w:val="Typewriter"/>
          <w:rFonts w:ascii="Times New Roman CYR" w:hAnsi="Times New Roman CYR"/>
          <w:sz w:val="24"/>
        </w:rPr>
        <w:t>- конференция в Аннеси (1949 г.), в Торки (1950 - 1951) и в Женеве (1956 и 1960 - 1962 гг.), которые довели число консолидаций или сокращений до 60 тысяч, но результаты их оказывались все менее значительным, так как это явление свидетельствовало об ограниченности применяемых процедур.</w:t>
      </w:r>
    </w:p>
    <w:p w:rsidR="00173D0C" w:rsidRDefault="00173D0C">
      <w:pPr>
        <w:jc w:val="both"/>
        <w:rPr>
          <w:rStyle w:val="Typewriter"/>
          <w:rFonts w:ascii="Times New Roman CYR" w:hAnsi="Times New Roman CYR"/>
          <w:sz w:val="24"/>
        </w:rPr>
      </w:pPr>
    </w:p>
    <w:p w:rsidR="00173D0C" w:rsidRDefault="00173D0C">
      <w:pPr>
        <w:pStyle w:val="2"/>
        <w:rPr>
          <w:rStyle w:val="Typewriter"/>
          <w:rFonts w:ascii="Times New Roman CYR" w:hAnsi="Times New Roman CYR"/>
          <w:b w:val="0"/>
          <w:sz w:val="24"/>
        </w:rPr>
      </w:pPr>
      <w:bookmarkStart w:id="8" w:name="_Toc437229534"/>
      <w:r>
        <w:rPr>
          <w:rStyle w:val="Typewriter"/>
          <w:rFonts w:ascii="Times New Roman CYR" w:hAnsi="Times New Roman CYR"/>
          <w:i w:val="0"/>
          <w:sz w:val="24"/>
        </w:rPr>
        <w:t>Значение и пределы возможностей ГАТТ</w:t>
      </w:r>
      <w:bookmarkEnd w:id="8"/>
    </w:p>
    <w:p w:rsidR="00173D0C" w:rsidRDefault="00173D0C">
      <w:pPr>
        <w:ind w:firstLine="720"/>
        <w:jc w:val="both"/>
        <w:rPr>
          <w:rStyle w:val="Typewriter"/>
          <w:rFonts w:ascii="Times New Roman CYR" w:hAnsi="Times New Roman CYR"/>
          <w:sz w:val="24"/>
        </w:rPr>
      </w:pP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ГАТТ сыграло важнейшую роль в установлении свободы торговли и в нормализации политики и практики международной торговли сразу после окончания войны 1939 - 1945 годов. Оно способствовало более открытым дискуссиям и переговорам и создало рамки для плодотворных многосторонних соглашений.</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Однако постепенное устранение количественных ограничений вернуло все прежнее значение таможенным тарифам, которые, будучи частично сниженными, часто достигали критического уровня. Чтобы возобновить переговоры, в 1953 - 1954 годах был предложен «план Пфлимлэна» с целью достижения фиксированных снижений на 10% ежегодно в течение трех лет. «План Рэндэлла» 1954 - 1955 годов предусматривал снижение американских таможенных тарифов на 5% в год также  в течение трех лет. Эти проекты не были приняты.</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В 1958 году обсуждалось «предложение Диллона» (снижение на 20%). Состоялась вторая конференция в Женеве (1960 - 1962 гг.), которая также не имела серьезных результатов.</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С 1964 года по предложению президента США начинается «раунд Кеннеди» (конец 1962 года). Эти переговоры отражали стремление американцев отреагировать на создание общего рынка и привели к решению сократить на 50% таможенные пошлины на все товары, ежегодно по 10% с 1968 по 1972 год.</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 xml:space="preserve">Для «шестерки» сокращения 1968 и 1969 годов были блокированы в результате введения с 1 июля 1968 года общего внешнего тарифа. Создание Европейского экономического сообщества вызвало в ГАТТ оживленную дискуссию. </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Если Соглашение предусматривает таможенные тарифы, то существование общего внешнего тарифа противоречит идее свободной торговли. Этот общий внешний тариф, который определяется как среднее арифметическое прежних повышенных тарифов, на деле привел в некоторых случаях к повышению прежних низких тарифов. Различные уступки и консолидации были созданы со стороны ЕЭС, частично в рамках префенциальных соглашений со странами третьего мира, прежде зависимых от стран - участниц. Но такой пример хозяйственной и таможенной регионализации, особенно когда она охватывает столь мощную группу стран, ограничивает деятельность ГАТТ.</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Расширение Сообщества до девяти членов в 1973 году в условиях распада международной валютной системы, ставшего источником дефицита торгового баланса США и неуклонно нараставших перемен в международном разделении труда, подтолкнуло к возобновлению дискуссий в рамках ГАТТ и положило начало многосторонним торговым переговорам 1974 - 1979 годов, известным как «раунд Никсона» по имени инициатора, тогдашнего президента США, или как «Токийский раунд» (они начались с совещания на уровне министров, собравшихся в японской столице). Переговоры были очень трудными и показались сложность диалога между промышленно развитыми странами с и странами третьего мир. Последние, с их недоверием к ГАТТ, которое уже привело к созданию конференции Организации Объединенных Наций по торговле и развитию (ЮНКАД) с целью дополнить деятельность ГАТТ, были разочарованы скудностью полученных результатов. С их точки зрения, самым позитивным элементом Заключительного протокола была легализация преференций в пользу развивающихся стран - которые до того времени допускались лишь в виде исключения - и положение об отсутствии основы для взаимности в отношениях промышленно развитых и развивающихся стран.</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Для взаимной торговли промышленно развитых стран главный интерес представляет осуществляемая в ходе многосторонних торговых переговоров разработка кодексов, регулирующих нетарифные протекционисткие меры. Антидемпинговый кодекс 1967 году был пересмотрен, определение таможенной стоимости было регламентировано, и по этому поводу США вновь обязались упразднить американскую продажную цену.</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«Токийский раунд» (1974 - 1979 гг.), в ходе которого проходили переговоры, касавшиеся помимо снижения пошлин, нетарифных статей (субсидии, технические препятствия торговым обменам). Результатом переговоров было снижение таможенных пошлин на промышленные товары примерно на 34%, заключение специальных соглашений по воздушным судам, а также ряд договоренностей, направленных на либерализацию торговли (молочными продуктами, мясом. «Токийский раунд» сопровождался реальным отказом Соединенных Штатов от американской продажной цены - метода, используемого таможней для определения стоимости товаров, ввозимых в США. Так называлось одно из многочисленных правил, которые американские таможни использовали для определения расчетной базы пошлины на иностранные товары, ввозимые в США. Оно применялось главным образом к химическим продуктам и некоторым текстильным изделиям. В этих случаях таможенная пошлина - исчислялась не из стоимости, указанной в фактуре, и не из себестоимости, а путем умножения продажной цены этих изделий в США на количество ввозимой продукции. Такой метод значительно повышал таможенную пошлину и являлся усиленной протекционисткой мерой.</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С 1987 года новая серия переговоров составила «Уругвайский раунд». Их предметом стали, в частности, сельскохозяйственная продукция, текстиль, включение в номенклатуру ГАТТ услуг, в том числе культурных ценностей, интеллектуальной собственности. Исключительно сложные по причине острых разногласий, касавшихся сельского хозяйства и культуры переговоры успешно завершились 15 декабря 1993 года. Европейский союз в конце концов настоял, чтобы вопросы культуры остались за рамками Соглашения.</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В целом с учетом кризиса, который в основном сохранялся с середины 70-х годов, сопротивление, оказанное естественно возросшим протекционистким давлениям, может быть поставлено в заслугу ГАТТ. Неуклонно росло и число стран - членов Соглашения: в 1980 году их было 85 с общей долей в четыре пятых мирового торгового оборота. В 1994 году под Соглашением стояли уже подписи 112 государств, представлявших свыше 90% мировой торговли.</w:t>
      </w:r>
    </w:p>
    <w:p w:rsidR="00173D0C" w:rsidRDefault="00173D0C">
      <w:pPr>
        <w:ind w:firstLine="720"/>
        <w:jc w:val="both"/>
        <w:rPr>
          <w:rStyle w:val="Typewriter"/>
          <w:rFonts w:ascii="Times New Roman CYR" w:hAnsi="Times New Roman CYR"/>
          <w:sz w:val="24"/>
        </w:rPr>
      </w:pPr>
    </w:p>
    <w:p w:rsidR="00173D0C" w:rsidRDefault="00173D0C">
      <w:pPr>
        <w:pStyle w:val="2"/>
      </w:pPr>
      <w:bookmarkStart w:id="9" w:name="_Toc437229535"/>
      <w:r>
        <w:rPr>
          <w:rFonts w:ascii="Times New Roman CYR" w:hAnsi="Times New Roman CYR"/>
          <w:i w:val="0"/>
        </w:rPr>
        <w:t>Предпосылки Уругвайского раунда</w:t>
      </w:r>
      <w:bookmarkEnd w:id="9"/>
    </w:p>
    <w:p w:rsidR="00173D0C" w:rsidRDefault="00173D0C">
      <w:pPr>
        <w:jc w:val="both"/>
        <w:rPr>
          <w:sz w:val="24"/>
        </w:rPr>
      </w:pPr>
    </w:p>
    <w:p w:rsidR="00173D0C" w:rsidRDefault="00173D0C">
      <w:pPr>
        <w:spacing w:line="360" w:lineRule="auto"/>
        <w:ind w:firstLine="720"/>
        <w:jc w:val="both"/>
        <w:rPr>
          <w:sz w:val="24"/>
          <w:lang w:val="en-US"/>
        </w:rPr>
      </w:pPr>
      <w:r>
        <w:rPr>
          <w:sz w:val="24"/>
        </w:rPr>
        <w:t>Можно выделить следующие положительные итоги существования ГАТТ. Принимая во внимание, что ГАТТ создавался на временной основе и с ограниченной сферой деятельности, нельзя оспаривать те успехи, которые были достигнут им за 47 лет существования в деле либерализации большей части мировой торговли, развитии и закреплении полученных результатов. Так, например, только за счет последовательного снижения тарифов был достигнут стремительный рост мировой торговли в пятидесятые и шестидесятые годы на уровне примерно 8 процентов в год.</w:t>
      </w:r>
    </w:p>
    <w:p w:rsidR="00173D0C" w:rsidRDefault="00173D0C">
      <w:pPr>
        <w:spacing w:line="360" w:lineRule="auto"/>
        <w:ind w:firstLine="720"/>
        <w:jc w:val="both"/>
        <w:rPr>
          <w:sz w:val="24"/>
        </w:rPr>
      </w:pPr>
      <w:r>
        <w:rPr>
          <w:sz w:val="24"/>
        </w:rPr>
        <w:t>Импульс, который был дан процессу либерализации торговли, способствовал тому, что темпы роста торговли стабильно опережали темпы роста производства в течение всей «эры ГАТТ». Присоединение к ГАТТ новых членов в процессе Уругвайского раунда показало, что многосторонняя система мировой торговли, представленная в то время ГАТТ, получила признание государств как средство развития и реформирования экономики и торговли.</w:t>
      </w:r>
    </w:p>
    <w:p w:rsidR="00173D0C" w:rsidRDefault="00173D0C">
      <w:pPr>
        <w:spacing w:line="360" w:lineRule="auto"/>
        <w:ind w:firstLine="720"/>
        <w:jc w:val="both"/>
        <w:rPr>
          <w:sz w:val="24"/>
        </w:rPr>
      </w:pPr>
      <w:r>
        <w:rPr>
          <w:sz w:val="24"/>
        </w:rPr>
        <w:t>В тоже время накапливались негативные моменты в деятельности ГАТТ. Снижение таможенных тарифов, а также серия спадов в экономике в семидесятые и начале восьмидесятых годов заставили правительства прибегнуть к новым формам защиты тех секторов экономики своих стран, которым угрожали иностранные конкуренты. Высокий уровень безработицы и участившиеся случаи закрытия фабрик и заводов подтолкнули правительства европейских и североамериканских стран к поиску двусторонних соглашений о разделе рынков со своими конкурентами и заставили их начать «гонку субсидий», чтобы удержать свои позиции в торговле сельскохозяйственной продукцией.</w:t>
      </w:r>
    </w:p>
    <w:p w:rsidR="00173D0C" w:rsidRDefault="00173D0C">
      <w:pPr>
        <w:spacing w:line="360" w:lineRule="auto"/>
        <w:ind w:firstLine="720"/>
        <w:jc w:val="both"/>
        <w:rPr>
          <w:sz w:val="24"/>
        </w:rPr>
      </w:pPr>
      <w:r>
        <w:rPr>
          <w:sz w:val="24"/>
        </w:rPr>
        <w:t>Эти изменения в мире в некоторой степени подорвали доверие к ГАТТ и его эффективности. Помимо ухудшения обстановки в сфере мировой торговли, в начале восьмидесятых годов стало очевидно, что Генеральное соглашение перестало отражать реальности мировой торговли, как это было в сороковые годы. Это было связано с тем, что мировая торговля превратилась в более сложный механизм, чем сорок лет назад, и стала играть гораздо более важную роль: мировая экономика развивалась по пути глобализации, международные инвестиции переживали большой подъем, а торговля услугами, которые не были охвачены правилами ГАТТ, оказалась в центре повышенного внимания и интереса все большего числа стран. Более того, торговля услугами все теснее переплеталась с торговлей промышленными товарами.</w:t>
      </w:r>
    </w:p>
    <w:p w:rsidR="00173D0C" w:rsidRDefault="00173D0C">
      <w:pPr>
        <w:spacing w:line="360" w:lineRule="auto"/>
        <w:ind w:firstLine="720"/>
        <w:jc w:val="both"/>
        <w:rPr>
          <w:sz w:val="24"/>
        </w:rPr>
      </w:pPr>
      <w:r>
        <w:rPr>
          <w:sz w:val="24"/>
        </w:rPr>
        <w:t>В свою очередь в сельском хозяйстве, усилия по либерализации торговли не давали желаемых результатов, а также в вопросах торговли текстилем и одеждой, по которым в процессе переговоров было согласовано изъятие из стандартных правил ГАТТ в форме Соглашения по международной торговле текстилем. И, наконец, организационная структура ГАТТ и система урегулирования споров под эгидой организации вызывали сомнения.</w:t>
      </w:r>
    </w:p>
    <w:p w:rsidR="00173D0C" w:rsidRDefault="00173D0C">
      <w:pPr>
        <w:spacing w:line="360" w:lineRule="auto"/>
        <w:ind w:firstLine="720"/>
        <w:jc w:val="both"/>
        <w:rPr>
          <w:sz w:val="24"/>
        </w:rPr>
      </w:pPr>
      <w:r>
        <w:rPr>
          <w:sz w:val="24"/>
        </w:rPr>
        <w:t>Все перечисленные выше факторы способствовали тому, что члены ГАТТ убедились в необходимости новых усилий для укрепления и дальнейшего развития системы международной торговли. Начался Уругвайский раунд.</w:t>
      </w:r>
    </w:p>
    <w:p w:rsidR="00173D0C" w:rsidRDefault="00173D0C">
      <w:pPr>
        <w:ind w:firstLine="720"/>
        <w:jc w:val="both"/>
        <w:rPr>
          <w:sz w:val="24"/>
        </w:rPr>
      </w:pPr>
    </w:p>
    <w:p w:rsidR="00173D0C" w:rsidRDefault="00173D0C">
      <w:pPr>
        <w:pStyle w:val="1"/>
        <w:rPr>
          <w:rStyle w:val="Typewriter"/>
          <w:rFonts w:ascii="Times New Roman CYR" w:hAnsi="Times New Roman CYR"/>
          <w:b w:val="0"/>
          <w:sz w:val="24"/>
        </w:rPr>
      </w:pPr>
      <w:bookmarkStart w:id="10" w:name="_Toc437229536"/>
      <w:r>
        <w:rPr>
          <w:rStyle w:val="Typewriter"/>
          <w:rFonts w:ascii="Times New Roman CYR" w:hAnsi="Times New Roman CYR"/>
          <w:sz w:val="24"/>
        </w:rPr>
        <w:t>Уругвайский раунд</w:t>
      </w:r>
      <w:bookmarkEnd w:id="10"/>
    </w:p>
    <w:p w:rsidR="00173D0C" w:rsidRDefault="00173D0C">
      <w:pPr>
        <w:ind w:firstLine="720"/>
        <w:jc w:val="both"/>
        <w:rPr>
          <w:rStyle w:val="Typewriter"/>
          <w:rFonts w:ascii="Times New Roman CYR" w:hAnsi="Times New Roman CYR"/>
          <w:sz w:val="24"/>
        </w:rPr>
      </w:pPr>
    </w:p>
    <w:p w:rsidR="00173D0C" w:rsidRDefault="00173D0C">
      <w:pPr>
        <w:spacing w:line="360" w:lineRule="auto"/>
        <w:ind w:firstLine="720"/>
        <w:jc w:val="both"/>
        <w:rPr>
          <w:sz w:val="24"/>
        </w:rPr>
      </w:pPr>
      <w:r>
        <w:rPr>
          <w:rStyle w:val="Typewriter"/>
          <w:rFonts w:ascii="Times New Roman CYR" w:hAnsi="Times New Roman CYR"/>
          <w:sz w:val="24"/>
        </w:rPr>
        <w:t>Уругвайский раунд - многосторонние торговые переговоры. Эти переговоры были начаты 15 сентября 1986 года в Пунта-дель-Эсте (Уругвай), откуда и получили свое название "Уругвайский раунд". Однако большая часть переговоров проходила в Женеве, в штаб-квартире Генерального соглашения по тарифам и торговле (ГАТТ). Переговоры технически завершились на заседании Комитета по торговым переговорам в Женеве 15 декабря 1993 года. Официальное завершение Уругвайского раунда произошло на встрече министров стран-участниц переговоров в городе Марракеш (Марокко) 15 апреля 1994 года.</w:t>
      </w:r>
    </w:p>
    <w:p w:rsidR="00173D0C" w:rsidRDefault="00173D0C">
      <w:pPr>
        <w:spacing w:line="360" w:lineRule="auto"/>
        <w:ind w:firstLine="720"/>
        <w:jc w:val="both"/>
        <w:rPr>
          <w:sz w:val="24"/>
        </w:rPr>
      </w:pPr>
      <w:r>
        <w:rPr>
          <w:rStyle w:val="Typewriter"/>
          <w:rFonts w:ascii="Times New Roman CYR" w:hAnsi="Times New Roman CYR"/>
          <w:sz w:val="24"/>
        </w:rPr>
        <w:t>Организационно результаты Уругвайского раунда состоят из Соглашения об учреждении Всемирной торговой организации (ВТО) и приложений к этому документу, содержащих соглашения, договоренности и другие документы, охватывающие сферы торговли товарами, услугами и вопросы торговых аспектов прав интеллектуальной собственности. Весь этот пакет договоренностей рассматривается как единое целое. Это означает, что любая страна для того, чтобы стать членом, должна принять все перечисленные соглашения и договоренности без каких-либо исключений.</w:t>
      </w:r>
    </w:p>
    <w:p w:rsidR="00173D0C" w:rsidRDefault="00173D0C">
      <w:pPr>
        <w:spacing w:line="360" w:lineRule="auto"/>
        <w:jc w:val="both"/>
        <w:rPr>
          <w:rStyle w:val="Typewriter"/>
          <w:rFonts w:ascii="Times New Roman CYR" w:hAnsi="Times New Roman CYR"/>
          <w:b/>
          <w:sz w:val="24"/>
        </w:rPr>
      </w:pPr>
    </w:p>
    <w:p w:rsidR="00173D0C" w:rsidRDefault="00173D0C">
      <w:pPr>
        <w:pStyle w:val="2"/>
        <w:rPr>
          <w:rStyle w:val="Typewriter"/>
          <w:rFonts w:ascii="Times New Roman CYR" w:hAnsi="Times New Roman CYR"/>
          <w:b w:val="0"/>
          <w:i w:val="0"/>
          <w:sz w:val="24"/>
        </w:rPr>
      </w:pPr>
      <w:bookmarkStart w:id="11" w:name="_Toc437229537"/>
      <w:r>
        <w:rPr>
          <w:rStyle w:val="Typewriter"/>
          <w:rFonts w:ascii="Times New Roman CYR" w:hAnsi="Times New Roman CYR"/>
          <w:i w:val="0"/>
          <w:sz w:val="24"/>
        </w:rPr>
        <w:t>ГАТТ 1994 года</w:t>
      </w:r>
      <w:bookmarkEnd w:id="11"/>
    </w:p>
    <w:p w:rsidR="00173D0C" w:rsidRDefault="00173D0C">
      <w:pPr>
        <w:jc w:val="both"/>
        <w:rPr>
          <w:rStyle w:val="Typewriter"/>
          <w:rFonts w:ascii="Times New Roman CYR" w:hAnsi="Times New Roman CYR"/>
          <w:b/>
          <w:sz w:val="24"/>
        </w:rPr>
      </w:pP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ГАТТ представляет собой организационный центр многосторонних межгосударственных переговоров по широкому кругу проблем совершенствования правовых и административных основ международных торговых отношений и по снижению торгово-политических барьеров в мировой торговле (прежде всего таможенных тарифов).</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Участие в ГАТТ дает государствам многостороннюю правовую основу для осуществления торговых операций национальными экспортерами и импортерами, гарантирует всем участникам режим наибольшего благоприятствования и защищает против торгово-политических дискриминаций.</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По существу ГАТТ выполняет роль многостороннего торгового договора для 132 участвующих в нем государств, заменяя в этом качестве громоздкую систему из многих тысяч двусторонних торговых договоров. Важно и другое, интенсивное развитие мировой торговли (только за 1970-1992 гг. стоимость мирового экспорта выросла в 12 раз, достигнув 3,64 трлн. долл.) не в последнюю очередь стало возможным потому, что национальные системы регулирования внешней торговли большинства государств формировались вокруг содержащихся в ГАТТ общих правовых и административных норм.</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По существу в мировой экономике в последней четверти нынешнего столетия происходил интенсивный процесс создания во многом унифицированного правового пространства, ставшего основной для развития мировой торговли. Огромную роль сыграло ГАТТ, одно из ключевых положений которого обязывало каждую из указывающих в нем стран применять положения части II ГАТТ в максимально полном объеме, но не в противоречии с национальным законодательством, существовавшим на момент присоединения к ГАТТ.</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Часть II ГАТТ - это по существу кодекс правил международной торговли, которыми должны руководствоваться правительства. Обязательства применять часть II ГАТТ в максимально полном объеме создавало определенный порог для вступления в ГАТТ. Вступающие страны могли преодолеть его, только "подтянув" свое национальное внешнеторговое законодательство к нормам ГАТТ. А это в свою очередь означало, что соответствуя нормам ГАТТ, национальные системы регулирования внешней торговли становились совместимыми друг с другом. Таким путем снижались и устранялись многие барьеры в международной торговле и формировалась современная международная торговая система. Теперь это условие стало более жестким, требуя от каждой участвующей в ГАТТ стороны полностью совместить свое национальное внешнеторговое законодательство с положениями ГАТТ-1994.</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Присоединяясь к ГАТТ, страны получают выход на это, во многом унифицированное правовое пространство, опирающееся на ГАТТ, получает международно-правовую защиту в других Государствах, гарантируемую принципами и нормами Генерального Соглашения, включая такие важные положения, как режим наибольшего благоприятствования и национальный режим для товаров, экспортируемых и импортируемых предпринимателями, защиту от возможного применения иностранными государствами дискриминационных внутренних налогов, акцизов, таможенных сборов, свободу транзита для своих товаров, согласно положениям ГАТТ о транзите; защиту от дискриминационного использования всей гаммы так называемых технических барьеров в торговле (технические и другие нормы и стандарты, правила сертификации и др.); определенную гарантию против дискриминационного использования других торгово-политических средств в отношении экспортных и импортных операций участников внешнеторговой деятельности и целый ряд иных торгово-политических преимуществ, которые, в конечном итоге будут содействовать организационному вхождению экономики в мировое хозяйство, развитию внешней торговле и защите интересов экспортеров и импортеров за рубежом.</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Есть еще одна непростая, но исключительно важная проблема-разрешение споров и конфликтных ситуаций во внешней торговле, предотвращение торговых войн и поиск компромиссов. Механизм консультаций и поиска решений спорных и конфликтных ситуаций развивался в рамках ГАТТ на протяжении его более чем сорокалетней истории.</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Этот механизм позволяет находить решения по таким сложным вопросам, как неправомерное применение торговых мер, несправедливое использование антидемпинговых мер при экспорте товаров и по многим другим вопросам. Сейчас этот механизм будет действовать в рамках ВТО, но это лишь усиливает его роль. кроме того, каждый год в рамках ГАТТ торгово-политичевкий режим нескольких стран-участниц проходит довольно жесткий экзамен. Эта система наблюдения за развитием внешнеторгового регулирования стран-участниц ГАТТ - один из результатов Уругвайского раунда - начала действовать совсем недавно, но уже показала себя как механизм, оказывающий сдерживающее влияние на торговые и политические действия отдельных стран, поддерживающий нормальный климат во внешней торговле. В рамках ВТО для этих целей создается специальный орган. Вступив в ГАТТ, страна получит возможность использовать для защиты своих внешнеторговых интересов весь механизм.</w:t>
      </w: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Нельзя не упомянуть значения сложившейся на основе Генерального соглашения международной организации, как организатора международных многосторонних торговых переговоров. Эта роль сейчас переходит к ВТО, но как можно предполагать, конкретные переговоры будут проходить на основе и в рамках ГАТТ-1994. За 48 лет переговоров прошло 8 туров, общей продолжительностью свыше 25 лет. Начальные раунды были посвящены в основном снижению таможенных тарифов. На более поздних этапах центр тяжести переговоров стал смещаться в область нетарифных мер, в сторону создания новых принципов и правил функционирования международной торговой системы. Анализ эволюции проблематики и числа участников многосторонних переговоров под эгидой ГАТТ показывает, что они приобрели ключевое значение в формировании международных условий, в которых развивается международная торговля, в том числе и внешняя торговля России.</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sz w:val="24"/>
        </w:rPr>
        <w:t>1.Генеральное соглашение по тарифам и торговле 1994 года включает в себя:</w:t>
      </w:r>
    </w:p>
    <w:p w:rsidR="00173D0C" w:rsidRDefault="00173D0C">
      <w:pPr>
        <w:spacing w:line="360" w:lineRule="auto"/>
        <w:ind w:left="283" w:hanging="283"/>
        <w:jc w:val="both"/>
        <w:rPr>
          <w:rStyle w:val="Typewriter"/>
          <w:rFonts w:ascii="Times New Roman CYR" w:hAnsi="Times New Roman CYR"/>
          <w:sz w:val="24"/>
        </w:rPr>
      </w:pPr>
      <w:r>
        <w:rPr>
          <w:rStyle w:val="Typewriter"/>
          <w:rFonts w:ascii="Times New Roman CYR" w:hAnsi="Times New Roman CYR"/>
          <w:sz w:val="24"/>
        </w:rPr>
        <w:t>положения Генерального соглашения по тарифам и торговле от 30 октября 1947 года,</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sz w:val="24"/>
        </w:rPr>
        <w:t>положения правовых актов, которые вступили в силу в рамках ГАТТ 1947 года до даты вступления в силу Соглашения по ВТО:</w:t>
      </w:r>
    </w:p>
    <w:p w:rsidR="00173D0C" w:rsidRDefault="00173D0C">
      <w:pPr>
        <w:spacing w:line="360" w:lineRule="auto"/>
        <w:ind w:left="283" w:hanging="283"/>
        <w:jc w:val="both"/>
        <w:rPr>
          <w:rStyle w:val="Typewriter"/>
          <w:rFonts w:ascii="Times New Roman CYR" w:hAnsi="Times New Roman CYR"/>
        </w:rPr>
      </w:pPr>
      <w:r>
        <w:rPr>
          <w:rStyle w:val="Typewriter"/>
          <w:rFonts w:ascii="Times New Roman CYR" w:hAnsi="Times New Roman CYR"/>
          <w:sz w:val="24"/>
        </w:rPr>
        <w:t>протоколы и подтверждения, относящиеся к тарифным уступкам;</w:t>
      </w:r>
    </w:p>
    <w:p w:rsidR="00173D0C" w:rsidRDefault="00173D0C">
      <w:pPr>
        <w:spacing w:line="360" w:lineRule="auto"/>
        <w:ind w:left="283" w:hanging="283"/>
        <w:jc w:val="both"/>
        <w:rPr>
          <w:rStyle w:val="Typewriter"/>
          <w:rFonts w:ascii="Times New Roman CYR" w:hAnsi="Times New Roman CYR"/>
        </w:rPr>
      </w:pPr>
      <w:r>
        <w:rPr>
          <w:rStyle w:val="Typewriter"/>
          <w:rFonts w:ascii="Times New Roman CYR" w:hAnsi="Times New Roman CYR"/>
          <w:sz w:val="24"/>
        </w:rPr>
        <w:t>протоколы о присоединении;</w:t>
      </w:r>
    </w:p>
    <w:p w:rsidR="00173D0C" w:rsidRDefault="00173D0C">
      <w:pPr>
        <w:spacing w:line="360" w:lineRule="auto"/>
        <w:jc w:val="both"/>
        <w:rPr>
          <w:rStyle w:val="Typewriter"/>
          <w:rFonts w:ascii="Times New Roman CYR" w:hAnsi="Times New Roman CYR"/>
        </w:rPr>
      </w:pPr>
      <w:r>
        <w:rPr>
          <w:rStyle w:val="Typewriter"/>
          <w:rFonts w:ascii="Times New Roman CYR" w:hAnsi="Times New Roman CYR"/>
          <w:sz w:val="24"/>
        </w:rPr>
        <w:t>решения об освобождении от обязательств, предоставленные на основании ст. 25 ГАТТ 1947 года и действующие на дату вступления в силу Соглашения по ВТО;</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sz w:val="24"/>
        </w:rPr>
        <w:t>2.Следующие договоренности:</w:t>
      </w:r>
    </w:p>
    <w:p w:rsidR="00173D0C" w:rsidRDefault="00173D0C">
      <w:pPr>
        <w:spacing w:line="360" w:lineRule="auto"/>
        <w:ind w:left="283" w:hanging="283"/>
        <w:jc w:val="both"/>
        <w:rPr>
          <w:rStyle w:val="Typewriter"/>
          <w:rFonts w:ascii="Times New Roman CYR" w:hAnsi="Times New Roman CYR"/>
        </w:rPr>
      </w:pPr>
      <w:r>
        <w:rPr>
          <w:rStyle w:val="Typewriter"/>
          <w:rFonts w:ascii="Times New Roman CYR" w:hAnsi="Times New Roman CYR"/>
          <w:sz w:val="24"/>
        </w:rPr>
        <w:t>о толковании ст.2: 1(b) Генерального соглашения по тарифам и торговле 1994 года;</w:t>
      </w:r>
    </w:p>
    <w:p w:rsidR="00173D0C" w:rsidRDefault="00173D0C">
      <w:pPr>
        <w:spacing w:line="360" w:lineRule="auto"/>
        <w:ind w:left="283" w:hanging="283"/>
        <w:jc w:val="both"/>
        <w:rPr>
          <w:rStyle w:val="Typewriter"/>
          <w:rFonts w:ascii="Times New Roman CYR" w:hAnsi="Times New Roman CYR"/>
        </w:rPr>
      </w:pPr>
      <w:r>
        <w:rPr>
          <w:rStyle w:val="Typewriter"/>
          <w:rFonts w:ascii="Times New Roman CYR" w:hAnsi="Times New Roman CYR"/>
          <w:sz w:val="24"/>
        </w:rPr>
        <w:t>о толковании ст.17 Генерального соглашения по тарифам и торговле 1994 года;</w:t>
      </w:r>
    </w:p>
    <w:p w:rsidR="00173D0C" w:rsidRDefault="00173D0C">
      <w:pPr>
        <w:spacing w:line="360" w:lineRule="auto"/>
        <w:jc w:val="both"/>
        <w:rPr>
          <w:rStyle w:val="Typewriter"/>
          <w:rFonts w:ascii="Times New Roman CYR" w:hAnsi="Times New Roman CYR"/>
        </w:rPr>
      </w:pPr>
      <w:r>
        <w:rPr>
          <w:rStyle w:val="Typewriter"/>
          <w:rFonts w:ascii="Times New Roman CYR" w:hAnsi="Times New Roman CYR"/>
          <w:sz w:val="24"/>
        </w:rPr>
        <w:t>в отношении положений о платежном балансе Генерального соглашения по тарифам и торговле 1994 года;</w:t>
      </w:r>
    </w:p>
    <w:p w:rsidR="00173D0C" w:rsidRDefault="00173D0C">
      <w:pPr>
        <w:spacing w:line="360" w:lineRule="auto"/>
        <w:ind w:left="283" w:hanging="283"/>
        <w:jc w:val="both"/>
        <w:rPr>
          <w:rStyle w:val="Typewriter"/>
          <w:rFonts w:ascii="Times New Roman CYR" w:hAnsi="Times New Roman CYR"/>
        </w:rPr>
      </w:pPr>
      <w:r>
        <w:rPr>
          <w:rStyle w:val="Typewriter"/>
          <w:rFonts w:ascii="Times New Roman CYR" w:hAnsi="Times New Roman CYR"/>
          <w:sz w:val="24"/>
        </w:rPr>
        <w:t>о толковании ст. 24 Генерального Соглашения по Тарифам и Торговле 1994 года;</w:t>
      </w:r>
    </w:p>
    <w:p w:rsidR="00173D0C" w:rsidRDefault="00173D0C">
      <w:pPr>
        <w:spacing w:line="360" w:lineRule="auto"/>
        <w:jc w:val="both"/>
        <w:rPr>
          <w:rStyle w:val="Typewriter"/>
          <w:rFonts w:ascii="Times New Roman CYR" w:hAnsi="Times New Roman CYR"/>
        </w:rPr>
      </w:pPr>
      <w:r>
        <w:rPr>
          <w:rStyle w:val="Typewriter"/>
          <w:rFonts w:ascii="Times New Roman CYR" w:hAnsi="Times New Roman CYR"/>
          <w:sz w:val="24"/>
        </w:rPr>
        <w:t>в отношении освобождения от обязательств по Генеральному соглашению по тарифам и торговле 1994 года;</w:t>
      </w:r>
    </w:p>
    <w:p w:rsidR="00173D0C" w:rsidRDefault="00173D0C">
      <w:pPr>
        <w:spacing w:line="360" w:lineRule="auto"/>
        <w:ind w:left="283" w:hanging="283"/>
        <w:jc w:val="both"/>
        <w:rPr>
          <w:rStyle w:val="Typewriter"/>
          <w:rFonts w:ascii="Times New Roman CYR" w:hAnsi="Times New Roman CYR"/>
        </w:rPr>
      </w:pPr>
      <w:r>
        <w:rPr>
          <w:rStyle w:val="Typewriter"/>
          <w:rFonts w:ascii="Times New Roman CYR" w:hAnsi="Times New Roman CYR"/>
          <w:sz w:val="24"/>
        </w:rPr>
        <w:t>о толковании ст. 28 Генерального соглашения по тарифам и торговле 1994 года;</w:t>
      </w:r>
    </w:p>
    <w:p w:rsidR="00173D0C" w:rsidRDefault="00173D0C">
      <w:pPr>
        <w:spacing w:line="360" w:lineRule="auto"/>
        <w:ind w:left="283" w:hanging="283"/>
        <w:jc w:val="both"/>
      </w:pPr>
      <w:r>
        <w:rPr>
          <w:rStyle w:val="Typewriter"/>
          <w:rFonts w:ascii="Times New Roman CYR" w:hAnsi="Times New Roman CYR"/>
          <w:sz w:val="24"/>
        </w:rPr>
        <w:t>Марракешский Протокол к ГАТТ 1994 года</w:t>
      </w:r>
    </w:p>
    <w:p w:rsidR="00173D0C" w:rsidRDefault="00173D0C">
      <w:pPr>
        <w:jc w:val="both"/>
        <w:rPr>
          <w:sz w:val="24"/>
        </w:rPr>
      </w:pPr>
    </w:p>
    <w:p w:rsidR="00173D0C" w:rsidRDefault="00173D0C">
      <w:pPr>
        <w:pStyle w:val="1"/>
      </w:pPr>
      <w:bookmarkStart w:id="12" w:name="_Toc437229538"/>
      <w:r>
        <w:rPr>
          <w:rStyle w:val="Typewriter"/>
          <w:rFonts w:ascii="Times New Roman CYR" w:hAnsi="Times New Roman CYR"/>
          <w:sz w:val="24"/>
        </w:rPr>
        <w:t>Марракешская декларация</w:t>
      </w:r>
      <w:bookmarkEnd w:id="12"/>
    </w:p>
    <w:p w:rsidR="00173D0C" w:rsidRDefault="00173D0C">
      <w:pPr>
        <w:jc w:val="both"/>
        <w:rPr>
          <w:rStyle w:val="Typewriter"/>
          <w:rFonts w:ascii="Times New Roman CYR" w:hAnsi="Times New Roman CYR"/>
          <w:sz w:val="24"/>
        </w:rPr>
      </w:pP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Декларацию приняли на Уругвайском раунде многосторонних торговых переговоров, проведенных в Марракеше, (Марокко), в период с 12 по 15 апреля 1994 г. В переговорах принимали участие Министры, Представляющие 124 правительства.</w:t>
      </w:r>
    </w:p>
    <w:p w:rsidR="00173D0C" w:rsidRDefault="00173D0C">
      <w:pPr>
        <w:spacing w:line="360" w:lineRule="auto"/>
        <w:ind w:firstLine="720"/>
        <w:jc w:val="both"/>
        <w:rPr>
          <w:sz w:val="24"/>
        </w:rPr>
      </w:pPr>
      <w:r>
        <w:rPr>
          <w:rStyle w:val="Typewriter"/>
          <w:rFonts w:ascii="Times New Roman CYR" w:hAnsi="Times New Roman CYR"/>
          <w:sz w:val="24"/>
        </w:rPr>
        <w:t>Декларация должна была закрепить успех Уругвайского раунда. Документ декларировал участие национальных экономик в мировой системе торговли на основе открытой, сориентированной на рынок экономики.</w:t>
      </w:r>
    </w:p>
    <w:p w:rsidR="00173D0C" w:rsidRDefault="00173D0C">
      <w:pPr>
        <w:jc w:val="both"/>
        <w:rPr>
          <w:sz w:val="24"/>
        </w:rPr>
      </w:pPr>
    </w:p>
    <w:p w:rsidR="00173D0C" w:rsidRDefault="00173D0C">
      <w:pPr>
        <w:pStyle w:val="1"/>
        <w:rPr>
          <w:rStyle w:val="Typewriter"/>
          <w:rFonts w:ascii="Times New Roman CYR" w:hAnsi="Times New Roman CYR"/>
          <w:b w:val="0"/>
          <w:sz w:val="24"/>
        </w:rPr>
      </w:pPr>
      <w:bookmarkStart w:id="13" w:name="_Toc437229539"/>
      <w:r>
        <w:rPr>
          <w:rStyle w:val="Typewriter"/>
          <w:rFonts w:ascii="Times New Roman CYR" w:hAnsi="Times New Roman CYR"/>
          <w:sz w:val="24"/>
        </w:rPr>
        <w:t>Итоги Марракешской декларации</w:t>
      </w:r>
      <w:bookmarkEnd w:id="13"/>
    </w:p>
    <w:p w:rsidR="00173D0C" w:rsidRDefault="00173D0C">
      <w:pPr>
        <w:jc w:val="both"/>
        <w:rPr>
          <w:sz w:val="24"/>
        </w:rPr>
      </w:pPr>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Историческое достижение Уругвайского Раунда, состояло в стремлении стран - участниц к укреплению мировой экономики и расширению торговли, инвестиций, занятости и росту доходов во всем мире. В частности, декларация приветствовала:</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sz w:val="24"/>
        </w:rPr>
        <w:t>- более прочную и четкую юридическую структуру, которую принятую для осуществления международной торговли, включая более эффективный и надежный механизм урегулирования споров;</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sz w:val="24"/>
        </w:rPr>
        <w:t>- глобальное сокращение тарифов на 40% и более широкие соглашения, открывающие рынки для товаров, а также большую предсказуемость и надежность в виде расширения объема тарифных обязательств,</w:t>
      </w:r>
    </w:p>
    <w:p w:rsidR="00173D0C" w:rsidRDefault="00173D0C">
      <w:pPr>
        <w:spacing w:line="360" w:lineRule="auto"/>
        <w:jc w:val="both"/>
        <w:rPr>
          <w:sz w:val="24"/>
        </w:rPr>
      </w:pPr>
      <w:r>
        <w:rPr>
          <w:rStyle w:val="Typewriter"/>
          <w:rFonts w:ascii="Times New Roman CYR" w:hAnsi="Times New Roman CYR"/>
          <w:sz w:val="24"/>
        </w:rPr>
        <w:t>- создание многосторонней правовой структуры правил в области торговли услугами и охраны торговых аспектов прав интеллектуальной собственности, а также усиленные положения многосторонних торговых соглашений в области сельского хозяйства, текстиля и одежды.</w:t>
      </w:r>
    </w:p>
    <w:p w:rsidR="00173D0C" w:rsidRDefault="00173D0C">
      <w:pPr>
        <w:spacing w:line="360" w:lineRule="auto"/>
        <w:ind w:firstLine="720"/>
        <w:jc w:val="both"/>
        <w:rPr>
          <w:sz w:val="24"/>
        </w:rPr>
      </w:pPr>
      <w:r>
        <w:rPr>
          <w:rStyle w:val="Typewriter"/>
          <w:rFonts w:ascii="Times New Roman CYR" w:hAnsi="Times New Roman CYR"/>
          <w:sz w:val="24"/>
        </w:rPr>
        <w:t>Декларация подтвердила, что создание Всемирной торговой организации (ВТО) открыло новую эру в международном экономическом сотрудничестве, отразив широкое желание работать в рамках более справедливой и более открытой многосторонней системы торговли в интересах благосостояния всех народов. Министры стран - участниц выразили решимость противостоять всевозможным протекционистским тенденциям, считая, что либерализация торговли и более строгие правила, о которых была достигнута договоренность в ходе Уругвайского раунда, приведут к большей открытости в торговле.</w:t>
      </w:r>
    </w:p>
    <w:p w:rsidR="00173D0C" w:rsidRDefault="00173D0C">
      <w:pPr>
        <w:spacing w:line="360" w:lineRule="auto"/>
        <w:ind w:firstLine="720"/>
        <w:jc w:val="both"/>
        <w:rPr>
          <w:sz w:val="24"/>
        </w:rPr>
      </w:pPr>
      <w:r>
        <w:rPr>
          <w:rStyle w:val="Typewriter"/>
          <w:rFonts w:ascii="Times New Roman CYR" w:hAnsi="Times New Roman CYR"/>
          <w:sz w:val="24"/>
        </w:rPr>
        <w:t>Страны - участницы подтвердили свою решимость добиваться большей гармонизации мировой политики в области торговли, валютно-финансовых отношений, включая сотрудничество между ВТО, МВФ и Всемирным банком, осуществляемое с этой целью.</w:t>
      </w:r>
    </w:p>
    <w:p w:rsidR="00173D0C" w:rsidRDefault="00173D0C">
      <w:pPr>
        <w:spacing w:line="360" w:lineRule="auto"/>
        <w:ind w:firstLine="720"/>
        <w:jc w:val="both"/>
        <w:rPr>
          <w:sz w:val="24"/>
        </w:rPr>
      </w:pPr>
      <w:r>
        <w:rPr>
          <w:rStyle w:val="Typewriter"/>
          <w:rFonts w:ascii="Times New Roman CYR" w:hAnsi="Times New Roman CYR"/>
          <w:sz w:val="24"/>
        </w:rPr>
        <w:t>Участие в Уругвайском раунде было более широким, чем в любых из предшествующих многосторонних торговых переговорах, и в частности, что развивающиеся страны играли в этом процессе заметную и активную роль. Это явилось историческим шагом на пути к более сбалансированному и интегрированному партнерству стран в области торговли. В период проведения переговоров во многих развивающихся странах и странах, в которых прежде практиковалась экономика централизованного планирования, были приняты важные меры, направленные на проведение экономической реформы и автономную либерализацию торговли.</w:t>
      </w:r>
    </w:p>
    <w:p w:rsidR="00173D0C" w:rsidRDefault="00173D0C">
      <w:pPr>
        <w:spacing w:line="360" w:lineRule="auto"/>
        <w:ind w:firstLine="720"/>
        <w:jc w:val="both"/>
        <w:rPr>
          <w:sz w:val="24"/>
        </w:rPr>
      </w:pPr>
      <w:r>
        <w:rPr>
          <w:rStyle w:val="Typewriter"/>
          <w:rFonts w:ascii="Times New Roman CYR" w:hAnsi="Times New Roman CYR"/>
          <w:sz w:val="24"/>
        </w:rPr>
        <w:t>Результаты переговоров воплотили в себе положения о предоставлении развивающимся странам дифференцированного и более благоприятного режима, включая особое внимание к положению наименее развитых стран. Члены организации подчеркнули важность реализации этих положений в интересах наименее развитых стран и заявили о своей готовности продолжать оказывать помощь и способствовать расширению их торговли и увеличению возможностей инвестиций. Они согласились регулярно рассматривать на Конференции министров и соответствующих органов ВТО влияние реализации результатов Уругвайского раунда на наименее развитые страны, а также на развивающиеся страны, которые являются нетто-импортерами продовольствия, для разработки позитивных мер, позволяющих таким странам достичь целей национального развития. Министры признают необходимость укрепления способности ГАТТ и ВТО предоставлять расширенную техническую помощь в сферах их компетенции и, в особенности, расширить ее оказание наименее развитым странам.</w:t>
      </w:r>
    </w:p>
    <w:p w:rsidR="00173D0C" w:rsidRDefault="00173D0C">
      <w:pPr>
        <w:spacing w:line="360" w:lineRule="auto"/>
        <w:ind w:firstLine="720"/>
        <w:jc w:val="both"/>
        <w:rPr>
          <w:rStyle w:val="Typewriter"/>
          <w:rFonts w:ascii="Times New Roman" w:hAnsi="Times New Roman"/>
          <w:sz w:val="24"/>
          <w:lang w:val="en-US"/>
        </w:rPr>
      </w:pPr>
      <w:r>
        <w:rPr>
          <w:rStyle w:val="Typewriter"/>
          <w:rFonts w:ascii="Times New Roman CYR" w:hAnsi="Times New Roman CYR"/>
          <w:sz w:val="24"/>
        </w:rPr>
        <w:t>Министры стран - участниц, поставив свои подписи под Заключительный Актом, воплощающим результаты Уругвайского раунда многосторонних торговых переговоров, и приняв согласованные решения на уровне министров, положили начало перехода от ГАТТ к ВТО. В частности, был учрежден Подготовительный комитет с целью подготовки к вступлению в силу Соглашения по ВТО и обеспечения надлежащих шагов, необходимых для его ратификации, с тем, чтобы оно могло вступить в силу к 1 января 1995 г. или как можно скорее после этой даты. Кроме того, министры приняли решение по вопросам торговли и окружающей среды.</w:t>
      </w:r>
    </w:p>
    <w:p w:rsidR="00173D0C" w:rsidRDefault="00173D0C">
      <w:pPr>
        <w:ind w:firstLine="720"/>
        <w:jc w:val="both"/>
        <w:rPr>
          <w:sz w:val="24"/>
        </w:rPr>
      </w:pPr>
    </w:p>
    <w:p w:rsidR="00173D0C" w:rsidRDefault="00173D0C">
      <w:pPr>
        <w:pStyle w:val="2"/>
        <w:rPr>
          <w:b w:val="0"/>
        </w:rPr>
      </w:pPr>
      <w:bookmarkStart w:id="14" w:name="_Toc437229540"/>
      <w:r>
        <w:rPr>
          <w:rFonts w:ascii="Times New Roman CYR" w:hAnsi="Times New Roman CYR"/>
          <w:i w:val="0"/>
        </w:rPr>
        <w:t>Всемирная торговая организация</w:t>
      </w:r>
      <w:bookmarkEnd w:id="14"/>
    </w:p>
    <w:p w:rsidR="00173D0C" w:rsidRDefault="00173D0C">
      <w:pPr>
        <w:ind w:firstLine="720"/>
        <w:jc w:val="both"/>
        <w:rPr>
          <w:sz w:val="24"/>
        </w:rPr>
      </w:pPr>
    </w:p>
    <w:p w:rsidR="00173D0C" w:rsidRDefault="00173D0C">
      <w:pPr>
        <w:pStyle w:val="3"/>
        <w:spacing w:line="360" w:lineRule="auto"/>
        <w:rPr>
          <w:rFonts w:ascii="Times New Roman CYR" w:hAnsi="Times New Roman CYR"/>
        </w:rPr>
      </w:pPr>
      <w:bookmarkStart w:id="15" w:name="_Toc437229541"/>
      <w:r>
        <w:rPr>
          <w:rFonts w:ascii="Times New Roman CYR" w:hAnsi="Times New Roman CYR"/>
          <w:i/>
        </w:rPr>
        <w:t>Цели и принципы.</w:t>
      </w:r>
      <w:r>
        <w:rPr>
          <w:rFonts w:ascii="Times New Roman CYR" w:hAnsi="Times New Roman CYR"/>
        </w:rPr>
        <w:t xml:space="preserve"> ВТО призвана регулировать торгово-политические отношения участников организации в сфере международной торговли на основе пакета соглашений Уругвайского раунда многосторонних торговых переговоров (1986-1994 гг.). оглашение об учреждении ВТО содержит 29 юридических документов, которые охватывают практические все сферы от сельского хозяйства до текстиля и одежды, от услуг до правительственных закупок, а также нормы, регулирующие происхождение товара, и интеллектуальную собственность. Кроме того, имеется еще 25 деклараций, решений и договоренностей на уровне министров, в которых формулируются дополнительные обязательства и правила, которые берут на себя члены ВТО. Однако через все эти правовые документы, которые и образуют многостороннюю торговую систему, красной нитью проходят несколько простых, но основополагающих принципов.</w:t>
      </w:r>
      <w:bookmarkEnd w:id="15"/>
    </w:p>
    <w:p w:rsidR="00173D0C" w:rsidRDefault="00173D0C">
      <w:pPr>
        <w:pStyle w:val="a6"/>
        <w:spacing w:line="360" w:lineRule="auto"/>
        <w:ind w:firstLine="720"/>
        <w:jc w:val="both"/>
        <w:rPr>
          <w:rFonts w:ascii="Times New Roman CYR" w:hAnsi="Times New Roman CYR"/>
          <w:sz w:val="24"/>
        </w:rPr>
      </w:pPr>
      <w:r>
        <w:rPr>
          <w:rFonts w:ascii="Times New Roman CYR" w:hAnsi="Times New Roman CYR"/>
          <w:i/>
          <w:sz w:val="24"/>
          <w:u w:val="single"/>
        </w:rPr>
        <w:t>Торговля без дискриминации</w:t>
      </w:r>
      <w:r>
        <w:rPr>
          <w:rFonts w:ascii="Times New Roman CYR" w:hAnsi="Times New Roman CYR"/>
          <w:sz w:val="24"/>
          <w:u w:val="single"/>
        </w:rPr>
        <w:t>.</w:t>
      </w:r>
      <w:r>
        <w:rPr>
          <w:rFonts w:ascii="Times New Roman CYR" w:hAnsi="Times New Roman CYR"/>
          <w:sz w:val="24"/>
        </w:rPr>
        <w:t xml:space="preserve"> На протяжении почти пятидесяти лет ключевые положения ГАТТ запрещали дискриминацию между его членами, а также между товарами, производимыми внутри стран и импортируемыми ими. В соответствии со статьей I, в которой содержится знаменитое положение о предоставлении режима наибольшего благоприятствования (РНБ), государства-члены обязаны предоставлять товарам других государств-членов режим не менее благоприятный, чем тот, который предоставляется товарам из какой-либо иной страны. Таким образом, ни одна страна не должна устанавливать какие бы то ни было особые торговые преимущества для других стран или проводить по отношению к ним дискриминацию: все страны находятся в равных условиях и все пользуются благами, которые дают им любые меры по снижению торговых барьеров.</w:t>
      </w:r>
    </w:p>
    <w:p w:rsidR="00173D0C" w:rsidRDefault="00173D0C">
      <w:pPr>
        <w:pStyle w:val="a6"/>
        <w:spacing w:line="360" w:lineRule="auto"/>
        <w:ind w:firstLine="720"/>
        <w:jc w:val="both"/>
        <w:rPr>
          <w:rFonts w:ascii="Times New Roman CYR" w:hAnsi="Times New Roman CYR"/>
          <w:sz w:val="24"/>
        </w:rPr>
      </w:pPr>
      <w:r>
        <w:rPr>
          <w:rFonts w:ascii="Times New Roman CYR" w:hAnsi="Times New Roman CYR"/>
          <w:sz w:val="24"/>
        </w:rPr>
        <w:t>В статье I содержатся несколько исключений, которые касаются, в частности, таможенных союзов и зон свободной торговли. Однако режим наибольшего благоприятствования в целом обеспечивает развивающимся и другим странам с недостаточно развитой экономикой возможность свободно пользоваться благами, которые дают наилучшие условия торговли, независимо от того, где и когда такие условия были согласованы.</w:t>
      </w:r>
    </w:p>
    <w:p w:rsidR="00173D0C" w:rsidRDefault="00173D0C">
      <w:pPr>
        <w:pStyle w:val="a6"/>
        <w:spacing w:line="360" w:lineRule="auto"/>
        <w:ind w:firstLine="720"/>
        <w:jc w:val="both"/>
        <w:rPr>
          <w:rFonts w:ascii="Times New Roman CYR" w:hAnsi="Times New Roman CYR"/>
          <w:sz w:val="24"/>
        </w:rPr>
      </w:pPr>
      <w:r>
        <w:rPr>
          <w:rFonts w:ascii="Times New Roman CYR" w:hAnsi="Times New Roman CYR"/>
          <w:sz w:val="24"/>
        </w:rPr>
        <w:t>Вторая форма недискриминационных мер, которая известна как "национальный режим", подразумевает, что при появлении на рынке импортных товаров по отношению к ним должен применяться режим, который не будет менее благоприятным, чем тот, который действует в отношении товаров, производимых на месте. Так гласит статья III ГАТТ.</w:t>
      </w:r>
    </w:p>
    <w:p w:rsidR="00173D0C" w:rsidRDefault="00173D0C">
      <w:pPr>
        <w:pStyle w:val="a6"/>
        <w:spacing w:line="360" w:lineRule="auto"/>
        <w:ind w:firstLine="720"/>
        <w:jc w:val="both"/>
        <w:rPr>
          <w:rFonts w:ascii="Times New Roman CYR" w:hAnsi="Times New Roman CYR"/>
          <w:sz w:val="24"/>
        </w:rPr>
      </w:pPr>
      <w:r>
        <w:rPr>
          <w:rFonts w:ascii="Times New Roman CYR" w:hAnsi="Times New Roman CYR"/>
          <w:sz w:val="24"/>
        </w:rPr>
        <w:t>Помимо пересмотренного варианта ГАТТ, известного как "ГАТТ 1994 года", ряд важных положений, касающихся "режима наибольшего благоприятствования" и национального режима, содержится и в других соглашениях ВТО. Так, Соглашение по торговым аспектам прав интеллектуальной собственности (ТРИПС) содержит с некоторыми исключениями требования, касающиеся предоставления режима наибольшего благоприятствования и национального режима и обеспечения охраны интеллектуальной собственности членами ВТО. Генеральное соглашение по торговле услугами (ГАТС) обязывает участников соглашения предоставлять режим наибольшего благоприятствования в отношении услуг и поставщиков услуг других участников. Однако это же соглашение допускает определенные исключения из этого обязательства. Речь идет о конкретных ситуациях, при наличии которых члены ВТО не могут предоставить такой режим изначально. В тех случаях, когда применяются такие исключения, они подлежат пересмотру через пять лет, а срок их действия не должен продолжаться более десяти лет. С другой стороны, национальный режим является обязательством по ГАТС только в том случае, если участники соглашения обязуются предоставлять такой режим в отношении конкретных услуг или деятельности, связанной с их оказанием. Это означает, что предоставление национального режима зачастую является результатом переговоров между участниками. Другие соглашения ВТО, которые содержат недискриминационные положения, включают в себя документы по правилам  происхождения товаров; предотгрузочной инспекции; инвестиционным мерам, связанным с торговлей; и применению мер санитарного и фитосанитарного контроля.</w:t>
      </w:r>
    </w:p>
    <w:p w:rsidR="00173D0C" w:rsidRDefault="00173D0C">
      <w:pPr>
        <w:pStyle w:val="a6"/>
        <w:spacing w:line="360" w:lineRule="auto"/>
        <w:ind w:firstLine="720"/>
        <w:jc w:val="both"/>
        <w:rPr>
          <w:rFonts w:ascii="Times New Roman CYR" w:hAnsi="Times New Roman CYR"/>
          <w:sz w:val="24"/>
        </w:rPr>
      </w:pPr>
      <w:r>
        <w:rPr>
          <w:rFonts w:ascii="Times New Roman CYR" w:hAnsi="Times New Roman CYR"/>
          <w:i/>
          <w:sz w:val="24"/>
          <w:u w:val="single"/>
        </w:rPr>
        <w:t>Предсказуемый и расширяющийся доступ к рынкам.</w:t>
      </w:r>
      <w:r>
        <w:rPr>
          <w:rFonts w:ascii="Times New Roman CYR" w:hAnsi="Times New Roman CYR"/>
          <w:i/>
          <w:sz w:val="24"/>
        </w:rPr>
        <w:t xml:space="preserve"> </w:t>
      </w:r>
      <w:r>
        <w:rPr>
          <w:rFonts w:ascii="Times New Roman CYR" w:hAnsi="Times New Roman CYR"/>
          <w:sz w:val="24"/>
        </w:rPr>
        <w:t>Многосторонняя торговая система представляет собой попытку со стороны правительств создать для инвесторов, работодателей, работников и потребителей такую среду хозяйственной деятельности, которая поощряла бы торговлю, инвестиции и создание рабочих мест, а также способствовала существованию на рынке возможности выбора и низких цен. Такая среда должна быть стабильной и предсказуемой, в частности для увеличения инвестиций и процветания.</w:t>
      </w:r>
    </w:p>
    <w:p w:rsidR="00173D0C" w:rsidRDefault="00173D0C">
      <w:pPr>
        <w:pStyle w:val="a6"/>
        <w:spacing w:line="360" w:lineRule="auto"/>
        <w:ind w:firstLine="720"/>
        <w:jc w:val="both"/>
        <w:rPr>
          <w:rFonts w:ascii="Times New Roman CYR" w:hAnsi="Times New Roman CYR"/>
          <w:sz w:val="24"/>
        </w:rPr>
      </w:pPr>
      <w:r>
        <w:rPr>
          <w:rFonts w:ascii="Times New Roman CYR" w:hAnsi="Times New Roman CYR"/>
          <w:sz w:val="24"/>
        </w:rPr>
        <w:t>Наличие надежного и предсказуемого доступа к рынкам в большой степени определяется применением тарифов или таможенных пошлин. Если квотирование торговли, как правило, запрещается, то тарифы считаются законным средством по правилам ВТО и достаточно широко используются правительствами для защиты внутренних производителей и увеличения бюджетных доходов. Тем не менее, и использование тарифов регулируется правилами: например, тарифы не должны носить дискриминационный характер по отношению к разным источникам импорта и в основном являются "связанными". Связанность тарифов означает, что установление какого-либо уровня тарифа в отношении конкретного изделия рассматривается как обязательство, которое берет на себя член ВТО. В этом случае  что уровень тарифа нельзя повысить в одностороннем порядке без проведения компенсационных переговоров с основными торговыми партнерами (ст.18 ГАТТ 1994 года). Например, расширение таможенного союза может привести в повышению тарифов в некоторых областях, по которым потребуется проведение компенсационных переговоров.</w:t>
      </w:r>
    </w:p>
    <w:p w:rsidR="00173D0C" w:rsidRDefault="00173D0C">
      <w:pPr>
        <w:pStyle w:val="a6"/>
        <w:spacing w:line="360" w:lineRule="auto"/>
        <w:ind w:firstLine="720"/>
        <w:jc w:val="both"/>
        <w:rPr>
          <w:sz w:val="24"/>
        </w:rPr>
      </w:pPr>
      <w:r>
        <w:rPr>
          <w:rFonts w:ascii="Times New Roman CYR" w:hAnsi="Times New Roman CYR"/>
          <w:sz w:val="24"/>
        </w:rPr>
        <w:t>Вслед за созданием ГАТТ в 1948 г. средние уровни тарифов постепенно, но уверенно снижались в ходе семи раундов торговых переговоров Уругвайский раунд также внес свой вклад в этот успех, так как в процессе этого раунда переговоров была достигнута договоренность о существенном снижении тарифов. В некоторых случаях они вообще были отменены, при этом общий уровень связанных тарифов значительно возрос. Обязательства об обеспечении доступа к рынкам через снижение тарифов, которые в ходе Уругвайского раунда взяли на себя свыше 120 стран, зафиксированы в национальных тарифных списках общим объемом около 22500 страниц.</w:t>
      </w:r>
    </w:p>
    <w:p w:rsidR="00173D0C" w:rsidRDefault="00173D0C">
      <w:pPr>
        <w:spacing w:line="360" w:lineRule="auto"/>
        <w:ind w:firstLine="720"/>
        <w:jc w:val="both"/>
        <w:rPr>
          <w:sz w:val="24"/>
        </w:rPr>
      </w:pPr>
      <w:r>
        <w:rPr>
          <w:sz w:val="24"/>
        </w:rPr>
        <w:t>Соглашение об учреждении Всемирной торговой организации предусматривает создание постоянно действующего форума государств-членов для урегулирования проблем, оказывающих влияние на их многосторонние торговые отношения, а также для осуществления контроля для реализацией соглашений и договоренностей Уругвайского раунда. ВТО функционирует во многом также, как и ГАТТ, но при этом осуществляет контроль за более широким спектром торговых соглашений и имеет гораздо большие полномочия в связи с усовершенствованием ряда процедур принятия решений.</w:t>
      </w:r>
    </w:p>
    <w:p w:rsidR="00173D0C" w:rsidRDefault="00173D0C">
      <w:pPr>
        <w:spacing w:line="360" w:lineRule="auto"/>
        <w:ind w:firstLine="720"/>
        <w:jc w:val="both"/>
        <w:rPr>
          <w:sz w:val="24"/>
        </w:rPr>
      </w:pPr>
      <w:r>
        <w:rPr>
          <w:sz w:val="24"/>
        </w:rPr>
        <w:t>Главной задачей ВТО является либерализация мировой торговли путем ее регулирования преимущественно тарифными методами при последовательном сокращении уровня импортных пошлин, а также устранении различных нетарифных барьеров, количественных ограничений и других препятствий в международном обмене товарами и услугами.</w:t>
      </w:r>
    </w:p>
    <w:p w:rsidR="00173D0C" w:rsidRDefault="00173D0C">
      <w:pPr>
        <w:spacing w:line="360" w:lineRule="auto"/>
        <w:ind w:firstLine="720"/>
        <w:jc w:val="both"/>
        <w:rPr>
          <w:sz w:val="24"/>
        </w:rPr>
      </w:pPr>
      <w:r>
        <w:rPr>
          <w:sz w:val="24"/>
        </w:rPr>
        <w:t>Основополагающими принципами и правилами ГАТТ/ВТО, являются: предоставление режима наибольшего благоприятствования в торговле на недискриминационной основе; взаимное предоставление национального режима товарам и услугам иностранного происхождения; регулирование торговли преимущественно тарифными методами; отказ от использования количественных ограничений; транспарентность торговой политики; разрешение торговых споров путем консультаций и переговоров.</w:t>
      </w:r>
    </w:p>
    <w:p w:rsidR="00173D0C" w:rsidRDefault="00173D0C">
      <w:pPr>
        <w:spacing w:line="360" w:lineRule="auto"/>
        <w:ind w:firstLine="720"/>
        <w:jc w:val="both"/>
        <w:rPr>
          <w:sz w:val="24"/>
        </w:rPr>
      </w:pPr>
      <w:r>
        <w:rPr>
          <w:sz w:val="24"/>
        </w:rPr>
        <w:t>Все страны-члены ВТО принимают обязательство по выполнению порядка двадцати основных соглашений и юридических инструментов, объединенных термином "многосторонние торговые соглашения" (МТС). Таким образом, ВТО представляет собой своеобразный многосторонний контракт (пакет соглашений), нормами и правилами которого регулируется свыше 90% всей мировой торговли товарами и услугами.</w:t>
      </w:r>
    </w:p>
    <w:p w:rsidR="00173D0C" w:rsidRDefault="00173D0C">
      <w:pPr>
        <w:spacing w:line="360" w:lineRule="auto"/>
        <w:jc w:val="both"/>
        <w:rPr>
          <w:sz w:val="24"/>
        </w:rPr>
      </w:pPr>
      <w:r>
        <w:rPr>
          <w:sz w:val="24"/>
        </w:rPr>
        <w:t>Пакет соглашений Уругвайского раунда объединяет примерно 50 многосторонних соглашений и других правовых документов, основными из которых являются Соглашение об</w:t>
      </w:r>
    </w:p>
    <w:p w:rsidR="00173D0C" w:rsidRDefault="00173D0C">
      <w:pPr>
        <w:spacing w:line="360" w:lineRule="auto"/>
        <w:jc w:val="both"/>
        <w:rPr>
          <w:sz w:val="24"/>
        </w:rPr>
      </w:pPr>
      <w:r>
        <w:rPr>
          <w:sz w:val="24"/>
        </w:rPr>
        <w:t>учреждении ВТО и прилагаемые к нему МТС:</w:t>
      </w:r>
    </w:p>
    <w:p w:rsidR="00173D0C" w:rsidRDefault="00173D0C">
      <w:pPr>
        <w:spacing w:line="360" w:lineRule="auto"/>
        <w:jc w:val="both"/>
        <w:rPr>
          <w:sz w:val="24"/>
        </w:rPr>
      </w:pPr>
      <w:r>
        <w:rPr>
          <w:sz w:val="24"/>
        </w:rPr>
        <w:t>1.Многосторонние соглашения по торговле товарами:</w:t>
      </w:r>
    </w:p>
    <w:p w:rsidR="00173D0C" w:rsidRDefault="00173D0C">
      <w:pPr>
        <w:spacing w:line="360" w:lineRule="auto"/>
        <w:ind w:left="720"/>
        <w:jc w:val="both"/>
      </w:pPr>
      <w:r>
        <w:rPr>
          <w:sz w:val="24"/>
        </w:rPr>
        <w:t xml:space="preserve">- Генеральное соглашение по тарифам и торговле 1994 г. (ГАТТ-94); </w:t>
      </w:r>
    </w:p>
    <w:p w:rsidR="00173D0C" w:rsidRDefault="00173D0C">
      <w:pPr>
        <w:spacing w:line="360" w:lineRule="auto"/>
        <w:ind w:left="720"/>
        <w:jc w:val="both"/>
      </w:pPr>
      <w:r>
        <w:rPr>
          <w:sz w:val="24"/>
        </w:rPr>
        <w:t>- Соглашение по сельскому хозяйству;</w:t>
      </w:r>
    </w:p>
    <w:p w:rsidR="00173D0C" w:rsidRDefault="00173D0C">
      <w:pPr>
        <w:spacing w:line="360" w:lineRule="auto"/>
        <w:ind w:left="720"/>
        <w:jc w:val="both"/>
      </w:pPr>
      <w:r>
        <w:rPr>
          <w:sz w:val="24"/>
        </w:rPr>
        <w:t>- Соглашение по применению санитарных и фитосанитарных мер;</w:t>
      </w:r>
    </w:p>
    <w:p w:rsidR="00173D0C" w:rsidRDefault="00173D0C">
      <w:pPr>
        <w:spacing w:line="360" w:lineRule="auto"/>
        <w:ind w:left="720"/>
        <w:jc w:val="both"/>
      </w:pPr>
      <w:r>
        <w:rPr>
          <w:sz w:val="24"/>
        </w:rPr>
        <w:t>- Соглашение по текстильным изделиям и одежде;</w:t>
      </w:r>
    </w:p>
    <w:p w:rsidR="00173D0C" w:rsidRDefault="00173D0C">
      <w:pPr>
        <w:spacing w:line="360" w:lineRule="auto"/>
        <w:ind w:left="720"/>
        <w:jc w:val="both"/>
      </w:pPr>
      <w:r>
        <w:rPr>
          <w:sz w:val="24"/>
        </w:rPr>
        <w:t>- Соглашение по техническим барьерам в торговле;</w:t>
      </w:r>
    </w:p>
    <w:p w:rsidR="00173D0C" w:rsidRDefault="00173D0C">
      <w:pPr>
        <w:spacing w:line="360" w:lineRule="auto"/>
        <w:ind w:left="720"/>
        <w:jc w:val="both"/>
      </w:pPr>
      <w:r>
        <w:rPr>
          <w:sz w:val="24"/>
        </w:rPr>
        <w:t>- Соглашение по инвестиционным мерам, связанным с торговлей (ТРИМс);</w:t>
      </w:r>
    </w:p>
    <w:p w:rsidR="00173D0C" w:rsidRDefault="00173D0C">
      <w:pPr>
        <w:spacing w:line="360" w:lineRule="auto"/>
        <w:ind w:left="720"/>
        <w:jc w:val="both"/>
      </w:pPr>
      <w:r>
        <w:rPr>
          <w:sz w:val="24"/>
        </w:rPr>
        <w:t>- Соглашение по применению ст. 6 ГАТТ1994 года (Антидемпинговые процедуры);</w:t>
      </w:r>
    </w:p>
    <w:p w:rsidR="00173D0C" w:rsidRDefault="00173D0C">
      <w:pPr>
        <w:spacing w:line="360" w:lineRule="auto"/>
        <w:jc w:val="both"/>
      </w:pPr>
      <w:r>
        <w:rPr>
          <w:sz w:val="24"/>
        </w:rPr>
        <w:t>2.Соглашение по применению ст. 7 ГАТТ1994 года (Оценка таможенной стоимости товаров)</w:t>
      </w:r>
    </w:p>
    <w:p w:rsidR="00173D0C" w:rsidRDefault="00173D0C">
      <w:pPr>
        <w:spacing w:line="360" w:lineRule="auto"/>
        <w:ind w:left="720"/>
        <w:jc w:val="both"/>
      </w:pPr>
      <w:r>
        <w:rPr>
          <w:sz w:val="24"/>
        </w:rPr>
        <w:t>- Соглашение по предотгрузочной инспекции;</w:t>
      </w:r>
    </w:p>
    <w:p w:rsidR="00173D0C" w:rsidRDefault="00173D0C">
      <w:pPr>
        <w:spacing w:line="360" w:lineRule="auto"/>
        <w:ind w:left="720"/>
        <w:jc w:val="both"/>
      </w:pPr>
      <w:r>
        <w:rPr>
          <w:sz w:val="24"/>
        </w:rPr>
        <w:t>- Соглашение по правилам происхождения</w:t>
      </w:r>
    </w:p>
    <w:p w:rsidR="00173D0C" w:rsidRDefault="00173D0C">
      <w:pPr>
        <w:spacing w:line="360" w:lineRule="auto"/>
        <w:ind w:left="720"/>
        <w:jc w:val="both"/>
      </w:pPr>
      <w:r>
        <w:rPr>
          <w:sz w:val="24"/>
        </w:rPr>
        <w:t>- Соглашение по процедурам импортного лицензирования</w:t>
      </w:r>
    </w:p>
    <w:p w:rsidR="00173D0C" w:rsidRDefault="00173D0C">
      <w:pPr>
        <w:spacing w:line="360" w:lineRule="auto"/>
        <w:ind w:left="720"/>
        <w:jc w:val="both"/>
      </w:pPr>
      <w:r>
        <w:rPr>
          <w:sz w:val="24"/>
        </w:rPr>
        <w:t>- Соглашение по субсидиям и компенсационным мерам;</w:t>
      </w:r>
    </w:p>
    <w:p w:rsidR="00173D0C" w:rsidRDefault="00173D0C">
      <w:pPr>
        <w:spacing w:line="360" w:lineRule="auto"/>
        <w:ind w:left="720"/>
        <w:jc w:val="both"/>
      </w:pPr>
      <w:r>
        <w:rPr>
          <w:sz w:val="24"/>
        </w:rPr>
        <w:t>- Соглашение по защитным мерам.</w:t>
      </w:r>
    </w:p>
    <w:p w:rsidR="00173D0C" w:rsidRDefault="00173D0C">
      <w:pPr>
        <w:spacing w:line="360" w:lineRule="auto"/>
        <w:jc w:val="both"/>
      </w:pPr>
      <w:r>
        <w:rPr>
          <w:sz w:val="24"/>
        </w:rPr>
        <w:t>3.Генеральное соглашение по торговле услугами (ГАТС).</w:t>
      </w:r>
    </w:p>
    <w:p w:rsidR="00173D0C" w:rsidRDefault="00173D0C">
      <w:pPr>
        <w:spacing w:line="360" w:lineRule="auto"/>
        <w:jc w:val="both"/>
      </w:pPr>
      <w:r>
        <w:rPr>
          <w:sz w:val="24"/>
        </w:rPr>
        <w:t>4.Соглашение по торговым аспектам прав интеллектуальной собственности (ТРИП</w:t>
      </w:r>
      <w:r>
        <w:rPr>
          <w:sz w:val="24"/>
          <w:lang w:val="en-US"/>
        </w:rPr>
        <w:t>C</w:t>
      </w:r>
      <w:r>
        <w:rPr>
          <w:sz w:val="24"/>
        </w:rPr>
        <w:t>).</w:t>
      </w:r>
    </w:p>
    <w:p w:rsidR="00173D0C" w:rsidRDefault="00173D0C">
      <w:pPr>
        <w:spacing w:line="360" w:lineRule="auto"/>
        <w:jc w:val="both"/>
      </w:pPr>
      <w:r>
        <w:rPr>
          <w:sz w:val="24"/>
        </w:rPr>
        <w:t>5.Договоренность о правилах и процедурах, регулирующих разрешение споров;</w:t>
      </w:r>
    </w:p>
    <w:p w:rsidR="00173D0C" w:rsidRDefault="00173D0C">
      <w:pPr>
        <w:spacing w:line="360" w:lineRule="auto"/>
        <w:jc w:val="both"/>
      </w:pPr>
      <w:r>
        <w:rPr>
          <w:sz w:val="24"/>
        </w:rPr>
        <w:t>6.Механизм обзора торговой политики.</w:t>
      </w:r>
    </w:p>
    <w:p w:rsidR="00173D0C" w:rsidRDefault="00173D0C">
      <w:pPr>
        <w:spacing w:line="360" w:lineRule="auto"/>
        <w:jc w:val="both"/>
      </w:pPr>
      <w:r>
        <w:rPr>
          <w:sz w:val="24"/>
        </w:rPr>
        <w:t>7.Плюрилатеральные соглашения (с ограниченным участием, т.е. необязательные для всех членов ВТО): Соглашение по торговле гражданской авиатехникой; Соглашение по правительственным закупкам. Существуют также т.н. секторальные тарифные инициативы ("нулевой вариант", "гармонизация торговли химическими товарами", "информационные технологии"), в которых на добровольный основе участвуют лишь часть стран-членов ВТО.</w:t>
      </w:r>
    </w:p>
    <w:p w:rsidR="00173D0C" w:rsidRDefault="00173D0C">
      <w:pPr>
        <w:pStyle w:val="3"/>
        <w:spacing w:line="360" w:lineRule="auto"/>
        <w:rPr>
          <w:rFonts w:ascii="Times New Roman CYR" w:hAnsi="Times New Roman CYR"/>
        </w:rPr>
      </w:pPr>
      <w:bookmarkStart w:id="16" w:name="_Toc437229542"/>
      <w:r>
        <w:rPr>
          <w:rFonts w:ascii="Times New Roman CYR" w:hAnsi="Times New Roman CYR"/>
          <w:i/>
        </w:rPr>
        <w:t>Структура и функции.</w:t>
      </w:r>
      <w:r>
        <w:rPr>
          <w:rFonts w:ascii="Times New Roman CYR" w:hAnsi="Times New Roman CYR"/>
        </w:rPr>
        <w:t xml:space="preserve"> Высшим органом ВТО является Министерская конференция, объединяющая представителей всех участников организации. Сессии конференции собираются не реже одного раза в два года для обсуждения и принятия решений по принципиальным вопросам, связанным с соглашениями Уругвайского раунда. Первая конференция состоялась в декабре 1996 г. в Сингапуре; вторая - в мае 1998 г. в Женеве, где подводились основные итоги пятидесятилетней деятельности ГАТТ/ВТО. В Министерской декларации по итогам этой конференции сформулировано поручение Генеральному Совету подготовить решение по срокам проведения, повестке дня и параметрам нового раунда многосторонних торговых переговоров ("раунд тысячелетия").</w:t>
      </w:r>
      <w:bookmarkEnd w:id="16"/>
    </w:p>
    <w:p w:rsidR="00173D0C" w:rsidRDefault="00173D0C">
      <w:pPr>
        <w:spacing w:line="360" w:lineRule="auto"/>
        <w:ind w:firstLine="720"/>
        <w:jc w:val="both"/>
        <w:rPr>
          <w:sz w:val="24"/>
        </w:rPr>
      </w:pPr>
      <w:r>
        <w:rPr>
          <w:sz w:val="24"/>
        </w:rPr>
        <w:t>Следующий форум ВТО пройдет в конце 1999 г. и будет посвящен обсуждению выполнения странами-членами организации действующих соглашений Уругвайского раунда, а также формата нового раунда МТП: начало переговоров по "встроенной повестке дня" (сельское хозяйство, услуги, обзор Соглашения по ТРИПC), подготовка рекомендаций по перспективам деятельности организации с учетом решений Сингапурской конференции, т. е. возможному включению в будущие переговоры принципиально новых сфер - конкуренции, экологии, трудовых стандартов, а также тарифов на промышленные товары.</w:t>
      </w:r>
    </w:p>
    <w:p w:rsidR="00173D0C" w:rsidRDefault="00173D0C">
      <w:pPr>
        <w:spacing w:line="360" w:lineRule="auto"/>
        <w:ind w:firstLine="720"/>
        <w:jc w:val="both"/>
        <w:rPr>
          <w:sz w:val="24"/>
        </w:rPr>
      </w:pPr>
      <w:r>
        <w:rPr>
          <w:sz w:val="24"/>
        </w:rPr>
        <w:t>Министерская конференция ВТО учреждает Комитет по торговле и развитию, Комитет по ограничениям в целях обеспечения равновесия платежного баланса. Комитет по бюджету, финансам и администрации, а также Комитет по торговле и окружающей среде.</w:t>
      </w:r>
    </w:p>
    <w:p w:rsidR="00173D0C" w:rsidRDefault="00173D0C">
      <w:pPr>
        <w:spacing w:line="360" w:lineRule="auto"/>
        <w:ind w:firstLine="720"/>
        <w:jc w:val="both"/>
        <w:rPr>
          <w:sz w:val="24"/>
        </w:rPr>
      </w:pPr>
      <w:r>
        <w:rPr>
          <w:sz w:val="24"/>
        </w:rPr>
        <w:t>Министерская конференция назначает Генерального директора ВТО. В настоящее время Гендиректором ВТО является Ренато Руджеро (Италия). Гендиректор назначает сотрудников подразделений Секретариата ВТО и определяет их обязанности и условия прохождения службы в соответствии с положениями, принятыми Министерской конференцией.</w:t>
      </w:r>
    </w:p>
    <w:p w:rsidR="00173D0C" w:rsidRDefault="00173D0C">
      <w:pPr>
        <w:spacing w:line="360" w:lineRule="auto"/>
        <w:ind w:firstLine="720"/>
        <w:jc w:val="both"/>
        <w:rPr>
          <w:sz w:val="24"/>
        </w:rPr>
      </w:pPr>
      <w:r>
        <w:rPr>
          <w:sz w:val="24"/>
        </w:rPr>
        <w:t>Между сессиями по мере необходимости (8-10 раз в год) для решения текущих и процедурных вопросов созывается Генеральный совет, состоящий также из представителей всех участников. Кроме того, Генсовет администрирует деятельность Органа по урегулированию споров и Органа по обзору торговой политики. Под руководством Генсовета работают Совет по торговле товарами. Совет по торговле услугами и Совет по торговым аспектам прав интеллектуальной собственности, другие органы по проблематике ВТО. В рамках Советов по торговле товарам и услугами учреждены Комитеты по Соглашениям и переговорные группы. Членство в советах и комитетах открыто для всех участников ВТО. Кроме того, функционируют органы по наблюдению за выполнением плюрилатеральных соглашений.</w:t>
      </w:r>
    </w:p>
    <w:p w:rsidR="00173D0C" w:rsidRDefault="00173D0C">
      <w:pPr>
        <w:spacing w:line="360" w:lineRule="auto"/>
        <w:ind w:firstLine="720"/>
        <w:jc w:val="both"/>
        <w:rPr>
          <w:sz w:val="24"/>
        </w:rPr>
      </w:pPr>
      <w:r>
        <w:rPr>
          <w:i/>
          <w:sz w:val="24"/>
        </w:rPr>
        <w:t>Принятие решений.</w:t>
      </w:r>
      <w:r>
        <w:rPr>
          <w:sz w:val="24"/>
        </w:rPr>
        <w:t xml:space="preserve"> В ВТО практикуется принятие решений на основе консенсуса. При его отсутствии решение принимается большинством голосов, если другого не предусмотрено. Толкование положений соглашений по товарам, услугам, интеллектуальной собственности, освобождение от принятых обязательств (вейвер) принимаются 3/4 голосов. Поправки, не затрагивающие прав и обязательств участников, а также принятие новых членов требуют 2/3 голосов (на практике, как правило, консенсусом).</w:t>
      </w:r>
    </w:p>
    <w:p w:rsidR="00173D0C" w:rsidRDefault="00173D0C">
      <w:pPr>
        <w:spacing w:line="360" w:lineRule="auto"/>
        <w:ind w:firstLine="720"/>
        <w:jc w:val="both"/>
        <w:rPr>
          <w:sz w:val="24"/>
        </w:rPr>
      </w:pPr>
      <w:r>
        <w:rPr>
          <w:i/>
          <w:sz w:val="24"/>
        </w:rPr>
        <w:t xml:space="preserve">Членство. </w:t>
      </w:r>
      <w:r>
        <w:rPr>
          <w:sz w:val="24"/>
        </w:rPr>
        <w:t>В соответствии с Соглашением об учреждении ВТО странами-учредителями организации стали участники ГАТТ, которые представили списки обязательств по товарам и услугам и ратифицировали пакет соглашений ВТО до 1997 года. В настоящее время полноправными участниками ВТО являются 132 государства, причем только Эквадор, Монголия, Болгария и Панама стали новыми членами, а остальные имеют статус страны-учредителя.</w:t>
      </w:r>
    </w:p>
    <w:p w:rsidR="00173D0C" w:rsidRDefault="00173D0C">
      <w:pPr>
        <w:spacing w:line="360" w:lineRule="auto"/>
        <w:ind w:firstLine="720"/>
        <w:jc w:val="both"/>
        <w:rPr>
          <w:sz w:val="24"/>
        </w:rPr>
      </w:pPr>
      <w:r>
        <w:rPr>
          <w:sz w:val="24"/>
        </w:rPr>
        <w:t>В настоящее время более тридцати государств имеют статус наблюдателя в ВТО. Подавляющее большинство из них (включая Россию, Китай, Тайвань, Саудовскую Аравию, страны Балтии и практически все государства СНГ) находятся на различных стадиях процесса присоединения к ВТО. Кроме того, около пятидесяти международных организаций имеют статус наблюдателя в ВТО, в т.ч. МВФ, Мировой Банк, ОЭСР, различные подразделения ООН, региональные группировки, товарные организации и т.д.</w:t>
      </w:r>
    </w:p>
    <w:p w:rsidR="00173D0C" w:rsidRDefault="00173D0C">
      <w:pPr>
        <w:spacing w:line="360" w:lineRule="auto"/>
        <w:ind w:firstLine="720"/>
        <w:jc w:val="both"/>
        <w:rPr>
          <w:sz w:val="24"/>
        </w:rPr>
      </w:pPr>
      <w:r>
        <w:rPr>
          <w:i/>
          <w:sz w:val="24"/>
        </w:rPr>
        <w:t>Процедура присоединения к ВТО,</w:t>
      </w:r>
      <w:r>
        <w:rPr>
          <w:sz w:val="24"/>
        </w:rPr>
        <w:t xml:space="preserve"> выработанная за полвека существования ГАТТ/ВТО, достаточно сложна и состоит из нескольких этапов. Как показывает опыт присоединяющихся стран, этот процесс занимает несколько лет. Все указанные ниже процедуры присоединения полностью распространяются и на Россию. (Более подробно см. информационно-аналитический материал "О ходе присоединения России к ВТО").</w:t>
      </w:r>
    </w:p>
    <w:p w:rsidR="00173D0C" w:rsidRDefault="00173D0C">
      <w:pPr>
        <w:spacing w:line="360" w:lineRule="auto"/>
        <w:ind w:firstLine="720"/>
        <w:jc w:val="both"/>
        <w:rPr>
          <w:sz w:val="24"/>
        </w:rPr>
      </w:pPr>
      <w:r>
        <w:rPr>
          <w:sz w:val="24"/>
        </w:rPr>
        <w:t>На первом этапе в рамках специальных Рабочих групп происходит детальное рассмотрение экономического механизма и торгово-политического режима присоединяющейся страны. После этого начинаются консультации и переговоры об условиях членства страны-соискателя в этой международной организации. Подобные консультации и переговоры, как правило, проводятся на двустороннем уровне со всеми заинтересованными странами-членами ВТО.</w:t>
      </w:r>
    </w:p>
    <w:p w:rsidR="00173D0C" w:rsidRDefault="00173D0C">
      <w:pPr>
        <w:spacing w:line="360" w:lineRule="auto"/>
        <w:ind w:firstLine="720"/>
        <w:jc w:val="both"/>
        <w:rPr>
          <w:sz w:val="24"/>
        </w:rPr>
      </w:pPr>
      <w:r>
        <w:rPr>
          <w:sz w:val="24"/>
        </w:rPr>
        <w:t>Прежде всего, эти переговоры касаются "коммерчески значимых" уступок, которые присоединяющаяся страна будет готова предоставить членам ВТО по доступу на ее рынок товаров и услуг, а также по срокам принятия на себя обязательств по Соглашениям, вытекающих из членства в ВТО.</w:t>
      </w:r>
    </w:p>
    <w:p w:rsidR="00173D0C" w:rsidRDefault="00173D0C">
      <w:pPr>
        <w:spacing w:line="360" w:lineRule="auto"/>
        <w:ind w:firstLine="720"/>
        <w:jc w:val="both"/>
        <w:rPr>
          <w:sz w:val="24"/>
        </w:rPr>
      </w:pPr>
      <w:r>
        <w:rPr>
          <w:sz w:val="24"/>
        </w:rPr>
        <w:t>Взамен присоединяющаяся страна получает права, которыми обладают члены ВТО, что практически будет означать прекращение ее дискриминации на внешних рынках. В случае противоправных действий со стороны какого-либо члена организации, любая страна сможет обращаться с соответствующей жалобой в Орган по разрешению споров (ОРС), решения которого обязательны для безусловного исполнения на национальном уровне.</w:t>
      </w:r>
    </w:p>
    <w:p w:rsidR="00173D0C" w:rsidRDefault="00173D0C">
      <w:pPr>
        <w:spacing w:line="360" w:lineRule="auto"/>
        <w:ind w:firstLine="720"/>
        <w:jc w:val="both"/>
        <w:rPr>
          <w:sz w:val="24"/>
        </w:rPr>
      </w:pPr>
      <w:r>
        <w:rPr>
          <w:sz w:val="24"/>
        </w:rPr>
        <w:t>В соответствии с установленной процедурой результаты двусторонних переговоров о взаимной либерализации доступа на рынки и условия присоединения должны быть оформлены следующими официальными документами:</w:t>
      </w:r>
    </w:p>
    <w:p w:rsidR="00173D0C" w:rsidRDefault="00173D0C">
      <w:pPr>
        <w:spacing w:line="360" w:lineRule="auto"/>
        <w:ind w:firstLine="720"/>
        <w:jc w:val="both"/>
        <w:rPr>
          <w:sz w:val="24"/>
        </w:rPr>
      </w:pPr>
      <w:r>
        <w:rPr>
          <w:sz w:val="24"/>
        </w:rPr>
        <w:t>Докладом Рабочей группы, в котором будет изложен весь пакет обязательств, которые присоединяющаяся страна примет на себя по итогам переговоров;</w:t>
      </w:r>
    </w:p>
    <w:p w:rsidR="00173D0C" w:rsidRDefault="00173D0C">
      <w:pPr>
        <w:spacing w:line="360" w:lineRule="auto"/>
        <w:ind w:firstLine="720"/>
        <w:jc w:val="both"/>
      </w:pPr>
      <w:r>
        <w:rPr>
          <w:sz w:val="24"/>
        </w:rPr>
        <w:t>- Протоколом о присоединении, юридически оформляющим достигнутые договоренности;</w:t>
      </w:r>
    </w:p>
    <w:p w:rsidR="00173D0C" w:rsidRDefault="00173D0C">
      <w:pPr>
        <w:spacing w:line="360" w:lineRule="auto"/>
        <w:ind w:firstLine="720"/>
        <w:jc w:val="both"/>
      </w:pPr>
      <w:r>
        <w:rPr>
          <w:sz w:val="24"/>
        </w:rPr>
        <w:t>- Списком обязательств по тарифным уступкам в области товаров и сельского хозяйства;</w:t>
      </w:r>
    </w:p>
    <w:p w:rsidR="00173D0C" w:rsidRDefault="00173D0C">
      <w:pPr>
        <w:spacing w:line="360" w:lineRule="auto"/>
        <w:ind w:firstLine="720"/>
        <w:jc w:val="both"/>
      </w:pPr>
      <w:r>
        <w:rPr>
          <w:sz w:val="24"/>
        </w:rPr>
        <w:t>- Списком специфических обязательств по доступу на рынок услуг.</w:t>
      </w:r>
    </w:p>
    <w:p w:rsidR="00173D0C" w:rsidRDefault="00173D0C">
      <w:pPr>
        <w:spacing w:line="360" w:lineRule="auto"/>
        <w:ind w:firstLine="720"/>
        <w:jc w:val="both"/>
      </w:pPr>
      <w:r>
        <w:rPr>
          <w:sz w:val="24"/>
        </w:rPr>
        <w:t>Одним из главных условий присоединения новых стран к ВТО является приведение их национального законодательства и практики регулирования внешнеэкономической деятельности в соответствии с положениями пакета соглашений Уругвайского раунда.</w:t>
      </w:r>
    </w:p>
    <w:p w:rsidR="00173D0C" w:rsidRDefault="00173D0C">
      <w:pPr>
        <w:spacing w:line="360" w:lineRule="auto"/>
        <w:ind w:firstLine="720"/>
        <w:jc w:val="both"/>
        <w:rPr>
          <w:sz w:val="24"/>
        </w:rPr>
      </w:pPr>
      <w:r>
        <w:rPr>
          <w:sz w:val="24"/>
        </w:rPr>
        <w:t>Последним этапом является ратификация законодательным органом присоединяющейся страны всего пакета документов.</w:t>
      </w:r>
    </w:p>
    <w:p w:rsidR="00173D0C" w:rsidRDefault="00173D0C">
      <w:pPr>
        <w:jc w:val="both"/>
      </w:pPr>
    </w:p>
    <w:p w:rsidR="00173D0C" w:rsidRDefault="00173D0C">
      <w:pPr>
        <w:pStyle w:val="2"/>
      </w:pPr>
      <w:bookmarkStart w:id="17" w:name="_Toc437229543"/>
      <w:r>
        <w:rPr>
          <w:rFonts w:ascii="Times New Roman CYR" w:hAnsi="Times New Roman CYR"/>
          <w:i w:val="0"/>
        </w:rPr>
        <w:t>О ходе присоединения России к ВТО</w:t>
      </w:r>
      <w:bookmarkEnd w:id="17"/>
    </w:p>
    <w:p w:rsidR="00173D0C" w:rsidRDefault="00173D0C">
      <w:pPr>
        <w:rPr>
          <w:sz w:val="24"/>
        </w:rPr>
      </w:pPr>
    </w:p>
    <w:p w:rsidR="00173D0C" w:rsidRDefault="00173D0C">
      <w:pPr>
        <w:pStyle w:val="3"/>
        <w:spacing w:line="360" w:lineRule="auto"/>
        <w:jc w:val="both"/>
        <w:rPr>
          <w:rFonts w:ascii="Times New Roman CYR" w:hAnsi="Times New Roman CYR"/>
        </w:rPr>
      </w:pPr>
      <w:bookmarkStart w:id="18" w:name="_Toc437229544"/>
      <w:r>
        <w:rPr>
          <w:rFonts w:ascii="Times New Roman CYR" w:hAnsi="Times New Roman CYR"/>
          <w:i/>
        </w:rPr>
        <w:t>Цели и задачи присоединения</w:t>
      </w:r>
      <w:r>
        <w:rPr>
          <w:rFonts w:ascii="Times New Roman CYR" w:hAnsi="Times New Roman CYR"/>
          <w:b/>
          <w:i/>
        </w:rPr>
        <w:t>.</w:t>
      </w:r>
      <w:r>
        <w:rPr>
          <w:rFonts w:ascii="Times New Roman CYR" w:hAnsi="Times New Roman CYR"/>
          <w:b/>
        </w:rPr>
        <w:t xml:space="preserve"> </w:t>
      </w:r>
      <w:r>
        <w:rPr>
          <w:rFonts w:ascii="Times New Roman CYR" w:hAnsi="Times New Roman CYR"/>
        </w:rPr>
        <w:t>В соответствии с установленной процедурой присоединения к ВТО, Россия начала сложный, многоэтапный и достаточно долговременный процесс по оформлению членства в этой влиятельной международной организации, что предусматривает подготовку и проведение многосторонних и двусторонних переговоров со странами-членами ВТО.</w:t>
      </w:r>
      <w:bookmarkEnd w:id="18"/>
    </w:p>
    <w:p w:rsidR="00173D0C" w:rsidRDefault="00173D0C">
      <w:pPr>
        <w:spacing w:line="360" w:lineRule="auto"/>
        <w:ind w:firstLine="720"/>
        <w:jc w:val="both"/>
        <w:rPr>
          <w:sz w:val="24"/>
        </w:rPr>
      </w:pPr>
      <w:r>
        <w:rPr>
          <w:sz w:val="24"/>
        </w:rPr>
        <w:t>Главная задача России на переговорах - получение условий членства в ВТО, которые исключали бы ущемление ее прав в сфере международной торговли, обеспечили бы реальное улучшение доступа на мировые рынки товаров и услуг.</w:t>
      </w:r>
    </w:p>
    <w:p w:rsidR="00173D0C" w:rsidRDefault="00173D0C">
      <w:pPr>
        <w:spacing w:line="360" w:lineRule="auto"/>
        <w:ind w:firstLine="720"/>
        <w:jc w:val="both"/>
        <w:rPr>
          <w:sz w:val="24"/>
        </w:rPr>
      </w:pPr>
      <w:r>
        <w:rPr>
          <w:sz w:val="24"/>
        </w:rPr>
        <w:t>Присоединение к ВТО вытекает из задач современной торговой политики, которые направлены на эффективную интеграцию страны в мировую экономику и международную торговлю и включают в себя:</w:t>
      </w:r>
    </w:p>
    <w:p w:rsidR="00173D0C" w:rsidRDefault="00173D0C">
      <w:pPr>
        <w:spacing w:line="360" w:lineRule="auto"/>
        <w:jc w:val="both"/>
        <w:rPr>
          <w:sz w:val="24"/>
        </w:rPr>
      </w:pPr>
      <w:r>
        <w:rPr>
          <w:sz w:val="24"/>
        </w:rPr>
        <w:t>- получение лучших и недискриминационных условий доступа для российских товаров и услуг на зарубежные рынки;</w:t>
      </w:r>
    </w:p>
    <w:p w:rsidR="00173D0C" w:rsidRDefault="00173D0C">
      <w:pPr>
        <w:spacing w:line="360" w:lineRule="auto"/>
        <w:jc w:val="both"/>
        <w:rPr>
          <w:sz w:val="24"/>
        </w:rPr>
      </w:pPr>
      <w:r>
        <w:rPr>
          <w:sz w:val="24"/>
        </w:rPr>
        <w:t>- развитие экспортных возможностей страны и "облагораживание" структуры российского экспорта;</w:t>
      </w:r>
    </w:p>
    <w:p w:rsidR="00173D0C" w:rsidRDefault="00173D0C">
      <w:pPr>
        <w:spacing w:line="360" w:lineRule="auto"/>
        <w:jc w:val="both"/>
        <w:rPr>
          <w:sz w:val="24"/>
        </w:rPr>
      </w:pPr>
      <w:r>
        <w:rPr>
          <w:sz w:val="24"/>
        </w:rPr>
        <w:t>- обеспечение достаточной степени защищенности отечественных производителей в условиях разумно открытой экономики на основе применения норм и правил ВТО.</w:t>
      </w:r>
    </w:p>
    <w:p w:rsidR="00173D0C" w:rsidRDefault="00173D0C">
      <w:pPr>
        <w:spacing w:line="360" w:lineRule="auto"/>
        <w:jc w:val="both"/>
        <w:rPr>
          <w:sz w:val="24"/>
        </w:rPr>
      </w:pPr>
      <w:r>
        <w:rPr>
          <w:sz w:val="24"/>
        </w:rPr>
        <w:t>Основные преимущества участия России в ВТО заключается в следующем:</w:t>
      </w:r>
    </w:p>
    <w:p w:rsidR="00173D0C" w:rsidRDefault="00173D0C">
      <w:pPr>
        <w:spacing w:line="360" w:lineRule="auto"/>
        <w:jc w:val="both"/>
        <w:rPr>
          <w:sz w:val="24"/>
        </w:rPr>
      </w:pPr>
      <w:r>
        <w:rPr>
          <w:sz w:val="24"/>
        </w:rPr>
        <w:t>- создание более благоприятных - недискриминационных, стабильных и предсказуемых условий для развития торговли и прочих форм внешнеэкономической деятельности;</w:t>
      </w:r>
    </w:p>
    <w:p w:rsidR="00173D0C" w:rsidRDefault="00173D0C">
      <w:pPr>
        <w:spacing w:line="360" w:lineRule="auto"/>
        <w:jc w:val="both"/>
        <w:rPr>
          <w:sz w:val="24"/>
        </w:rPr>
      </w:pPr>
      <w:r>
        <w:rPr>
          <w:sz w:val="24"/>
        </w:rPr>
        <w:t>- доступ к механизму ВТО по разрешению торговых споров, как весьма эффективному (и практически единственному) инструменту защиты торговых интересов стран-членов организации от их несправедливого ущемления;</w:t>
      </w:r>
    </w:p>
    <w:p w:rsidR="00173D0C" w:rsidRDefault="00173D0C">
      <w:pPr>
        <w:spacing w:line="360" w:lineRule="auto"/>
        <w:jc w:val="both"/>
        <w:rPr>
          <w:sz w:val="24"/>
        </w:rPr>
      </w:pPr>
      <w:r>
        <w:rPr>
          <w:sz w:val="24"/>
        </w:rPr>
        <w:t>- внедрение через применение норм и правил ВТО в российскую практику внешнеэкономической деятельности и соответствующее законодательство международного опыта в области регулирования торговли.</w:t>
      </w:r>
    </w:p>
    <w:p w:rsidR="00173D0C" w:rsidRDefault="00173D0C">
      <w:pPr>
        <w:pStyle w:val="3"/>
        <w:spacing w:line="360" w:lineRule="auto"/>
        <w:jc w:val="both"/>
        <w:rPr>
          <w:rFonts w:ascii="Times New Roman CYR" w:hAnsi="Times New Roman CYR"/>
        </w:rPr>
      </w:pPr>
      <w:bookmarkStart w:id="19" w:name="_Toc437229545"/>
      <w:r>
        <w:rPr>
          <w:rFonts w:ascii="Times New Roman CYR" w:hAnsi="Times New Roman CYR"/>
          <w:i/>
        </w:rPr>
        <w:t>История развития процесса присоединения.</w:t>
      </w:r>
      <w:r>
        <w:rPr>
          <w:rFonts w:ascii="Times New Roman CYR" w:hAnsi="Times New Roman CYR"/>
        </w:rPr>
        <w:t xml:space="preserve"> В середине 1992 г. Российская Федерация получила статус наблюдателя в Генеральном соглашении по тарифам и торговле (ГАТТ), когда формально унаследовала данный статус в этой международной организации от бывшего СССР</w:t>
      </w:r>
      <w:bookmarkEnd w:id="19"/>
    </w:p>
    <w:p w:rsidR="00173D0C" w:rsidRDefault="00173D0C">
      <w:pPr>
        <w:spacing w:line="360" w:lineRule="auto"/>
        <w:ind w:firstLine="720"/>
        <w:jc w:val="both"/>
        <w:rPr>
          <w:sz w:val="24"/>
        </w:rPr>
      </w:pPr>
      <w:r>
        <w:rPr>
          <w:sz w:val="24"/>
        </w:rPr>
        <w:t>В июне 1993 г. Президент Российской Федерации вручил Генеральному директору ГАТТ, официальное заявление Правительства России о намерении присоединиться к ГАТТ в качестве полноправного участника. Данный шаг явился отправной точкой начала процесса присоединения России к этой влиятельной международной торговой организации.</w:t>
      </w:r>
    </w:p>
    <w:p w:rsidR="00173D0C" w:rsidRDefault="00173D0C">
      <w:pPr>
        <w:spacing w:line="360" w:lineRule="auto"/>
        <w:ind w:firstLine="720"/>
        <w:jc w:val="both"/>
        <w:rPr>
          <w:sz w:val="24"/>
        </w:rPr>
      </w:pPr>
      <w:r>
        <w:rPr>
          <w:sz w:val="24"/>
        </w:rPr>
        <w:t>В целях координации процесса присоединения в 1993 г. была образована Межведомственная комиссия (МВК) по ГАТТ. В связи с изменением институционального статуса ГАТТ и возникновением Всемирной торговой организации, данная комиссия была преобразована в 1996 г. в МВК по вопросам ВТО. В августе 1997 г. на основе указанной МВК была создана Комиссия Правительства Российской Федерации по вопросам ВТО. Передача в Секретариат ГАТТ в феврале 1994 г. Меморандума о внешнеторговом режиме Российской Федерации стала первым практическим шагом в процессе присоединения России к ГАТТ. В связи с завершением Уругвайского раунда многосторонних торговых переговоров и созданием ВТО, в декабре 1994 г. была передана официальная заявка Правительства РФ о намерении России присоединиться к этой организации.</w:t>
      </w:r>
    </w:p>
    <w:p w:rsidR="00173D0C" w:rsidRDefault="00173D0C">
      <w:pPr>
        <w:spacing w:line="360" w:lineRule="auto"/>
        <w:ind w:firstLine="720"/>
        <w:jc w:val="both"/>
        <w:rPr>
          <w:sz w:val="24"/>
        </w:rPr>
      </w:pPr>
      <w:r>
        <w:rPr>
          <w:sz w:val="24"/>
        </w:rPr>
        <w:t>В апреле 1995 г. в Госдуме были проведены слушания по вопросу присоединения России к ВТО; итоги обсуждения получили одобрение этого законодательного органа. В сентябре 1995 г. состоялось заседания Правительства России, на котором были рассмотрены вопросы, связанные с ходом присоединения и определены меры по развитию переговорного процесса. В связи с важностью данной задачи основные подходы по присоединению России к ВТО определяются решениями Правительства Российской Федерации.</w:t>
      </w:r>
    </w:p>
    <w:p w:rsidR="00173D0C" w:rsidRDefault="00173D0C">
      <w:pPr>
        <w:spacing w:line="360" w:lineRule="auto"/>
        <w:ind w:firstLine="720"/>
        <w:jc w:val="both"/>
        <w:rPr>
          <w:sz w:val="24"/>
        </w:rPr>
      </w:pPr>
      <w:r>
        <w:rPr>
          <w:i/>
          <w:sz w:val="24"/>
        </w:rPr>
        <w:t>Ход переговорного процесса .</w:t>
      </w:r>
      <w:r>
        <w:rPr>
          <w:sz w:val="24"/>
        </w:rPr>
        <w:t>Сразу после подачи заявки о намерении Российской Федерации присоединиться к ГАТТ в соответствии с установленными правилами этой организации в июле 1993 г. была создана Рабочая группа по присоединению России к ГАТТ (с 1995 г. - к ВТО), в рамках которой проходят все основные мероприятия и процедуры по оформлению членства России.</w:t>
      </w:r>
    </w:p>
    <w:p w:rsidR="00173D0C" w:rsidRDefault="00173D0C">
      <w:pPr>
        <w:spacing w:line="360" w:lineRule="auto"/>
        <w:ind w:firstLine="720"/>
        <w:jc w:val="both"/>
        <w:rPr>
          <w:sz w:val="24"/>
        </w:rPr>
      </w:pPr>
      <w:r>
        <w:rPr>
          <w:sz w:val="24"/>
        </w:rPr>
        <w:t>Было проведено девять заседаний Рабочей группы по присоединению России к ВТО, даны ответы на более чем 2500 вопросов вопросников стран-членов и Секретариата ВТО по внешнеторговому Меморандуму, подготовлены законодательные акты и справочно-нормативные документы. Процесс присоединения России не сводится лишь к деятельности в рамках Рабочей группы. Двусторонние консультации с заинтересованными странами-членами ВТО проходят не только в период проведения заседаний Рабочих групп в Женеве, но и в Москве. Проведены серии консультаций по всей проблематике ВТО с делегациями США и ЕС.</w:t>
      </w:r>
    </w:p>
    <w:p w:rsidR="00173D0C" w:rsidRDefault="00173D0C">
      <w:pPr>
        <w:spacing w:line="360" w:lineRule="auto"/>
        <w:ind w:firstLine="720"/>
        <w:jc w:val="both"/>
        <w:rPr>
          <w:sz w:val="24"/>
        </w:rPr>
      </w:pPr>
      <w:r>
        <w:rPr>
          <w:sz w:val="24"/>
        </w:rPr>
        <w:t>В соответствии с Постановлением Правительства России №1072 от 28 августа 1997 г. была создана Комиссия Правительства Российской Федерации по вопросам Всемирной торговой организации. В настоящее время в рамках этой Комиссии задействованы около 50 федеральных министерств и ведомств, других органов государственной власти.</w:t>
      </w:r>
    </w:p>
    <w:p w:rsidR="00173D0C" w:rsidRDefault="00173D0C">
      <w:pPr>
        <w:spacing w:line="360" w:lineRule="auto"/>
        <w:ind w:firstLine="720"/>
        <w:jc w:val="both"/>
        <w:rPr>
          <w:sz w:val="24"/>
        </w:rPr>
      </w:pPr>
      <w:r>
        <w:rPr>
          <w:sz w:val="24"/>
        </w:rPr>
        <w:t>В 1998 году в Москве прошли двусторонние тарифные переговоры с делегациями Японии, ЕС, США и Канады. В ходе данных встреч обсуждались российские тарифные предложения, а также смежные вопросы, связанные с доступом на рынки товаров. В Женеве была проведена серия тарифных переговоров с Норвегией, Пакистаном, Швейцарией, Чехией и Словакией. прошли встречи с представителями Новой Зеландии, Вьетнама. Также российская сторона провела на двух- и многосторонней основе серию консультаций по вопросам присоединения к ВТО с государствами-участниками Таможенного Союза (Белоруссия, Казахстан, Киргизия), а также с Украиной и Молдовой.</w:t>
      </w:r>
    </w:p>
    <w:p w:rsidR="00173D0C" w:rsidRDefault="00173D0C">
      <w:pPr>
        <w:spacing w:line="360" w:lineRule="auto"/>
        <w:ind w:firstLine="720"/>
        <w:jc w:val="both"/>
        <w:rPr>
          <w:sz w:val="24"/>
        </w:rPr>
      </w:pPr>
      <w:r>
        <w:rPr>
          <w:sz w:val="24"/>
        </w:rPr>
        <w:t>В мае 1998 г. российская делегация приняла участие во второй Министерской Конференции ВТО в Женеве. На данном форуме, который является высшим органом этой международной организации, подводились итоги пятидесятилетней деятельности системы ГАТТ/ВТО.</w:t>
      </w:r>
    </w:p>
    <w:p w:rsidR="00173D0C" w:rsidRDefault="00173D0C">
      <w:pPr>
        <w:pStyle w:val="3"/>
        <w:spacing w:line="360" w:lineRule="auto"/>
        <w:jc w:val="both"/>
        <w:rPr>
          <w:rFonts w:ascii="Times New Roman CYR" w:hAnsi="Times New Roman CYR"/>
        </w:rPr>
      </w:pPr>
      <w:bookmarkStart w:id="20" w:name="_Toc437229546"/>
      <w:r>
        <w:rPr>
          <w:rFonts w:ascii="Times New Roman CYR" w:hAnsi="Times New Roman CYR"/>
          <w:i/>
        </w:rPr>
        <w:t>Некоторые проблемы в подготовке к вступлению в ВТО России</w:t>
      </w:r>
      <w:r>
        <w:rPr>
          <w:rFonts w:ascii="Times New Roman CYR" w:hAnsi="Times New Roman CYR"/>
        </w:rPr>
        <w:t xml:space="preserve">. Заявить о своем вступлении в </w:t>
      </w:r>
      <w:bookmarkStart w:id="21" w:name="YANDEX_5"/>
      <w:bookmarkEnd w:id="21"/>
      <w:r>
        <w:rPr>
          <w:rFonts w:ascii="Times New Roman CYR" w:hAnsi="Times New Roman CYR"/>
        </w:rPr>
        <w:t xml:space="preserve">ВТО гораздо легче, чем реально стать его членом. Для этого надо решить две проблемы - таможенных тарифов и технических барьеров. Если с тарифами </w:t>
      </w:r>
      <w:bookmarkStart w:id="22" w:name="YANDEX_6"/>
      <w:bookmarkEnd w:id="22"/>
      <w:r>
        <w:rPr>
          <w:rFonts w:ascii="Times New Roman CYR" w:hAnsi="Times New Roman CYR"/>
        </w:rPr>
        <w:t>Россия справляется, то технические барьеры в торговле - действительно большое препятствие.</w:t>
      </w:r>
      <w:bookmarkEnd w:id="20"/>
    </w:p>
    <w:p w:rsidR="00173D0C" w:rsidRDefault="00173D0C">
      <w:pPr>
        <w:spacing w:line="360" w:lineRule="auto"/>
        <w:ind w:firstLine="720"/>
        <w:jc w:val="both"/>
        <w:rPr>
          <w:sz w:val="24"/>
        </w:rPr>
      </w:pPr>
      <w:r>
        <w:rPr>
          <w:sz w:val="24"/>
        </w:rPr>
        <w:t xml:space="preserve">Соглашение о технических барьерах торговли (ТБТ) касается нескольких проблем. Речь идет о стандартах, технических регламентах и процедурах оценки соответствия. Применение международных стандартов является непременным условием для всех членов </w:t>
      </w:r>
      <w:bookmarkStart w:id="23" w:name="YANDEX_7"/>
      <w:bookmarkEnd w:id="23"/>
      <w:r>
        <w:rPr>
          <w:sz w:val="24"/>
        </w:rPr>
        <w:t>ВТО. Это, в частности, означает, что, принимая в стране свой стандарт или правила оценки соответствия, необходимо прежде узнать, существует ли аналогичный международный документ. И если он действует, то в своей практике страна обязана использовать его, а не разрабатывать собственный. Причем гарантию выполнения этого документа дает правительство страны, входящей ВТО.</w:t>
      </w:r>
    </w:p>
    <w:p w:rsidR="00173D0C" w:rsidRDefault="00173D0C">
      <w:pPr>
        <w:spacing w:line="360" w:lineRule="auto"/>
        <w:ind w:firstLine="720"/>
        <w:jc w:val="both"/>
        <w:rPr>
          <w:sz w:val="24"/>
        </w:rPr>
      </w:pPr>
      <w:r>
        <w:rPr>
          <w:sz w:val="24"/>
        </w:rPr>
        <w:t>Еще один важный принцип соглашения о ТБТ - нотификация, или уведомление. Если страна решила разрабатывать свой собственный технический стандарт или регламент, она обязана уведомить об этом секретариат ВТО. Кроме того, любое из входящих в ВТО государств может потребовать у другой страны предоставить ей информацию об этих разработках, а затем выслать ей свои комментарии к ним. Разработчик обязан учитывать эти замечания.</w:t>
      </w:r>
    </w:p>
    <w:p w:rsidR="00173D0C" w:rsidRDefault="00173D0C">
      <w:pPr>
        <w:spacing w:line="360" w:lineRule="auto"/>
        <w:ind w:firstLine="720"/>
        <w:jc w:val="both"/>
        <w:rPr>
          <w:sz w:val="24"/>
        </w:rPr>
      </w:pPr>
      <w:r>
        <w:rPr>
          <w:sz w:val="24"/>
        </w:rPr>
        <w:t>Для страны - члена</w:t>
      </w:r>
      <w:bookmarkStart w:id="24" w:name="YANDEX_11"/>
      <w:bookmarkEnd w:id="24"/>
      <w:r>
        <w:rPr>
          <w:sz w:val="24"/>
        </w:rPr>
        <w:t xml:space="preserve"> ВТО обязательно также следование принципу пропорциональности. Если страна хочет защититься от какого-то риска, то принимаемые меры должны быть адекватны. Члены</w:t>
      </w:r>
      <w:bookmarkStart w:id="25" w:name="YANDEX_12"/>
      <w:bookmarkEnd w:id="25"/>
      <w:r>
        <w:rPr>
          <w:sz w:val="24"/>
        </w:rPr>
        <w:t xml:space="preserve"> ВТО не терпят дискриминации в торговле. Страна должна относиться к импортеру, как и к собственным производителям.</w:t>
      </w:r>
    </w:p>
    <w:p w:rsidR="00173D0C" w:rsidRDefault="00173D0C">
      <w:pPr>
        <w:spacing w:line="360" w:lineRule="auto"/>
        <w:ind w:firstLine="720"/>
        <w:jc w:val="both"/>
        <w:rPr>
          <w:sz w:val="24"/>
        </w:rPr>
      </w:pPr>
      <w:r>
        <w:rPr>
          <w:sz w:val="24"/>
        </w:rPr>
        <w:t xml:space="preserve">В ряде отраслей в России очень высокий показатель применения международных нормативных документов, в основном в тех , которые работают на экспорт. Однако есть секторы, где этот вопрос стоит достаточно остро. Например, пищевая промышленность, ее стандарты традиционно были ориентированы на отечественного производителя, а не на получение импортной продукции. Здесь тоже принимаются ускоренные меры по гармонизации, но не за счет снижения показателей, которые способны нанести ущерб нашим потребителям. </w:t>
      </w:r>
    </w:p>
    <w:p w:rsidR="00173D0C" w:rsidRDefault="00173D0C">
      <w:pPr>
        <w:spacing w:line="360" w:lineRule="auto"/>
        <w:ind w:firstLine="720"/>
        <w:jc w:val="both"/>
        <w:rPr>
          <w:sz w:val="24"/>
        </w:rPr>
      </w:pPr>
      <w:r>
        <w:rPr>
          <w:sz w:val="24"/>
        </w:rPr>
        <w:t>Более сложные проблемы связаны с принципом пропорциональности. Рынок в России неустоявшийся, сюда со всего мира везут продукцию, которую зачастую не разрешают использовать у себя дома. В США есть закон: если завезенный товар не проходит по действующим там стандартам, то его можно либо уничтожить, либо отправить на реализацию в другую страну. Легко понять, какой вариант предпочитают его владельцы. Поэтому Россия вынуждена применять самую сложную схему оценки соответствия сертификатов. Обычно в этом процессе участвуют три стороны: продавец, покупатель и независимый эксперт. В данном случае оценку соответствия выставляет третья сторона - независимый эксперт. Там, где рыночные отношения уже устоялись, оценку соответствия обычно доверяют первой стороне - то есть производителю. Но так как у нас много фирм-«однодневок», такая система в условиях России вряд ли будет работоспособной. Поэтому приходится проводить независимую экспертизу. Это требует дополнительных расходов, но зато дает большие гарантии безопасности. Естественно, что партнеры по переговорам настаивают на преимущественном использовании системы самодеклараций.</w:t>
      </w:r>
    </w:p>
    <w:p w:rsidR="00173D0C" w:rsidRDefault="00173D0C">
      <w:pPr>
        <w:spacing w:line="360" w:lineRule="auto"/>
        <w:ind w:firstLine="720"/>
        <w:jc w:val="both"/>
        <w:rPr>
          <w:sz w:val="24"/>
        </w:rPr>
      </w:pPr>
      <w:r>
        <w:rPr>
          <w:sz w:val="24"/>
        </w:rPr>
        <w:t>Многие принятые у нас стандарты затрудняют наши международные экономические связи. Например, в пищевой промышленности сейчас готовится общий стандарт, который определяет тот объем информации, который необходимо помещать на этикетках продуктов. До сих пор было 800 стандартов на разные продукты. И чтобы узнать, что следует писать на упаковках, надо было изучать их все. Теперь все будет сосредоточено в одном документе.</w:t>
      </w:r>
    </w:p>
    <w:p w:rsidR="00173D0C" w:rsidRDefault="00173D0C">
      <w:pPr>
        <w:spacing w:line="360" w:lineRule="auto"/>
        <w:ind w:firstLine="720"/>
        <w:jc w:val="both"/>
        <w:rPr>
          <w:sz w:val="24"/>
        </w:rPr>
      </w:pPr>
      <w:r>
        <w:rPr>
          <w:sz w:val="24"/>
        </w:rPr>
        <w:t xml:space="preserve">Процесс подготовки к вхождению в </w:t>
      </w:r>
      <w:bookmarkStart w:id="26" w:name="YANDEX_20"/>
      <w:bookmarkEnd w:id="26"/>
      <w:r>
        <w:rPr>
          <w:sz w:val="24"/>
        </w:rPr>
        <w:t>ВТО</w:t>
      </w:r>
      <w:bookmarkStart w:id="27" w:name="YANDEX_LAST"/>
      <w:bookmarkEnd w:id="27"/>
      <w:r>
        <w:rPr>
          <w:sz w:val="24"/>
        </w:rPr>
        <w:t xml:space="preserve"> мог бы протекать успешней, если бы не недостаток средств. Частный сектор пока в эту работу не включился. А ведь стандартизация - весьма выгодный бизнес. По оценкам немецких экспертов, если фирма проводит свой стандарт как международный, то получает прибыль не менее 700%. Но не сразу. Международный стандарт разрабатывается 4-5 лет, если компания на рынке продержится этот срок, то такие доходы она будет иметь. Наши же бизнесмены часто не желают так долго ждать, они хотят получить все и сразу.</w:t>
      </w:r>
    </w:p>
    <w:p w:rsidR="00173D0C" w:rsidRDefault="00173D0C">
      <w:pPr>
        <w:pStyle w:val="3"/>
        <w:spacing w:line="360" w:lineRule="auto"/>
        <w:jc w:val="both"/>
        <w:rPr>
          <w:rStyle w:val="Typewriter"/>
          <w:rFonts w:ascii="Times New Roman CYR" w:hAnsi="Times New Roman CYR"/>
          <w:sz w:val="24"/>
        </w:rPr>
      </w:pPr>
      <w:bookmarkStart w:id="28" w:name="_Toc437229547"/>
      <w:r>
        <w:rPr>
          <w:rFonts w:ascii="Times New Roman CYR" w:hAnsi="Times New Roman CYR"/>
          <w:i/>
        </w:rPr>
        <w:t>Ближайшие задачи</w:t>
      </w:r>
      <w:r>
        <w:rPr>
          <w:rFonts w:ascii="Times New Roman CYR" w:hAnsi="Times New Roman CYR"/>
          <w:b/>
          <w:i/>
        </w:rPr>
        <w:t>.</w:t>
      </w:r>
      <w:r>
        <w:rPr>
          <w:b/>
        </w:rPr>
        <w:t xml:space="preserve"> </w:t>
      </w:r>
      <w:r>
        <w:rPr>
          <w:rStyle w:val="Typewriter"/>
          <w:rFonts w:ascii="Times New Roman CYR" w:hAnsi="Times New Roman CYR"/>
          <w:sz w:val="24"/>
        </w:rPr>
        <w:t>Присоединяясь к ГАТТ/ВТО, России предстоит взять на себя целый ряд обязательств, содержащихся в договоренности ВТО. Необходимо изучить весь пакет договоренностей с целью использования многих содержащихся в них положений для защиты экономических интересов России. Прежде всего, необходимо провести собственными силами экспертизу законодательной базы России, регулирующую внешнеэкономическую деятельность с тем, чтобы определить, где она отклоняется от установившихся норм и положений ГАТТ и где  придется пойти на удовлетворение предложений, обращенных в нашу сторону. Это, прежде всего, касается Таможенного Кодекса России и Закона о таможенном тарифе налогового законодательства. Еще в большей мере это касается многочисленных инструкций ГТК, налогового ведомства, проблем сертификации товаров. Вместе с тем, определив слабые места, целесообразно сделать их предметом переговоров, добиваясь достаточно продолжительных промежутков времени для изменения законодательных норм, административных распоряжений. Подобная "перестройка" может стать определенным обоснованием необходимости иностранной технической помощи, помощи в подготовке кадров как условия реализации этих задач. Другое направление - воздержатся на период переговоров от односторонней либерализации внешнеторгового режима России. Либерализацией внешней торговли товарами могла быть сделана как "плата" за присоединение к ГАТТ/ВТО. Эта проблема существует в таможенно - тарифной области, в налогообложении и в других областях. Обычная практика всех стран заключается в том, что снижение и закрепление ставок таможенных пошлин, отмена квот и т.п. происходит в процессе переговоров как уступка за столом переговоров, а не безвозмездно до их начала. Иначе в самих переговорах российская сторона может оказаться в недостаточно сильном положении, лишив себя "весомых аргументов" в переговорах. Далее, уже сейчас при осуществлении законотворческой деятельности, издании постановлений правительства, изменения административных процедур следует ориентировать не установленные международные нормы и практику ГАТТ с тем, чтобы не создавать препятствия в ходе самих переговоров и сделать процесс правовой адаптации России к нормам и положениям ГАТТ/ВТО максимально плановым и быстрым. Особенно важно, чтобы в процессе реализации уже принятых нормативных актов реальная практика (а она базируется на ведомственных инструкциях) не нарушала собственные законы и не изменяла содержание нормативного акта, постороннего по всем правилам и нормам ГАТТ/ВТО. Не менее важно и другое: вступая в переговоры, необходимо заранее очертить пределы, выход за которые может нанести ущерб национальным экономическим интересам России, ее экономической безопасности, ослабить позиции экспертов и импортеров страны на внешнем и внутреннем рынках. ГАТТ 1947 и ГАТТ 1994 не запрещает защиту национальной экономики. Они требуют, чтобы протекционистские меры опирались на правила их применения. Поэтому переговорная позиция России должна включать четкие предложения по реализации мер по защите экономических интересов страны, ее экспортеров и импортеров. Настало время заявить, что в России есть отрасли производства, включая и предприятия, выпускающие высокотехнологичное оборудование и товары (отнюдь не только военного назначения), которые обладают сравнительными преимуществами производства в мировом масштабе.</w:t>
      </w:r>
      <w:bookmarkEnd w:id="28"/>
    </w:p>
    <w:p w:rsidR="00173D0C" w:rsidRDefault="00173D0C">
      <w:pPr>
        <w:spacing w:line="360" w:lineRule="auto"/>
        <w:ind w:firstLine="720"/>
        <w:jc w:val="both"/>
        <w:rPr>
          <w:rStyle w:val="Typewriter"/>
          <w:rFonts w:ascii="Times New Roman CYR" w:hAnsi="Times New Roman CYR"/>
          <w:sz w:val="24"/>
        </w:rPr>
      </w:pPr>
      <w:r>
        <w:rPr>
          <w:rStyle w:val="Typewriter"/>
          <w:rFonts w:ascii="Times New Roman CYR" w:hAnsi="Times New Roman CYR"/>
          <w:sz w:val="24"/>
        </w:rPr>
        <w:t>Сравнительные преимущества многих отраслей экономики России - это большие масштабы производства, высокая квалификация инженеров и рабочих, в ряде случаев превосходящая аналогичные качественные характеристики многих стран (и не только в развивающемся мире), все еще низкая цена рабочей силы, которая перекрывает недостаточную производительность труда, сравнительно дешевое и доступное сырье и материалы.</w:t>
      </w:r>
    </w:p>
    <w:p w:rsidR="00173D0C" w:rsidRDefault="00173D0C">
      <w:pPr>
        <w:spacing w:line="360" w:lineRule="auto"/>
        <w:ind w:firstLine="720"/>
        <w:jc w:val="both"/>
        <w:rPr>
          <w:sz w:val="24"/>
        </w:rPr>
      </w:pPr>
      <w:r>
        <w:rPr>
          <w:rStyle w:val="Typewriter"/>
          <w:rFonts w:ascii="Times New Roman CYR" w:hAnsi="Times New Roman CYR"/>
          <w:sz w:val="24"/>
        </w:rPr>
        <w:t>Поэтому в ходе переговоров необходимо отстаивать эти преимущества России, подчеркивая, что они дают стране все основания участвовать в формировании мировых цен, а низкие цены на продукцию российских предприятий - результат действия факторов, связанных с ее сравнительными преимуществами по сравнению с другими странами, а не экспорт товаров по демпинговым ценам.</w:t>
      </w:r>
    </w:p>
    <w:p w:rsidR="00173D0C" w:rsidRDefault="00173D0C">
      <w:pPr>
        <w:spacing w:line="360" w:lineRule="auto"/>
        <w:ind w:firstLine="720"/>
        <w:jc w:val="both"/>
        <w:rPr>
          <w:sz w:val="24"/>
        </w:rPr>
      </w:pPr>
      <w:r>
        <w:rPr>
          <w:sz w:val="24"/>
        </w:rPr>
        <w:t xml:space="preserve">Присоединение России к ВТО - длительный и сложный переговорный процесс. Членство </w:t>
      </w:r>
      <w:bookmarkStart w:id="29" w:name="YANDEX_61"/>
      <w:bookmarkEnd w:id="29"/>
      <w:r>
        <w:rPr>
          <w:sz w:val="24"/>
        </w:rPr>
        <w:t>России в</w:t>
      </w:r>
      <w:bookmarkStart w:id="30" w:name="YANDEX_62"/>
      <w:bookmarkEnd w:id="30"/>
      <w:r>
        <w:rPr>
          <w:sz w:val="24"/>
        </w:rPr>
        <w:t xml:space="preserve"> ВТО не является самоцелью и не может быть достигнуто любой ценой. Оно должно отвечать задачам экономического развития страны, содействовать успешному продвижению реформ и более глубокой интеграции </w:t>
      </w:r>
      <w:bookmarkStart w:id="31" w:name="YANDEX_63"/>
      <w:bookmarkEnd w:id="31"/>
      <w:r>
        <w:rPr>
          <w:sz w:val="24"/>
        </w:rPr>
        <w:t xml:space="preserve">России в мировую экономику и торговлю. Исходя из этого участие </w:t>
      </w:r>
      <w:bookmarkStart w:id="32" w:name="YANDEX_64"/>
      <w:bookmarkEnd w:id="32"/>
      <w:r>
        <w:rPr>
          <w:sz w:val="24"/>
        </w:rPr>
        <w:t xml:space="preserve">России в </w:t>
      </w:r>
      <w:bookmarkStart w:id="33" w:name="YANDEX_65"/>
      <w:bookmarkEnd w:id="33"/>
      <w:r>
        <w:rPr>
          <w:sz w:val="24"/>
        </w:rPr>
        <w:t>ВТО возможно лишь при том, что условия членства обеспечат более благоприятные, чем в настоящее время, условия для доступа российских товаров и услуг на внешние рынки.</w:t>
      </w:r>
    </w:p>
    <w:p w:rsidR="00173D0C" w:rsidRDefault="00173D0C">
      <w:pPr>
        <w:jc w:val="both"/>
        <w:rPr>
          <w:sz w:val="24"/>
        </w:rPr>
      </w:pPr>
    </w:p>
    <w:p w:rsidR="00173D0C" w:rsidRDefault="00173D0C">
      <w:pPr>
        <w:jc w:val="both"/>
        <w:rPr>
          <w:sz w:val="24"/>
        </w:rPr>
      </w:pPr>
    </w:p>
    <w:p w:rsidR="00173D0C" w:rsidRDefault="00173D0C">
      <w:pPr>
        <w:pStyle w:val="1"/>
      </w:pPr>
      <w:bookmarkStart w:id="34" w:name="_Toc437229548"/>
      <w:r>
        <w:t>Заключение</w:t>
      </w:r>
      <w:bookmarkEnd w:id="34"/>
    </w:p>
    <w:p w:rsidR="00173D0C" w:rsidRDefault="00173D0C">
      <w:pPr>
        <w:rPr>
          <w:sz w:val="24"/>
        </w:rPr>
      </w:pPr>
    </w:p>
    <w:p w:rsidR="00173D0C" w:rsidRDefault="00173D0C">
      <w:pPr>
        <w:pStyle w:val="2"/>
      </w:pPr>
      <w:bookmarkStart w:id="35" w:name="_Toc437229549"/>
      <w:r>
        <w:rPr>
          <w:rFonts w:ascii="Times New Roman CYR" w:hAnsi="Times New Roman CYR"/>
          <w:i w:val="0"/>
        </w:rPr>
        <w:t>Значение Всемирной торговой организации</w:t>
      </w:r>
      <w:bookmarkEnd w:id="35"/>
    </w:p>
    <w:p w:rsidR="00173D0C" w:rsidRDefault="00173D0C">
      <w:pPr>
        <w:pStyle w:val="a6"/>
        <w:jc w:val="both"/>
        <w:rPr>
          <w:rFonts w:ascii="Times New Roman CYR" w:hAnsi="Times New Roman CYR"/>
          <w:sz w:val="24"/>
        </w:rPr>
      </w:pPr>
    </w:p>
    <w:p w:rsidR="00173D0C" w:rsidRDefault="00173D0C">
      <w:pPr>
        <w:pStyle w:val="a6"/>
        <w:spacing w:line="360" w:lineRule="auto"/>
        <w:ind w:firstLine="720"/>
        <w:jc w:val="both"/>
        <w:rPr>
          <w:rFonts w:ascii="Times New Roman CYR" w:hAnsi="Times New Roman CYR"/>
          <w:sz w:val="24"/>
        </w:rPr>
      </w:pPr>
      <w:r>
        <w:rPr>
          <w:rFonts w:ascii="Times New Roman CYR" w:hAnsi="Times New Roman CYR"/>
          <w:sz w:val="24"/>
        </w:rPr>
        <w:t>Всемирная торговая организация (ВТО) представляет собой организационно-правовую основу системы международной торговли. Ее документы определяют те ключевые договорные обязательства, которыми должны руководствоваться правительства при создании и практическом применении национальных законодательных и нормативных актов в сфере торговли. Кроме того она является тем форумом, где формируются торговые отношения между странами в процессе коллективных обсуждений, переговоров и примирения разногласий.</w:t>
      </w:r>
    </w:p>
    <w:p w:rsidR="00173D0C" w:rsidRDefault="00173D0C">
      <w:pPr>
        <w:pStyle w:val="a6"/>
        <w:spacing w:line="360" w:lineRule="auto"/>
        <w:ind w:firstLine="720"/>
        <w:jc w:val="both"/>
        <w:rPr>
          <w:rFonts w:ascii="Times New Roman CYR" w:hAnsi="Times New Roman CYR"/>
          <w:sz w:val="24"/>
        </w:rPr>
      </w:pPr>
      <w:r>
        <w:rPr>
          <w:rFonts w:ascii="Times New Roman CYR" w:hAnsi="Times New Roman CYR"/>
          <w:sz w:val="24"/>
        </w:rPr>
        <w:t>ВТО отличается от ГАТТ не только тем, что в ней представлено больше государств-членов, чем в ГАТТ (128 на конец 1994 г.), но и более широкими масштабами той коммерческой и торгово-политической деятельности, в которой она задействована. ГАТТ действовало исключительно в сфере торговли товарами; ВТО охватывает торговлю товарами, услугами и "идеями", то есть интеллектуальную собственность.</w:t>
      </w:r>
    </w:p>
    <w:p w:rsidR="00173D0C" w:rsidRDefault="00173D0C">
      <w:pPr>
        <w:spacing w:line="360" w:lineRule="auto"/>
        <w:jc w:val="both"/>
        <w:rPr>
          <w:sz w:val="24"/>
        </w:rPr>
      </w:pPr>
    </w:p>
    <w:p w:rsidR="00173D0C" w:rsidRDefault="00173D0C">
      <w:pPr>
        <w:spacing w:line="360" w:lineRule="auto"/>
        <w:jc w:val="both"/>
        <w:rPr>
          <w:sz w:val="24"/>
        </w:rPr>
      </w:pPr>
    </w:p>
    <w:p w:rsidR="00173D0C" w:rsidRDefault="00173D0C">
      <w:pPr>
        <w:spacing w:line="360" w:lineRule="auto"/>
        <w:jc w:val="both"/>
        <w:rPr>
          <w:sz w:val="24"/>
        </w:rPr>
      </w:pPr>
      <w:r>
        <w:rPr>
          <w:rStyle w:val="Typewriter"/>
          <w:rFonts w:ascii="Times New Roman CYR" w:hAnsi="Times New Roman CYR"/>
          <w:b/>
          <w:sz w:val="24"/>
        </w:rPr>
        <w:t>СПИСОК СОКРАЩЕНИЙ</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CCC </w:t>
      </w:r>
      <w:r>
        <w:rPr>
          <w:rStyle w:val="Typewriter"/>
          <w:rFonts w:ascii="Times New Roman CYR" w:hAnsi="Times New Roman CYR"/>
          <w:sz w:val="24"/>
        </w:rPr>
        <w:t>Customs Cooperation Counсil - Совет таможенного сотрудничества (СТО)</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CCC Secretariat</w:t>
      </w:r>
      <w:r>
        <w:rPr>
          <w:rStyle w:val="Typewriter"/>
          <w:rFonts w:ascii="Times New Roman CYR" w:hAnsi="Times New Roman CYR"/>
          <w:sz w:val="24"/>
        </w:rPr>
        <w:t xml:space="preserve"> Секретариат Совета таможенного сотрудничества</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DSB</w:t>
      </w:r>
      <w:r>
        <w:rPr>
          <w:rStyle w:val="Typewriter"/>
          <w:rFonts w:ascii="Times New Roman CYR" w:hAnsi="Times New Roman CYR"/>
          <w:sz w:val="24"/>
        </w:rPr>
        <w:t xml:space="preserve"> Dispute Settlemеnt Body - Орган разрешения споров (ОРС)</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FAO</w:t>
      </w:r>
      <w:r>
        <w:rPr>
          <w:rStyle w:val="Typewriter"/>
          <w:rFonts w:ascii="Times New Roman CYR" w:hAnsi="Times New Roman CYR"/>
          <w:sz w:val="24"/>
        </w:rPr>
        <w:t xml:space="preserve"> Food and Agriculture Organisation of the United Nations - Продовольственная и сельскохозяйственная организация Объединенных Наций (ФАО)</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GATS</w:t>
      </w:r>
      <w:r>
        <w:rPr>
          <w:rStyle w:val="Typewriter"/>
          <w:rFonts w:ascii="Times New Roman CYR" w:hAnsi="Times New Roman CYR"/>
          <w:sz w:val="24"/>
        </w:rPr>
        <w:t xml:space="preserve"> General Agreement on Trade in Services - Генеральное соглашение по торговле услугами (ГАТС)</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GATT 1994 </w:t>
      </w:r>
      <w:r>
        <w:rPr>
          <w:rStyle w:val="Typewriter"/>
          <w:rFonts w:ascii="Times New Roman CYR" w:hAnsi="Times New Roman CYR"/>
          <w:sz w:val="24"/>
        </w:rPr>
        <w:t>General Agreement on Tariffs and Trade 1994 - Генеральное соглашение по тарифам и торговле 1994 года (ГАТТ 1994 г.)</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IMF </w:t>
      </w:r>
      <w:r>
        <w:rPr>
          <w:rStyle w:val="Typewriter"/>
          <w:rFonts w:ascii="Times New Roman CYR" w:hAnsi="Times New Roman CYR"/>
          <w:sz w:val="24"/>
        </w:rPr>
        <w:t>International Monetary Fund - Международный валютный фонд (МВФ)</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MFA </w:t>
      </w:r>
      <w:r>
        <w:rPr>
          <w:rStyle w:val="Typewriter"/>
          <w:rFonts w:ascii="Times New Roman CYR" w:hAnsi="Times New Roman CYR"/>
          <w:sz w:val="24"/>
        </w:rPr>
        <w:t>Arrangement Regarding International Trade in Textiles - Соглашение по международной торговле текстилем - МТТ</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SCM</w:t>
      </w:r>
      <w:r>
        <w:rPr>
          <w:rStyle w:val="Typewriter"/>
          <w:rFonts w:ascii="Times New Roman CYR" w:hAnsi="Times New Roman CYR"/>
          <w:sz w:val="24"/>
        </w:rPr>
        <w:t xml:space="preserve"> Subsidies and Countervailing Measures - Субсидии и компенсационные меры - СКМ</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Secretariat </w:t>
      </w:r>
      <w:r>
        <w:rPr>
          <w:rStyle w:val="Typewriter"/>
          <w:rFonts w:ascii="Times New Roman CYR" w:hAnsi="Times New Roman CYR"/>
          <w:sz w:val="24"/>
        </w:rPr>
        <w:t>Secretariat of the World Trade Organization - Секретариат Всемирной торговой организации</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SSG </w:t>
      </w:r>
      <w:r>
        <w:rPr>
          <w:rStyle w:val="Typewriter"/>
          <w:rFonts w:ascii="Times New Roman CYR" w:hAnsi="Times New Roman CYR"/>
          <w:sz w:val="24"/>
        </w:rPr>
        <w:t>Special Safeguard - Специальные защитные меры</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TMB</w:t>
      </w:r>
      <w:r>
        <w:rPr>
          <w:rStyle w:val="Typewriter"/>
          <w:rFonts w:ascii="Times New Roman CYR" w:hAnsi="Times New Roman CYR"/>
          <w:sz w:val="24"/>
        </w:rPr>
        <w:t xml:space="preserve"> Textiles Monitoring Body - Наблюдательный орган по текстилю (НОТ)</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TPRB </w:t>
      </w:r>
      <w:r>
        <w:rPr>
          <w:rStyle w:val="Typewriter"/>
          <w:rFonts w:ascii="Times New Roman CYR" w:hAnsi="Times New Roman CYR"/>
          <w:sz w:val="24"/>
        </w:rPr>
        <w:t>Trade Policy Review Body - Орган по проведению обзора торговой политики (ООТП)</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TRIPS</w:t>
      </w:r>
      <w:r>
        <w:rPr>
          <w:rStyle w:val="Typewriter"/>
          <w:rFonts w:ascii="Times New Roman CYR" w:hAnsi="Times New Roman CYR"/>
          <w:sz w:val="24"/>
        </w:rPr>
        <w:t xml:space="preserve"> Trade-Related Aspects of Intellectual Property Rights - Торговые аспекты прав интеллектуальной собственности (ТРИПС)</w:t>
      </w:r>
    </w:p>
    <w:p w:rsidR="00173D0C" w:rsidRDefault="00173D0C">
      <w:pPr>
        <w:spacing w:line="360" w:lineRule="auto"/>
        <w:jc w:val="both"/>
        <w:rPr>
          <w:rStyle w:val="Typewriter"/>
          <w:rFonts w:ascii="Times New Roman CYR" w:hAnsi="Times New Roman CYR"/>
          <w:b/>
          <w:sz w:val="24"/>
        </w:rPr>
      </w:pPr>
      <w:r>
        <w:rPr>
          <w:rStyle w:val="Typewriter"/>
          <w:rFonts w:ascii="Times New Roman CYR" w:hAnsi="Times New Roman CYR"/>
          <w:b/>
          <w:sz w:val="24"/>
        </w:rPr>
        <w:t>World Bank</w:t>
      </w:r>
      <w:r>
        <w:rPr>
          <w:rStyle w:val="Typewriter"/>
          <w:rFonts w:ascii="Times New Roman CYR" w:hAnsi="Times New Roman CYR"/>
          <w:sz w:val="24"/>
        </w:rPr>
        <w:t xml:space="preserve"> International Bank for Reconstruction and Development - Мировой банк - Международный банк реконструкции и развития (МБРР)</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WTO </w:t>
      </w:r>
      <w:r>
        <w:rPr>
          <w:rStyle w:val="Typewriter"/>
          <w:rFonts w:ascii="Times New Roman CYR" w:hAnsi="Times New Roman CYR"/>
          <w:sz w:val="24"/>
        </w:rPr>
        <w:t>World Trade Organisation - Всемирная торговая организация (ВТО)</w:t>
      </w:r>
    </w:p>
    <w:p w:rsidR="00173D0C" w:rsidRDefault="00173D0C">
      <w:pPr>
        <w:spacing w:line="360" w:lineRule="auto"/>
        <w:jc w:val="both"/>
        <w:rPr>
          <w:rStyle w:val="Typewriter"/>
          <w:rFonts w:ascii="Times New Roman CYR" w:hAnsi="Times New Roman CYR"/>
          <w:sz w:val="24"/>
        </w:rPr>
      </w:pPr>
      <w:r>
        <w:rPr>
          <w:rStyle w:val="Typewriter"/>
          <w:rFonts w:ascii="Times New Roman CYR" w:hAnsi="Times New Roman CYR"/>
          <w:b/>
          <w:sz w:val="24"/>
        </w:rPr>
        <w:t xml:space="preserve">WTO Agreement </w:t>
      </w:r>
      <w:r>
        <w:rPr>
          <w:rStyle w:val="Typewriter"/>
          <w:rFonts w:ascii="Times New Roman CYR" w:hAnsi="Times New Roman CYR"/>
          <w:sz w:val="24"/>
        </w:rPr>
        <w:t>Аgreement Establishing the World Trade Organisation - Соглашение об</w:t>
      </w:r>
    </w:p>
    <w:p w:rsidR="00173D0C" w:rsidRDefault="00173D0C">
      <w:pPr>
        <w:spacing w:line="360" w:lineRule="auto"/>
        <w:rPr>
          <w:rStyle w:val="Typewriter"/>
          <w:rFonts w:ascii="Times New Roman CYR" w:hAnsi="Times New Roman CYR"/>
          <w:sz w:val="24"/>
        </w:rPr>
      </w:pPr>
      <w:r>
        <w:rPr>
          <w:rStyle w:val="Typewriter"/>
          <w:rFonts w:ascii="Times New Roman CYR" w:hAnsi="Times New Roman CYR"/>
          <w:sz w:val="24"/>
        </w:rPr>
        <w:t>учреждении Всемирной торговой организации</w:t>
      </w:r>
    </w:p>
    <w:p w:rsidR="00173D0C" w:rsidRDefault="00173D0C">
      <w:pPr>
        <w:spacing w:line="360" w:lineRule="auto"/>
        <w:rPr>
          <w:sz w:val="24"/>
        </w:rPr>
      </w:pPr>
      <w:r>
        <w:rPr>
          <w:rStyle w:val="Typewriter"/>
          <w:rFonts w:ascii="Times New Roman CYR" w:hAnsi="Times New Roman CYR"/>
          <w:sz w:val="24"/>
        </w:rPr>
        <w:br w:type="page"/>
      </w:r>
    </w:p>
    <w:p w:rsidR="00173D0C" w:rsidRDefault="00173D0C">
      <w:pPr>
        <w:spacing w:line="360" w:lineRule="auto"/>
        <w:jc w:val="center"/>
        <w:rPr>
          <w:b/>
          <w:i/>
          <w:sz w:val="24"/>
        </w:rPr>
      </w:pPr>
      <w:r>
        <w:rPr>
          <w:b/>
          <w:sz w:val="24"/>
        </w:rPr>
        <w:t>Список использованной литературы.</w:t>
      </w:r>
    </w:p>
    <w:p w:rsidR="00173D0C" w:rsidRDefault="00173D0C">
      <w:pPr>
        <w:spacing w:line="360" w:lineRule="auto"/>
        <w:jc w:val="center"/>
        <w:rPr>
          <w:sz w:val="24"/>
        </w:rPr>
      </w:pPr>
    </w:p>
    <w:p w:rsidR="00173D0C" w:rsidRDefault="00173D0C">
      <w:pPr>
        <w:spacing w:line="360" w:lineRule="auto"/>
        <w:jc w:val="both"/>
        <w:rPr>
          <w:sz w:val="24"/>
          <w:lang w:val="en-US"/>
        </w:rPr>
      </w:pPr>
      <w:r>
        <w:rPr>
          <w:sz w:val="24"/>
          <w:lang w:val="en-US"/>
        </w:rPr>
        <w:t xml:space="preserve">I. </w:t>
      </w:r>
      <w:r>
        <w:rPr>
          <w:sz w:val="24"/>
        </w:rPr>
        <w:t>Нормативные акты:</w:t>
      </w:r>
    </w:p>
    <w:p w:rsidR="00173D0C" w:rsidRDefault="00173D0C">
      <w:pPr>
        <w:spacing w:line="360" w:lineRule="auto"/>
        <w:ind w:left="720"/>
        <w:jc w:val="both"/>
        <w:rPr>
          <w:sz w:val="24"/>
        </w:rPr>
      </w:pPr>
      <w:r>
        <w:rPr>
          <w:sz w:val="24"/>
          <w:lang w:val="en-US"/>
        </w:rPr>
        <w:t>1.</w:t>
      </w:r>
      <w:r>
        <w:rPr>
          <w:sz w:val="24"/>
        </w:rPr>
        <w:t>Федеральный закон Российской Федерации «О сертификации продуктов и услуг»</w:t>
      </w:r>
    </w:p>
    <w:p w:rsidR="00173D0C" w:rsidRDefault="00173D0C">
      <w:pPr>
        <w:spacing w:line="360" w:lineRule="auto"/>
        <w:jc w:val="both"/>
        <w:rPr>
          <w:sz w:val="24"/>
        </w:rPr>
      </w:pPr>
      <w:r>
        <w:rPr>
          <w:sz w:val="24"/>
          <w:lang w:val="en-US"/>
        </w:rPr>
        <w:t xml:space="preserve">II. </w:t>
      </w:r>
      <w:r>
        <w:rPr>
          <w:sz w:val="24"/>
        </w:rPr>
        <w:t>Книга:</w:t>
      </w:r>
    </w:p>
    <w:p w:rsidR="00173D0C" w:rsidRDefault="00173D0C">
      <w:pPr>
        <w:spacing w:line="360" w:lineRule="auto"/>
        <w:ind w:left="1004" w:hanging="284"/>
        <w:jc w:val="both"/>
        <w:rPr>
          <w:sz w:val="24"/>
        </w:rPr>
      </w:pPr>
      <w:r>
        <w:rPr>
          <w:sz w:val="24"/>
        </w:rPr>
        <w:t>1.Ив Бенар, Жан-Клод Колли. «Толковый экономический и финансовый словарь». «Международные отношения». Москва. 1997 г.</w:t>
      </w:r>
    </w:p>
    <w:p w:rsidR="00173D0C" w:rsidRDefault="00173D0C">
      <w:pPr>
        <w:spacing w:line="360" w:lineRule="auto"/>
        <w:ind w:left="283" w:hanging="283"/>
        <w:jc w:val="both"/>
        <w:rPr>
          <w:sz w:val="24"/>
        </w:rPr>
      </w:pPr>
      <w:r>
        <w:rPr>
          <w:sz w:val="24"/>
        </w:rPr>
        <w:t>Статьи:</w:t>
      </w:r>
    </w:p>
    <w:p w:rsidR="00173D0C" w:rsidRDefault="00173D0C">
      <w:pPr>
        <w:spacing w:line="360" w:lineRule="auto"/>
        <w:ind w:left="720" w:hanging="284"/>
        <w:jc w:val="both"/>
        <w:rPr>
          <w:i/>
          <w:sz w:val="24"/>
        </w:rPr>
      </w:pPr>
      <w:r>
        <w:rPr>
          <w:sz w:val="24"/>
        </w:rPr>
        <w:t>1.В. Андрианов, д. э. н., профессор, советник первого заместителя правительства РФ «Россия и всемирная торговая организация»,</w:t>
      </w:r>
      <w:r>
        <w:rPr>
          <w:i/>
          <w:sz w:val="24"/>
        </w:rPr>
        <w:t xml:space="preserve"> htt</w:t>
      </w:r>
      <w:r>
        <w:rPr>
          <w:i/>
          <w:sz w:val="24"/>
          <w:lang w:val="en-US"/>
        </w:rPr>
        <w:t>p://is.park.ru/parknoframes/</w:t>
      </w:r>
    </w:p>
    <w:p w:rsidR="00173D0C" w:rsidRDefault="00173D0C">
      <w:pPr>
        <w:spacing w:line="360" w:lineRule="auto"/>
        <w:ind w:left="720" w:hanging="283"/>
        <w:jc w:val="both"/>
        <w:rPr>
          <w:sz w:val="24"/>
        </w:rPr>
      </w:pPr>
      <w:r>
        <w:rPr>
          <w:sz w:val="24"/>
        </w:rPr>
        <w:t>«Экономический анализ - разумный протекционизм» «Эксперт», 07 сентября 1998 года.</w:t>
      </w:r>
    </w:p>
    <w:p w:rsidR="00173D0C" w:rsidRDefault="00173D0C">
      <w:pPr>
        <w:spacing w:line="360" w:lineRule="auto"/>
        <w:ind w:left="720" w:hanging="283"/>
        <w:jc w:val="both"/>
        <w:rPr>
          <w:sz w:val="24"/>
        </w:rPr>
      </w:pPr>
      <w:r>
        <w:rPr>
          <w:sz w:val="24"/>
        </w:rPr>
        <w:t>«Воинственный лик Меркурия» «Итоги», 09 февраля 1998 года</w:t>
      </w:r>
    </w:p>
    <w:p w:rsidR="00173D0C" w:rsidRDefault="00173D0C">
      <w:pPr>
        <w:spacing w:line="360" w:lineRule="auto"/>
        <w:ind w:left="720" w:hanging="283"/>
        <w:jc w:val="both"/>
        <w:rPr>
          <w:i/>
          <w:sz w:val="24"/>
        </w:rPr>
      </w:pPr>
      <w:r>
        <w:rPr>
          <w:sz w:val="24"/>
        </w:rPr>
        <w:t xml:space="preserve">В. Горский «Проблемы вступления России в ВТО», </w:t>
      </w:r>
      <w:r>
        <w:rPr>
          <w:i/>
          <w:sz w:val="24"/>
        </w:rPr>
        <w:t>htt</w:t>
      </w:r>
      <w:r>
        <w:rPr>
          <w:i/>
          <w:sz w:val="24"/>
          <w:lang w:val="en-US"/>
        </w:rPr>
        <w:t>p://www/aris/ru</w:t>
      </w: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p>
    <w:p w:rsidR="00173D0C" w:rsidRDefault="00173D0C">
      <w:pPr>
        <w:spacing w:line="360" w:lineRule="auto"/>
        <w:jc w:val="both"/>
        <w:rPr>
          <w:i/>
          <w:sz w:val="24"/>
        </w:rPr>
      </w:pPr>
      <w:r>
        <w:rPr>
          <w:i/>
          <w:sz w:val="24"/>
        </w:rPr>
        <w:t>Дата выполнения.01.12.98</w:t>
      </w:r>
    </w:p>
    <w:p w:rsidR="00173D0C" w:rsidRDefault="00173D0C">
      <w:pPr>
        <w:spacing w:line="360" w:lineRule="auto"/>
        <w:jc w:val="both"/>
        <w:rPr>
          <w:i/>
          <w:sz w:val="24"/>
        </w:rPr>
      </w:pPr>
      <w:r>
        <w:rPr>
          <w:i/>
          <w:sz w:val="24"/>
        </w:rPr>
        <w:t>Подпись слушателя.</w:t>
      </w:r>
      <w:bookmarkStart w:id="36" w:name="_GoBack"/>
      <w:bookmarkEnd w:id="36"/>
    </w:p>
    <w:sectPr w:rsidR="00173D0C">
      <w:footerReference w:type="even" r:id="rId7"/>
      <w:footerReference w:type="default" r:id="rId8"/>
      <w:pgSz w:w="11907" w:h="16840" w:code="9"/>
      <w:pgMar w:top="851" w:right="851" w:bottom="851" w:left="1418"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0C" w:rsidRDefault="00173D0C">
      <w:r>
        <w:separator/>
      </w:r>
    </w:p>
  </w:endnote>
  <w:endnote w:type="continuationSeparator" w:id="0">
    <w:p w:rsidR="00173D0C" w:rsidRDefault="0017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D0C" w:rsidRDefault="00173D0C">
    <w:pPr>
      <w:pStyle w:val="a4"/>
      <w:framePr w:wrap="around" w:vAnchor="text" w:hAnchor="margin" w:xAlign="right" w:y="1"/>
      <w:rPr>
        <w:rStyle w:val="a5"/>
      </w:rPr>
    </w:pPr>
  </w:p>
  <w:p w:rsidR="00173D0C" w:rsidRDefault="00173D0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D0C" w:rsidRDefault="00E71905">
    <w:pPr>
      <w:pStyle w:val="a4"/>
      <w:framePr w:wrap="around" w:vAnchor="text" w:hAnchor="margin" w:xAlign="right" w:y="1"/>
      <w:rPr>
        <w:rStyle w:val="a5"/>
      </w:rPr>
    </w:pPr>
    <w:r>
      <w:rPr>
        <w:rStyle w:val="a5"/>
        <w:noProof/>
      </w:rPr>
      <w:t>2</w:t>
    </w:r>
  </w:p>
  <w:p w:rsidR="00173D0C" w:rsidRDefault="00173D0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0C" w:rsidRDefault="00173D0C">
      <w:r>
        <w:separator/>
      </w:r>
    </w:p>
  </w:footnote>
  <w:footnote w:type="continuationSeparator" w:id="0">
    <w:p w:rsidR="00173D0C" w:rsidRDefault="00173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2C8A5B0"/>
    <w:lvl w:ilvl="0">
      <w:numFmt w:val="none"/>
      <w:lvlText w:val=""/>
      <w:lvlJc w:val="left"/>
    </w:lvl>
    <w:lvl w:ilvl="1">
      <w:numFmt w:val="none"/>
      <w:lvlText w:val=""/>
      <w:lvlJc w:val="left"/>
    </w:lvl>
    <w:lvl w:ilvl="2">
      <w:numFmt w:val="none"/>
      <w:lvlText w:val=""/>
      <w:lvlJc w:val="left"/>
    </w:lvl>
    <w:lvl w:ilvl="3">
      <w:numFmt w:val="decimal"/>
      <w:pStyle w:val="4"/>
      <w:lvlText w:val="%4"/>
      <w:legacy w:legacy="1" w:legacySpace="0" w:legacyIndent="0"/>
      <w:lvlJc w:val="left"/>
      <w:rPr>
        <w:rFonts w:ascii="Tms Rmn" w:hAnsi="Tms Rmn" w:hint="default"/>
      </w:rPr>
    </w:lvl>
    <w:lvl w:ilvl="4">
      <w:numFmt w:val="decimal"/>
      <w:pStyle w:val="5"/>
      <w:lvlText w:val="%5"/>
      <w:legacy w:legacy="1" w:legacySpace="0" w:legacyIndent="0"/>
      <w:lvlJc w:val="left"/>
      <w:rPr>
        <w:rFonts w:ascii="Tms Rmn" w:hAnsi="Tms Rmn" w:hint="default"/>
      </w:rPr>
    </w:lvl>
    <w:lvl w:ilvl="5">
      <w:numFmt w:val="decimal"/>
      <w:pStyle w:val="6"/>
      <w:lvlText w:val="%6"/>
      <w:legacy w:legacy="1" w:legacySpace="0" w:legacyIndent="0"/>
      <w:lvlJc w:val="left"/>
      <w:rPr>
        <w:rFonts w:ascii="Tms Rmn" w:hAnsi="Tms Rmn" w:hint="default"/>
      </w:rPr>
    </w:lvl>
    <w:lvl w:ilvl="6">
      <w:numFmt w:val="decimal"/>
      <w:pStyle w:val="7"/>
      <w:lvlText w:val="%7"/>
      <w:legacy w:legacy="1" w:legacySpace="0" w:legacyIndent="0"/>
      <w:lvlJc w:val="left"/>
      <w:rPr>
        <w:rFonts w:ascii="Tms Rmn" w:hAnsi="Tms Rmn" w:hint="default"/>
      </w:rPr>
    </w:lvl>
    <w:lvl w:ilvl="7">
      <w:numFmt w:val="decimal"/>
      <w:pStyle w:val="8"/>
      <w:lvlText w:val="%8"/>
      <w:legacy w:legacy="1" w:legacySpace="0" w:legacyIndent="0"/>
      <w:lvlJc w:val="left"/>
      <w:rPr>
        <w:rFonts w:ascii="Tms Rmn" w:hAnsi="Tms Rmn" w:hint="default"/>
      </w:rPr>
    </w:lvl>
    <w:lvl w:ilvl="8">
      <w:numFmt w:val="decimal"/>
      <w:pStyle w:val="9"/>
      <w:lvlText w:val="%9"/>
      <w:legacy w:legacy="1" w:legacySpace="0" w:legacyIndent="0"/>
      <w:lvlJc w:val="left"/>
      <w:rPr>
        <w:rFonts w:ascii="Tms Rmn" w:hAnsi="Tms Rm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905"/>
    <w:rsid w:val="00173D0C"/>
    <w:rsid w:val="0023532A"/>
    <w:rsid w:val="006B0E7A"/>
    <w:rsid w:val="00E71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5A479-644D-496C-B6BC-9B765F5F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paragraph" w:styleId="1">
    <w:name w:val="heading 1"/>
    <w:basedOn w:val="a"/>
    <w:next w:val="a"/>
    <w:qFormat/>
    <w:pPr>
      <w:keepNext/>
      <w:spacing w:before="240" w:after="60"/>
      <w:outlineLvl w:val="0"/>
    </w:pPr>
    <w:rPr>
      <w:b/>
      <w:kern w:val="28"/>
      <w:sz w:val="24"/>
    </w:rPr>
  </w:style>
  <w:style w:type="paragraph" w:styleId="2">
    <w:name w:val="heading 2"/>
    <w:basedOn w:val="a"/>
    <w:next w:val="a"/>
    <w:qFormat/>
    <w:pPr>
      <w:keepNext/>
      <w:spacing w:before="240" w:after="60"/>
      <w:outlineLvl w:val="1"/>
    </w:pPr>
    <w:rPr>
      <w:rFonts w:ascii="Arial CYR" w:hAnsi="Arial CYR"/>
      <w:b/>
      <w:i/>
      <w:sz w:val="24"/>
    </w:rPr>
  </w:style>
  <w:style w:type="paragraph" w:styleId="3">
    <w:name w:val="heading 3"/>
    <w:basedOn w:val="a"/>
    <w:next w:val="a"/>
    <w:qFormat/>
    <w:pPr>
      <w:keepNext/>
      <w:spacing w:before="240" w:after="60"/>
      <w:outlineLvl w:val="2"/>
    </w:pPr>
    <w:rPr>
      <w:rFonts w:ascii="Arial CYR" w:hAnsi="Arial CYR"/>
      <w:sz w:val="24"/>
    </w:rPr>
  </w:style>
  <w:style w:type="paragraph" w:styleId="4">
    <w:name w:val="heading 4"/>
    <w:basedOn w:val="a"/>
    <w:next w:val="a"/>
    <w:qFormat/>
    <w:pPr>
      <w:keepNext/>
      <w:numPr>
        <w:ilvl w:val="3"/>
        <w:numId w:val="1"/>
      </w:numPr>
      <w:spacing w:before="240" w:after="60"/>
      <w:outlineLvl w:val="3"/>
    </w:pPr>
    <w:rPr>
      <w:rFonts w:ascii="Arial CYR" w:hAnsi="Arial CYR"/>
      <w:b/>
      <w:sz w:val="24"/>
    </w:rPr>
  </w:style>
  <w:style w:type="paragraph" w:styleId="5">
    <w:name w:val="heading 5"/>
    <w:basedOn w:val="a"/>
    <w:next w:val="a"/>
    <w:qFormat/>
    <w:pPr>
      <w:numPr>
        <w:ilvl w:val="4"/>
        <w:numId w:val="1"/>
      </w:numPr>
      <w:spacing w:before="240" w:after="60"/>
      <w:outlineLvl w:val="4"/>
    </w:pPr>
    <w:rPr>
      <w:rFonts w:ascii="Arial CYR" w:hAnsi="Arial CY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CYR" w:hAnsi="Arial CYR"/>
    </w:rPr>
  </w:style>
  <w:style w:type="paragraph" w:styleId="8">
    <w:name w:val="heading 8"/>
    <w:basedOn w:val="a"/>
    <w:next w:val="a"/>
    <w:qFormat/>
    <w:pPr>
      <w:numPr>
        <w:ilvl w:val="7"/>
        <w:numId w:val="1"/>
      </w:numPr>
      <w:spacing w:before="240" w:after="60"/>
      <w:outlineLvl w:val="7"/>
    </w:pPr>
    <w:rPr>
      <w:rFonts w:ascii="Arial CYR" w:hAnsi="Arial CYR"/>
      <w:i/>
    </w:rPr>
  </w:style>
  <w:style w:type="paragraph" w:styleId="9">
    <w:name w:val="heading 9"/>
    <w:basedOn w:val="a"/>
    <w:next w:val="a"/>
    <w:qFormat/>
    <w:pPr>
      <w:numPr>
        <w:ilvl w:val="8"/>
        <w:numId w:val="1"/>
      </w:numPr>
      <w:spacing w:before="240" w:after="60"/>
      <w:outlineLvl w:val="8"/>
    </w:pPr>
    <w:rPr>
      <w:rFonts w:ascii="Arial CYR" w:hAnsi="Arial CY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customStyle="1" w:styleId="Typewriter">
    <w:name w:val="Typewriter"/>
    <w:rPr>
      <w:rFonts w:ascii="Courier New" w:hAnsi="Courier New"/>
      <w:sz w:val="20"/>
    </w:rPr>
  </w:style>
  <w:style w:type="character" w:customStyle="1" w:styleId="HTMLMarkup">
    <w:name w:val="HTML Markup"/>
    <w:rPr>
      <w:vanish/>
      <w:color w:val="FF0000"/>
    </w:rPr>
  </w:style>
  <w:style w:type="paragraph" w:styleId="a4">
    <w:name w:val="footer"/>
    <w:basedOn w:val="a"/>
    <w:semiHidden/>
    <w:pPr>
      <w:tabs>
        <w:tab w:val="center" w:pos="4153"/>
        <w:tab w:val="right" w:pos="8306"/>
      </w:tabs>
    </w:pPr>
  </w:style>
  <w:style w:type="character" w:styleId="a5">
    <w:name w:val="page number"/>
    <w:semiHidden/>
  </w:style>
  <w:style w:type="paragraph" w:styleId="a6">
    <w:name w:val="Plain Text"/>
    <w:basedOn w:val="a"/>
    <w:rPr>
      <w:rFonts w:ascii="Courier New" w:hAnsi="Courier New"/>
    </w:rPr>
  </w:style>
  <w:style w:type="paragraph" w:styleId="10">
    <w:name w:val="toc 1"/>
    <w:basedOn w:val="a"/>
    <w:next w:val="a"/>
    <w:semiHidden/>
    <w:pPr>
      <w:tabs>
        <w:tab w:val="right" w:leader="dot" w:pos="9638"/>
      </w:tabs>
      <w:spacing w:before="120"/>
    </w:pPr>
    <w:rPr>
      <w:b/>
      <w:i/>
      <w:sz w:val="24"/>
    </w:rPr>
  </w:style>
  <w:style w:type="paragraph" w:styleId="20">
    <w:name w:val="toc 2"/>
    <w:basedOn w:val="a"/>
    <w:next w:val="a"/>
    <w:semiHidden/>
    <w:pPr>
      <w:tabs>
        <w:tab w:val="right" w:leader="dot" w:pos="9638"/>
      </w:tabs>
      <w:spacing w:before="120"/>
      <w:ind w:left="200"/>
    </w:pPr>
    <w:rPr>
      <w:b/>
      <w:sz w:val="22"/>
    </w:rPr>
  </w:style>
  <w:style w:type="paragraph" w:styleId="30">
    <w:name w:val="toc 3"/>
    <w:basedOn w:val="a"/>
    <w:next w:val="a"/>
    <w:semiHidden/>
    <w:pPr>
      <w:tabs>
        <w:tab w:val="right" w:leader="dot" w:pos="9638"/>
      </w:tabs>
      <w:ind w:left="400"/>
    </w:pPr>
  </w:style>
  <w:style w:type="paragraph" w:styleId="40">
    <w:name w:val="toc 4"/>
    <w:basedOn w:val="a"/>
    <w:next w:val="a"/>
    <w:semiHidden/>
    <w:pPr>
      <w:tabs>
        <w:tab w:val="right" w:leader="dot" w:pos="9638"/>
      </w:tabs>
      <w:ind w:left="600"/>
    </w:pPr>
  </w:style>
  <w:style w:type="paragraph" w:styleId="50">
    <w:name w:val="toc 5"/>
    <w:basedOn w:val="a"/>
    <w:next w:val="a"/>
    <w:semiHidden/>
    <w:pPr>
      <w:tabs>
        <w:tab w:val="right" w:leader="dot" w:pos="9638"/>
      </w:tabs>
      <w:ind w:left="800"/>
    </w:pPr>
  </w:style>
  <w:style w:type="paragraph" w:styleId="60">
    <w:name w:val="toc 6"/>
    <w:basedOn w:val="a"/>
    <w:next w:val="a"/>
    <w:semiHidden/>
    <w:pPr>
      <w:tabs>
        <w:tab w:val="right" w:leader="dot" w:pos="9638"/>
      </w:tabs>
      <w:ind w:left="1000"/>
    </w:pPr>
  </w:style>
  <w:style w:type="paragraph" w:styleId="70">
    <w:name w:val="toc 7"/>
    <w:basedOn w:val="a"/>
    <w:next w:val="a"/>
    <w:semiHidden/>
    <w:pPr>
      <w:tabs>
        <w:tab w:val="right" w:leader="dot" w:pos="9638"/>
      </w:tabs>
      <w:ind w:left="1200"/>
    </w:pPr>
  </w:style>
  <w:style w:type="paragraph" w:styleId="80">
    <w:name w:val="toc 8"/>
    <w:basedOn w:val="a"/>
    <w:next w:val="a"/>
    <w:semiHidden/>
    <w:pPr>
      <w:tabs>
        <w:tab w:val="right" w:leader="dot" w:pos="9638"/>
      </w:tabs>
      <w:ind w:left="1400"/>
    </w:pPr>
  </w:style>
  <w:style w:type="paragraph" w:styleId="90">
    <w:name w:val="toc 9"/>
    <w:basedOn w:val="a"/>
    <w:next w:val="a"/>
    <w:semiHidden/>
    <w:pPr>
      <w:tabs>
        <w:tab w:val="right" w:leader="dot" w:pos="9638"/>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9552</Words>
  <Characters>54450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ФИНАНСОВАЯ АКАДЕМИЯ	</vt:lpstr>
    </vt:vector>
  </TitlesOfParts>
  <Company>Депозитарий "Интеррос"</Company>
  <LinksUpToDate>false</LinksUpToDate>
  <CharactersWithSpaces>63875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dc:title>
  <dc:subject/>
  <dc:creator>Ханютина Елена Иозасовна</dc:creator>
  <cp:keywords/>
  <dc:description/>
  <cp:lastModifiedBy>admin</cp:lastModifiedBy>
  <cp:revision>2</cp:revision>
  <cp:lastPrinted>1998-12-02T08:17:00Z</cp:lastPrinted>
  <dcterms:created xsi:type="dcterms:W3CDTF">2014-02-07T10:47:00Z</dcterms:created>
  <dcterms:modified xsi:type="dcterms:W3CDTF">2014-02-07T10:47:00Z</dcterms:modified>
</cp:coreProperties>
</file>