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5DA0" w:rsidRDefault="00DB5DA0">
      <w:pPr>
        <w:pStyle w:val="1"/>
        <w:tabs>
          <w:tab w:val="left" w:pos="0"/>
        </w:tabs>
        <w:rPr>
          <w:sz w:val="20"/>
          <w:u w:val="single"/>
        </w:rPr>
      </w:pPr>
    </w:p>
    <w:p w:rsidR="00DB5DA0" w:rsidRPr="00DB5DA0" w:rsidRDefault="00DB5DA0" w:rsidP="00DB5DA0"/>
    <w:p w:rsidR="00DB5DA0" w:rsidRDefault="00DB5DA0">
      <w:pPr>
        <w:pStyle w:val="1"/>
        <w:tabs>
          <w:tab w:val="left" w:pos="0"/>
        </w:tabs>
        <w:rPr>
          <w:sz w:val="32"/>
          <w:u w:val="single"/>
        </w:rPr>
      </w:pPr>
      <w:r>
        <w:rPr>
          <w:sz w:val="32"/>
          <w:u w:val="single"/>
        </w:rPr>
        <w:t>СОДЕРЖАНИЕ</w:t>
      </w:r>
    </w:p>
    <w:p w:rsidR="00DB5DA0" w:rsidRDefault="00DB5DA0"/>
    <w:p w:rsidR="00DB5DA0" w:rsidRDefault="00DB5DA0"/>
    <w:p w:rsidR="00DB5DA0" w:rsidRDefault="00DB5DA0">
      <w:pPr>
        <w:pStyle w:val="aa"/>
        <w:jc w:val="both"/>
        <w:rPr>
          <w:rFonts w:ascii="Arial" w:hAnsi="Arial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8080"/>
        <w:gridCol w:w="581"/>
      </w:tblGrid>
      <w:tr w:rsidR="00DB5DA0">
        <w:tc>
          <w:tcPr>
            <w:tcW w:w="675" w:type="dxa"/>
          </w:tcPr>
          <w:p w:rsidR="00DB5DA0" w:rsidRDefault="00DB5DA0">
            <w:pPr>
              <w:pStyle w:val="aa"/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:rsidR="00DB5DA0" w:rsidRDefault="00DB5DA0">
            <w:pPr>
              <w:pStyle w:val="aa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080" w:type="dxa"/>
          </w:tcPr>
          <w:p w:rsidR="00DB5DA0" w:rsidRDefault="00DB5DA0">
            <w:pPr>
              <w:pStyle w:val="aa"/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Интермодальные и мультимодальные технологии перевозок Понятие, цели,признаки ….................................................................</w:t>
            </w:r>
          </w:p>
        </w:tc>
        <w:tc>
          <w:tcPr>
            <w:tcW w:w="581" w:type="dxa"/>
          </w:tcPr>
          <w:p w:rsidR="00DB5DA0" w:rsidRDefault="00DB5DA0">
            <w:pPr>
              <w:pStyle w:val="aa"/>
              <w:snapToGrid w:val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B5DA0">
        <w:tc>
          <w:tcPr>
            <w:tcW w:w="675" w:type="dxa"/>
          </w:tcPr>
          <w:p w:rsidR="00DB5DA0" w:rsidRDefault="00DB5DA0">
            <w:pPr>
              <w:pStyle w:val="aa"/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080" w:type="dxa"/>
          </w:tcPr>
          <w:p w:rsidR="00DB5DA0" w:rsidRDefault="00DB5DA0">
            <w:pPr>
              <w:pStyle w:val="aa"/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Список используемой литературы……………………………..…...</w:t>
            </w:r>
          </w:p>
          <w:p w:rsidR="00DB5DA0" w:rsidRDefault="00DB5DA0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81" w:type="dxa"/>
          </w:tcPr>
          <w:p w:rsidR="00DB5DA0" w:rsidRDefault="00DB5DA0">
            <w:pPr>
              <w:pStyle w:val="aa"/>
              <w:snapToGrid w:val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</w:tbl>
    <w:p w:rsidR="00DB5DA0" w:rsidRDefault="00DB5DA0">
      <w:pPr>
        <w:pStyle w:val="5"/>
        <w:tabs>
          <w:tab w:val="left" w:pos="0"/>
        </w:tabs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pStyle w:val="a9"/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b/>
          <w:sz w:val="28"/>
        </w:rPr>
      </w:pPr>
    </w:p>
    <w:p w:rsidR="00DB5DA0" w:rsidRDefault="00DB5DA0">
      <w:pPr>
        <w:rPr>
          <w:sz w:val="28"/>
        </w:rPr>
      </w:pPr>
    </w:p>
    <w:p w:rsidR="00DB5DA0" w:rsidRDefault="00DB5DA0">
      <w:pPr>
        <w:pStyle w:val="5"/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tabs>
          <w:tab w:val="left" w:pos="0"/>
        </w:tabs>
        <w:jc w:val="center"/>
        <w:rPr>
          <w:b/>
          <w:sz w:val="32"/>
          <w:u w:val="single"/>
        </w:rPr>
      </w:pPr>
    </w:p>
    <w:p w:rsidR="00DB5DA0" w:rsidRDefault="00DB5DA0">
      <w:pPr>
        <w:pStyle w:val="5"/>
        <w:tabs>
          <w:tab w:val="left" w:pos="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u w:val="single"/>
        </w:rPr>
        <w:t xml:space="preserve">1. </w:t>
      </w:r>
      <w:r>
        <w:rPr>
          <w:b/>
          <w:sz w:val="32"/>
          <w:szCs w:val="32"/>
          <w:u w:val="single"/>
        </w:rPr>
        <w:t>Интермодальные и мультимодальные технологии перевозок Понятие, цели,признаки.</w:t>
      </w: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a4"/>
        <w:tabs>
          <w:tab w:val="left" w:pos="426"/>
        </w:tabs>
        <w:ind w:firstLine="425"/>
        <w:jc w:val="both"/>
      </w:pPr>
    </w:p>
    <w:p w:rsidR="00DB5DA0" w:rsidRDefault="00DB5DA0">
      <w:pPr>
        <w:pStyle w:val="a4"/>
        <w:tabs>
          <w:tab w:val="left" w:pos="426"/>
        </w:tabs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Интермодальная перевозка – это система доставки груза несколькими видами транспорта по единому перевозочному документу с его перегрузкой в пунктах перевалки с одного вида транспорта на другой без участия грузовладельца. При интермодальной перевозке грузовладелец заключает договор на перевозку груза по всему маршруту следования с одним посредником (оператором). Чаще всего оператором выступает экспедиторская компания, которая выступает от имени грузовладельца и осуществляет все транспортные операции на пути следования груза.</w:t>
      </w:r>
    </w:p>
    <w:p w:rsidR="00DB5DA0" w:rsidRDefault="00DB5DA0">
      <w:pPr>
        <w:pStyle w:val="a4"/>
        <w:tabs>
          <w:tab w:val="left" w:pos="426"/>
        </w:tabs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Мультимодальная перевозка осуществляется оператором за пределы страны.</w:t>
      </w:r>
    </w:p>
    <w:p w:rsidR="00DB5DA0" w:rsidRDefault="00DB5DA0">
      <w:pPr>
        <w:pStyle w:val="a4"/>
        <w:tabs>
          <w:tab w:val="left" w:pos="426"/>
        </w:tabs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перевозки груза заключается между грузовладельцем и первым перевозчиком (оператором). Договор считается заключенным в момент передачи груза к перевозке, факт сдачи-приемки груза удостоверяется в документах подписями отправителя и представителя транспортной организации, а также календарным штемпелем последней. Срок перевозки грузов рассчитывается как сумма сроков его доставки каждым перевозчиком в соответствии с правилами, действующими на каждом виде транспорта. Каждый перевозчик несет ответственность перед первым перевозчиком за груз с момента принятия его у грузоотправителя или у предыдущего перевозчика до момента передачи его следующему перевозчику или выдачи получателю.</w:t>
      </w:r>
    </w:p>
    <w:p w:rsidR="00DB5DA0" w:rsidRDefault="00DB5DA0">
      <w:pPr>
        <w:pStyle w:val="a4"/>
        <w:tabs>
          <w:tab w:val="left" w:pos="426"/>
        </w:tabs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Признаками интермодальной и мультимодальной перевозок являются:</w:t>
      </w:r>
    </w:p>
    <w:p w:rsidR="00DB5DA0" w:rsidRDefault="00DB5DA0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присутствие оператора, осуществляющего перевозку от начального до конечного пункта пути следования;</w:t>
      </w:r>
    </w:p>
    <w:p w:rsidR="00DB5DA0" w:rsidRDefault="00DB5DA0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единый </w:t>
      </w:r>
      <w:r>
        <w:rPr>
          <w:rFonts w:ascii="Times New Roman" w:hAnsi="Times New Roman"/>
          <w:szCs w:val="28"/>
        </w:rPr>
        <w:t xml:space="preserve">сквозной </w:t>
      </w:r>
      <w:r>
        <w:rPr>
          <w:rFonts w:ascii="Times New Roman" w:hAnsi="Times New Roman"/>
        </w:rPr>
        <w:t>тариф за перевозку;</w:t>
      </w:r>
    </w:p>
    <w:p w:rsidR="00DB5DA0" w:rsidRDefault="00DB5DA0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единый транспортный документ;</w:t>
      </w:r>
    </w:p>
    <w:p w:rsidR="00DB5DA0" w:rsidRDefault="00DB5DA0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единая ответственность за груз и исполнение договора перевозки.</w:t>
      </w:r>
    </w:p>
    <w:p w:rsidR="00DB5DA0" w:rsidRDefault="00DB5DA0">
      <w:pPr>
        <w:pStyle w:val="a4"/>
      </w:pPr>
    </w:p>
    <w:p w:rsidR="00DB5DA0" w:rsidRDefault="00DB5DA0">
      <w:pPr>
        <w:pStyle w:val="13"/>
        <w:rPr>
          <w:sz w:val="28"/>
          <w:szCs w:val="28"/>
        </w:rPr>
      </w:pPr>
      <w:r>
        <w:rPr>
          <w:sz w:val="28"/>
          <w:szCs w:val="28"/>
        </w:rPr>
        <w:t>Интермодальная перевозка предполагает следующие принципиальные положения.</w:t>
      </w:r>
    </w:p>
    <w:p w:rsidR="00DB5DA0" w:rsidRDefault="00DB5DA0">
      <w:pPr>
        <w:pStyle w:val="13"/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Единообразный коммерческо-правовой режим, который предусматривает упрощение и совершенствование законодательной базы и документального оформления транспортировки грузов. В частности, этот принцип интермодальных перевозок подразумевает:</w:t>
      </w: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numPr>
          <w:ilvl w:val="0"/>
          <w:numId w:val="4"/>
        </w:numPr>
        <w:tabs>
          <w:tab w:val="left" w:pos="636"/>
        </w:tabs>
        <w:ind w:left="636"/>
        <w:rPr>
          <w:sz w:val="28"/>
        </w:rPr>
      </w:pPr>
      <w:r>
        <w:rPr>
          <w:sz w:val="28"/>
        </w:rPr>
        <w:t>совершенствование правил перевозок грузов (в частности,в контейнерах) на всех видах транспорта с целью повышения уровня их согласованности и синхронности работы в соответствии с выбранными критериями эффективности функционирования транспортной системы в целом;</w:t>
      </w:r>
    </w:p>
    <w:p w:rsidR="00DB5DA0" w:rsidRDefault="00DB5DA0">
      <w:pPr>
        <w:pStyle w:val="13"/>
        <w:numPr>
          <w:ilvl w:val="0"/>
          <w:numId w:val="4"/>
        </w:numPr>
        <w:tabs>
          <w:tab w:val="left" w:pos="720"/>
        </w:tabs>
        <w:rPr>
          <w:sz w:val="28"/>
        </w:rPr>
      </w:pPr>
      <w:r>
        <w:rPr>
          <w:sz w:val="28"/>
        </w:rPr>
        <w:t>упрощение таможенных процедур;</w:t>
      </w:r>
    </w:p>
    <w:p w:rsidR="00DB5DA0" w:rsidRDefault="00DB5DA0">
      <w:pPr>
        <w:pStyle w:val="13"/>
        <w:numPr>
          <w:ilvl w:val="0"/>
          <w:numId w:val="4"/>
        </w:numPr>
        <w:tabs>
          <w:tab w:val="left" w:pos="720"/>
        </w:tabs>
        <w:rPr>
          <w:sz w:val="28"/>
        </w:rPr>
      </w:pPr>
      <w:r>
        <w:rPr>
          <w:sz w:val="28"/>
        </w:rPr>
        <w:t>разработку и внедрение унифицированных перевозочных документов для внутригосударственного транспорта;</w:t>
      </w:r>
    </w:p>
    <w:p w:rsidR="00DB5DA0" w:rsidRDefault="00DB5DA0">
      <w:pPr>
        <w:pStyle w:val="13"/>
        <w:numPr>
          <w:ilvl w:val="0"/>
          <w:numId w:val="4"/>
        </w:numPr>
        <w:tabs>
          <w:tab w:val="left" w:pos="720"/>
        </w:tabs>
        <w:rPr>
          <w:sz w:val="28"/>
        </w:rPr>
      </w:pPr>
      <w:r>
        <w:rPr>
          <w:sz w:val="28"/>
        </w:rPr>
        <w:t>использование стандартных коммерческих и перевозочных документов международного образца для работы на внешнем транспортном рынке.</w:t>
      </w:r>
    </w:p>
    <w:p w:rsidR="00DB5DA0" w:rsidRDefault="00DB5DA0">
      <w:pPr>
        <w:pStyle w:val="13"/>
        <w:tabs>
          <w:tab w:val="left" w:pos="1164"/>
          <w:tab w:val="left" w:pos="1176"/>
        </w:tabs>
        <w:ind w:left="456" w:firstLine="0"/>
        <w:rPr>
          <w:sz w:val="28"/>
        </w:rPr>
      </w:pPr>
      <w:r>
        <w:rPr>
          <w:sz w:val="28"/>
        </w:rPr>
        <w:t>2. Системный подход к решению финансово-экономических аспектов организации перевозки предусматривает следующие направления:</w:t>
      </w:r>
    </w:p>
    <w:p w:rsidR="00DB5DA0" w:rsidRDefault="00DB5DA0">
      <w:pPr>
        <w:pStyle w:val="13"/>
        <w:numPr>
          <w:ilvl w:val="0"/>
          <w:numId w:val="5"/>
        </w:numPr>
        <w:tabs>
          <w:tab w:val="clear" w:pos="720"/>
          <w:tab w:val="left" w:pos="708"/>
        </w:tabs>
        <w:ind w:left="708"/>
        <w:rPr>
          <w:sz w:val="28"/>
        </w:rPr>
      </w:pPr>
      <w:r>
        <w:rPr>
          <w:sz w:val="28"/>
        </w:rPr>
        <w:t>установление унифицированных тарифных правил перевозок грузов несколькими видами транспорта, в том числе перевозок грузов в международном сообщении и транзитных перевозок;</w:t>
      </w:r>
    </w:p>
    <w:p w:rsidR="00DB5DA0" w:rsidRDefault="00DB5DA0">
      <w:pPr>
        <w:pStyle w:val="13"/>
        <w:numPr>
          <w:ilvl w:val="0"/>
          <w:numId w:val="5"/>
        </w:numPr>
        <w:tabs>
          <w:tab w:val="clear" w:pos="720"/>
          <w:tab w:val="left" w:pos="708"/>
        </w:tabs>
        <w:ind w:left="708"/>
        <w:rPr>
          <w:sz w:val="28"/>
        </w:rPr>
      </w:pPr>
      <w:r>
        <w:rPr>
          <w:sz w:val="28"/>
        </w:rPr>
        <w:t>разработку метода обоснованного распределения сквозных транспортных тарифов в СКВ между всеми элементами транспортной системы;</w:t>
      </w:r>
    </w:p>
    <w:p w:rsidR="00DB5DA0" w:rsidRDefault="00DB5DA0">
      <w:pPr>
        <w:pStyle w:val="13"/>
        <w:numPr>
          <w:ilvl w:val="0"/>
          <w:numId w:val="5"/>
        </w:numPr>
        <w:tabs>
          <w:tab w:val="clear" w:pos="720"/>
          <w:tab w:val="left" w:pos="708"/>
        </w:tabs>
        <w:ind w:left="708"/>
        <w:rPr>
          <w:sz w:val="28"/>
        </w:rPr>
      </w:pPr>
      <w:r>
        <w:rPr>
          <w:sz w:val="28"/>
        </w:rPr>
        <w:t>разработку механизма финансовой ответственности за нарушение качества услуг для каждого субъекта, осуществляющего перевозку.</w:t>
      </w:r>
    </w:p>
    <w:p w:rsidR="00DB5DA0" w:rsidRDefault="00DB5DA0">
      <w:pPr>
        <w:pStyle w:val="13"/>
        <w:ind w:left="456" w:firstLine="0"/>
        <w:rPr>
          <w:sz w:val="28"/>
        </w:rPr>
      </w:pPr>
      <w:r>
        <w:rPr>
          <w:sz w:val="28"/>
        </w:rPr>
        <w:t>3. Использование различных информационных систем, при помощи которых осуществляется более оперативное и качественное выполнение заказа, т.е. планирование, управление и контроль за всеми этапами транспортировки. Современные информационные системы также позволяют отслеживать геогрфическое положение груз и его состояние.</w:t>
      </w:r>
    </w:p>
    <w:p w:rsidR="00DB5DA0" w:rsidRDefault="00DB5DA0">
      <w:pPr>
        <w:pStyle w:val="13"/>
        <w:ind w:left="456" w:firstLine="0"/>
        <w:rPr>
          <w:sz w:val="28"/>
        </w:rPr>
      </w:pPr>
      <w:r>
        <w:rPr>
          <w:sz w:val="28"/>
        </w:rPr>
        <w:t>4.  Взаимоувязанность всех элементов транспортной системы в организационно-технологическом аспекте, а также единая форма функционирования и координации этих элементов. Так как элементами транспортной цепи выступают представители разнообразных видов транспорта, для их качественной работы необходима их кооперация.</w:t>
      </w:r>
    </w:p>
    <w:p w:rsidR="00DB5DA0" w:rsidRDefault="00DB5DA0">
      <w:pPr>
        <w:pStyle w:val="13"/>
        <w:ind w:left="456" w:firstLine="0"/>
        <w:rPr>
          <w:sz w:val="28"/>
        </w:rPr>
      </w:pPr>
    </w:p>
    <w:p w:rsidR="00DB5DA0" w:rsidRDefault="00DB5DA0">
      <w:pPr>
        <w:pStyle w:val="13"/>
        <w:ind w:firstLine="0"/>
        <w:rPr>
          <w:sz w:val="28"/>
        </w:rPr>
      </w:pPr>
      <w:r>
        <w:rPr>
          <w:sz w:val="28"/>
        </w:rPr>
        <w:t>Для того чтобы организовать бесперебойную и быструю работу системы, осуществляющей мультимодальные перевозки, нужна хорошо развитая транспортная инфроструктура, главным элементом которой является система терминалов. В настоящее время количество терминалов, как государственных, так и частных, увеличивется. Например, в Западной Европе существует Европейская система терминалов, включающая в себя интерконтейнерную сеть и объединяющая различные виды транспорта нескольких стран.</w:t>
      </w:r>
    </w:p>
    <w:p w:rsidR="00DB5DA0" w:rsidRDefault="00DB5DA0">
      <w:pPr>
        <w:pStyle w:val="13"/>
        <w:ind w:firstLine="0"/>
        <w:rPr>
          <w:sz w:val="28"/>
        </w:rPr>
      </w:pPr>
      <w:r>
        <w:rPr>
          <w:sz w:val="28"/>
        </w:rPr>
        <w:t>Современные терминалы выполняют ряд операций, сопутствующих непосредственно транспортировке. Различают пять типов функций, определяющих специализацию терминалов:</w:t>
      </w:r>
    </w:p>
    <w:p w:rsidR="00DB5DA0" w:rsidRDefault="00DB5DA0">
      <w:pPr>
        <w:pStyle w:val="13"/>
        <w:numPr>
          <w:ilvl w:val="0"/>
          <w:numId w:val="6"/>
        </w:numPr>
        <w:tabs>
          <w:tab w:val="left" w:pos="720"/>
        </w:tabs>
        <w:rPr>
          <w:sz w:val="28"/>
        </w:rPr>
      </w:pPr>
      <w:r>
        <w:rPr>
          <w:sz w:val="28"/>
        </w:rPr>
        <w:t>услуги по перевозке;</w:t>
      </w:r>
    </w:p>
    <w:p w:rsidR="00DB5DA0" w:rsidRDefault="00DB5DA0">
      <w:pPr>
        <w:pStyle w:val="13"/>
        <w:numPr>
          <w:ilvl w:val="0"/>
          <w:numId w:val="6"/>
        </w:numPr>
        <w:tabs>
          <w:tab w:val="left" w:pos="720"/>
        </w:tabs>
        <w:rPr>
          <w:sz w:val="28"/>
        </w:rPr>
      </w:pPr>
      <w:r>
        <w:rPr>
          <w:sz w:val="28"/>
        </w:rPr>
        <w:t>обслуживание грузовых мест (аренда, лизинг, складирование, ремонт);</w:t>
      </w:r>
    </w:p>
    <w:p w:rsidR="00DB5DA0" w:rsidRDefault="00DB5DA0">
      <w:pPr>
        <w:pStyle w:val="13"/>
        <w:numPr>
          <w:ilvl w:val="0"/>
          <w:numId w:val="6"/>
        </w:numPr>
        <w:tabs>
          <w:tab w:val="left" w:pos="720"/>
        </w:tabs>
        <w:rPr>
          <w:sz w:val="28"/>
        </w:rPr>
      </w:pPr>
      <w:r>
        <w:rPr>
          <w:sz w:val="28"/>
        </w:rPr>
        <w:t>обслуживание автотранспортных средств (аренда, лизинг, стоянка, ремонт, техобслуживание, мойка);</w:t>
      </w:r>
    </w:p>
    <w:p w:rsidR="00DB5DA0" w:rsidRDefault="00DB5DA0">
      <w:pPr>
        <w:pStyle w:val="13"/>
        <w:numPr>
          <w:ilvl w:val="0"/>
          <w:numId w:val="6"/>
        </w:numPr>
        <w:tabs>
          <w:tab w:val="left" w:pos="720"/>
        </w:tabs>
        <w:rPr>
          <w:sz w:val="28"/>
        </w:rPr>
      </w:pPr>
      <w:r>
        <w:rPr>
          <w:sz w:val="28"/>
        </w:rPr>
        <w:t>обслуживание сети перевозки (начально-конечные операции, таможенное обслуживание, система контроля за движением);</w:t>
      </w:r>
    </w:p>
    <w:p w:rsidR="00DB5DA0" w:rsidRDefault="00DB5DA0">
      <w:pPr>
        <w:pStyle w:val="13"/>
        <w:numPr>
          <w:ilvl w:val="0"/>
          <w:numId w:val="7"/>
        </w:numPr>
        <w:tabs>
          <w:tab w:val="left" w:pos="720"/>
        </w:tabs>
        <w:rPr>
          <w:sz w:val="28"/>
        </w:rPr>
      </w:pPr>
      <w:r>
        <w:rPr>
          <w:sz w:val="28"/>
        </w:rPr>
        <w:t>услуги, связанные с грузом (погрузка, выгрузка, предоставление склдов).</w:t>
      </w:r>
    </w:p>
    <w:p w:rsidR="00DB5DA0" w:rsidRDefault="00DB5DA0">
      <w:pPr>
        <w:pStyle w:val="13"/>
        <w:ind w:left="-264" w:firstLine="72"/>
        <w:rPr>
          <w:sz w:val="28"/>
        </w:rPr>
      </w:pPr>
      <w:r>
        <w:rPr>
          <w:sz w:val="28"/>
        </w:rPr>
        <w:t>Новая концепция терминальных систем заключается в переходе от множества изолированных мультимодальных терминалов к единому грузовому распределительному центру, где терминал будет главным элементом. Интеграция транспортных систем и сфер производства и потребления нашла отражение в создании центра, который будет взаимосвязывать деятельность товаропроизводителей и потребителей.</w:t>
      </w:r>
    </w:p>
    <w:p w:rsidR="00DB5DA0" w:rsidRDefault="00DB5DA0">
      <w:pPr>
        <w:pStyle w:val="13"/>
        <w:ind w:left="-264" w:firstLine="72"/>
        <w:rPr>
          <w:sz w:val="28"/>
        </w:rPr>
      </w:pPr>
      <w:r>
        <w:rPr>
          <w:sz w:val="28"/>
        </w:rPr>
        <w:t xml:space="preserve">    Такой распределительный центр оказывает услуги по сортировке видов груза, его отборе, сборке и укрупнению партий груза, а также их разделению, упаковке, складированию, хранению, обработке, пакетированию, контейнеризации, поставке и транспортировке. Торговый распределительный центр имеет несколько основных характеристик:</w:t>
      </w:r>
    </w:p>
    <w:p w:rsidR="00DB5DA0" w:rsidRDefault="00DB5DA0">
      <w:pPr>
        <w:pStyle w:val="13"/>
        <w:numPr>
          <w:ilvl w:val="0"/>
          <w:numId w:val="8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мощность, т.е. объем перерабатываемого груза в определенный промежуток времени;</w:t>
      </w:r>
    </w:p>
    <w:p w:rsidR="00DB5DA0" w:rsidRDefault="00DB5DA0">
      <w:pPr>
        <w:pStyle w:val="13"/>
        <w:numPr>
          <w:ilvl w:val="0"/>
          <w:numId w:val="8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конкретное территориальное месторасположение, которое определяет зону экономических интересов;</w:t>
      </w:r>
    </w:p>
    <w:p w:rsidR="00DB5DA0" w:rsidRDefault="00DB5DA0">
      <w:pPr>
        <w:pStyle w:val="13"/>
        <w:numPr>
          <w:ilvl w:val="0"/>
          <w:numId w:val="8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отношение к транспортной системе, по которой проходит реализуемая продукция.</w:t>
      </w:r>
    </w:p>
    <w:p w:rsidR="00DB5DA0" w:rsidRDefault="00DB5DA0">
      <w:pPr>
        <w:pStyle w:val="13"/>
        <w:ind w:left="-264" w:firstLine="72"/>
        <w:rPr>
          <w:sz w:val="28"/>
        </w:rPr>
      </w:pPr>
      <w:r>
        <w:rPr>
          <w:sz w:val="28"/>
        </w:rPr>
        <w:t>Региональные центры обеспечивают движение товарных и транспортных потоков, грузообработку, начиная единичной (штучной) продукцией и заканчивая крупнотоннажным контейнером.</w:t>
      </w:r>
    </w:p>
    <w:p w:rsidR="00DB5DA0" w:rsidRDefault="00DB5DA0">
      <w:pPr>
        <w:pStyle w:val="13"/>
        <w:ind w:left="-264" w:firstLine="72"/>
        <w:rPr>
          <w:sz w:val="28"/>
        </w:rPr>
      </w:pPr>
      <w:r>
        <w:rPr>
          <w:sz w:val="28"/>
        </w:rPr>
        <w:t>Сейчас услугами таких распределительных центров пользуются сотни товаропроизводителей, номенклатура товаров которых измеряется тысячами наименований. Качественное выполнение услуг обеспечивается за счет высокого уровня автоматизации выполнения операций, отвечающей последним достижениям науки, техники и технологии. Для увеличения скорости выполнения заявок в информационных базах содержатся все необходимые данные о фирмах-клиентах, заказах, товарах, сроках, транспортных средствах.</w:t>
      </w:r>
    </w:p>
    <w:p w:rsidR="00DB5DA0" w:rsidRDefault="00DB5DA0">
      <w:pPr>
        <w:pStyle w:val="13"/>
        <w:ind w:left="-264" w:firstLine="72"/>
        <w:rPr>
          <w:sz w:val="28"/>
        </w:rPr>
      </w:pPr>
      <w:r>
        <w:rPr>
          <w:sz w:val="28"/>
        </w:rPr>
        <w:t>В 1979 г. в рамках ЕЭК ООН была создана Рабочая группа экспертов, деятельность которых связана с решением экономических, технических, административных и правовых вопросов, возникающих в процессе осуществления мультимодальных перевозок. В настоящее время существует несколько направлений такой деятельности:</w:t>
      </w:r>
    </w:p>
    <w:p w:rsidR="00DB5DA0" w:rsidRDefault="00DB5DA0">
      <w:pPr>
        <w:pStyle w:val="13"/>
        <w:numPr>
          <w:ilvl w:val="0"/>
          <w:numId w:val="9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изучение национальной транспортной политике в области смешанных перевозок;</w:t>
      </w:r>
    </w:p>
    <w:p w:rsidR="00DB5DA0" w:rsidRDefault="00DB5DA0">
      <w:pPr>
        <w:pStyle w:val="13"/>
        <w:numPr>
          <w:ilvl w:val="0"/>
          <w:numId w:val="9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разработка международных правовых документов;</w:t>
      </w:r>
    </w:p>
    <w:p w:rsidR="00DB5DA0" w:rsidRDefault="00DB5DA0">
      <w:pPr>
        <w:pStyle w:val="13"/>
        <w:numPr>
          <w:ilvl w:val="0"/>
          <w:numId w:val="9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исследование тенденций спроса грузоотправителей на смешанные перевозки;</w:t>
      </w:r>
    </w:p>
    <w:p w:rsidR="00DB5DA0" w:rsidRDefault="00DB5DA0">
      <w:pPr>
        <w:pStyle w:val="13"/>
        <w:numPr>
          <w:ilvl w:val="0"/>
          <w:numId w:val="9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решение вопросов по изменению габарита и весовой массы грузовых едениц и о последствиях организации смешанных перевозок;</w:t>
      </w:r>
    </w:p>
    <w:p w:rsidR="00DB5DA0" w:rsidRDefault="00DB5DA0">
      <w:pPr>
        <w:pStyle w:val="13"/>
        <w:numPr>
          <w:ilvl w:val="0"/>
          <w:numId w:val="9"/>
        </w:numPr>
        <w:tabs>
          <w:tab w:val="left" w:pos="456"/>
        </w:tabs>
        <w:ind w:left="456"/>
        <w:rPr>
          <w:sz w:val="28"/>
        </w:rPr>
      </w:pPr>
      <w:r>
        <w:rPr>
          <w:sz w:val="28"/>
        </w:rPr>
        <w:t>создание единой европейской сети важнейших линий международных смещанных перевозок с соответствующей инфраструктурой.</w:t>
      </w:r>
    </w:p>
    <w:p w:rsidR="00DB5DA0" w:rsidRDefault="00DB5DA0">
      <w:pPr>
        <w:pStyle w:val="13"/>
        <w:ind w:left="-264" w:firstLine="72"/>
        <w:rPr>
          <w:sz w:val="28"/>
        </w:rPr>
      </w:pPr>
      <w:r>
        <w:rPr>
          <w:sz w:val="28"/>
        </w:rPr>
        <w:t xml:space="preserve">    На сегодняшний момент в Западной Европе существует два мультимодальных транспортных коридора: западная магистраль, включающая пути сообщения Франции, Испании и Португалии, и восточная, в которую входят пути сообшения Германии, Австрии, Швейцарии. Восточная магистраль обеспечивает более 80% перевозок грузов в Европе.</w:t>
      </w:r>
    </w:p>
    <w:p w:rsidR="00DB5DA0" w:rsidRDefault="00DB5DA0">
      <w:pPr>
        <w:pStyle w:val="13"/>
        <w:ind w:left="-264" w:firstLine="72"/>
        <w:rPr>
          <w:sz w:val="28"/>
        </w:rPr>
      </w:pPr>
    </w:p>
    <w:p w:rsidR="00DB5DA0" w:rsidRDefault="00DB5DA0">
      <w:pPr>
        <w:pStyle w:val="13"/>
        <w:ind w:left="-264" w:firstLine="72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pStyle w:val="13"/>
        <w:ind w:firstLine="284"/>
        <w:rPr>
          <w:sz w:val="28"/>
        </w:rPr>
      </w:pPr>
    </w:p>
    <w:p w:rsidR="00DB5DA0" w:rsidRDefault="00DB5DA0">
      <w:pPr>
        <w:ind w:firstLine="720"/>
        <w:jc w:val="both"/>
        <w:rPr>
          <w:sz w:val="28"/>
        </w:rPr>
      </w:pPr>
    </w:p>
    <w:p w:rsidR="00DB5DA0" w:rsidRDefault="00DB5DA0">
      <w:pPr>
        <w:ind w:firstLine="720"/>
        <w:jc w:val="both"/>
        <w:rPr>
          <w:sz w:val="28"/>
        </w:rPr>
      </w:pPr>
    </w:p>
    <w:p w:rsidR="00DB5DA0" w:rsidRDefault="00DB5DA0">
      <w:pPr>
        <w:ind w:firstLine="720"/>
        <w:jc w:val="both"/>
        <w:rPr>
          <w:sz w:val="28"/>
        </w:rPr>
      </w:pPr>
    </w:p>
    <w:p w:rsidR="00DB5DA0" w:rsidRDefault="00DB5DA0">
      <w:pPr>
        <w:ind w:firstLine="720"/>
        <w:jc w:val="both"/>
        <w:rPr>
          <w:sz w:val="28"/>
        </w:rPr>
      </w:pPr>
    </w:p>
    <w:p w:rsidR="00DB5DA0" w:rsidRDefault="00DB5DA0">
      <w:pPr>
        <w:ind w:firstLine="720"/>
        <w:jc w:val="both"/>
        <w:rPr>
          <w:sz w:val="28"/>
        </w:rPr>
      </w:pPr>
    </w:p>
    <w:p w:rsidR="00DB5DA0" w:rsidRDefault="00DB5DA0">
      <w:pPr>
        <w:ind w:firstLine="720"/>
        <w:jc w:val="both"/>
        <w:rPr>
          <w:sz w:val="28"/>
        </w:rPr>
      </w:pPr>
    </w:p>
    <w:p w:rsidR="00DB5DA0" w:rsidRDefault="00DB5DA0">
      <w:pPr>
        <w:pStyle w:val="5"/>
        <w:tabs>
          <w:tab w:val="left" w:pos="0"/>
        </w:tabs>
        <w:jc w:val="center"/>
        <w:rPr>
          <w:b/>
          <w:sz w:val="20"/>
          <w:u w:val="single"/>
        </w:rPr>
      </w:pPr>
    </w:p>
    <w:p w:rsidR="00DB5DA0" w:rsidRDefault="00DB5DA0">
      <w:pPr>
        <w:pStyle w:val="5"/>
        <w:tabs>
          <w:tab w:val="left" w:pos="0"/>
        </w:tabs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10. СПИСОК </w:t>
      </w:r>
    </w:p>
    <w:p w:rsidR="00DB5DA0" w:rsidRDefault="00DB5DA0">
      <w:pPr>
        <w:pStyle w:val="5"/>
        <w:tabs>
          <w:tab w:val="left" w:pos="0"/>
        </w:tabs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ИСПОЛЬЗУЕМОЙ ЛИТЕРАТУРЫ</w:t>
      </w:r>
    </w:p>
    <w:p w:rsidR="00DB5DA0" w:rsidRDefault="00DB5DA0">
      <w:pPr>
        <w:jc w:val="both"/>
        <w:rPr>
          <w:sz w:val="28"/>
        </w:rPr>
      </w:pPr>
    </w:p>
    <w:p w:rsidR="00DB5DA0" w:rsidRDefault="00DB5DA0">
      <w:pPr>
        <w:ind w:left="720" w:hanging="72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Аксенов И.Я. Единая транспортная система: Учебник для вузов. - М.:Высшая школа, 1991. - 383 с.</w:t>
      </w:r>
    </w:p>
    <w:p w:rsidR="00DB5DA0" w:rsidRDefault="00DB5DA0">
      <w:pPr>
        <w:jc w:val="both"/>
        <w:rPr>
          <w:sz w:val="28"/>
        </w:rPr>
      </w:pPr>
    </w:p>
    <w:p w:rsidR="00DB5DA0" w:rsidRDefault="00DB5DA0">
      <w:pPr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Единая транспортная система: Учебник для вузов / В.Г.Галабурда, В.А.Персианов, А.А.Тимошен и др./ Под ред. В.Г.Галабуры. - М.: Транспорт,1996. - 295 с.</w:t>
      </w:r>
    </w:p>
    <w:p w:rsidR="00DB5DA0" w:rsidRDefault="00DB5DA0">
      <w:pPr>
        <w:ind w:left="709" w:hanging="709"/>
        <w:jc w:val="both"/>
        <w:rPr>
          <w:sz w:val="28"/>
        </w:rPr>
      </w:pPr>
    </w:p>
    <w:p w:rsidR="00DB5DA0" w:rsidRDefault="00DB5DA0">
      <w:pPr>
        <w:ind w:left="709" w:hanging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Коммерчиская и грузовая работа на железнодорожном транспорте: Учебник / В.М.Семенов, В.Н.Кустов, М.Н.Тертертов, И.И.Романова. - Спб.: Петербургский государственный университет путей сообщения, 1995. - 262 с.</w:t>
      </w:r>
    </w:p>
    <w:p w:rsidR="00DB5DA0" w:rsidRDefault="00DB5DA0">
      <w:pPr>
        <w:ind w:left="709" w:hanging="709"/>
        <w:jc w:val="both"/>
        <w:rPr>
          <w:sz w:val="28"/>
        </w:rPr>
      </w:pPr>
    </w:p>
    <w:p w:rsidR="00DB5DA0" w:rsidRDefault="00DB5DA0">
      <w:pPr>
        <w:ind w:left="709" w:hanging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Логистика: управление на грузовых транспортно-логистических системах: Учеб. Пособие / Под ред. д-ра техн. наук Л.Б. Миротина. - М.: Юристъ, 2002. - 414 с.</w:t>
      </w:r>
    </w:p>
    <w:p w:rsidR="00DB5DA0" w:rsidRDefault="00DB5DA0">
      <w:pPr>
        <w:ind w:left="709" w:hanging="709"/>
        <w:jc w:val="both"/>
        <w:rPr>
          <w:sz w:val="28"/>
        </w:rPr>
      </w:pPr>
    </w:p>
    <w:p w:rsidR="00DB5DA0" w:rsidRDefault="00DB5DA0">
      <w:pPr>
        <w:ind w:left="709" w:hanging="709"/>
        <w:jc w:val="both"/>
        <w:rPr>
          <w:sz w:val="28"/>
        </w:rPr>
      </w:pPr>
    </w:p>
    <w:p w:rsidR="00DB5DA0" w:rsidRDefault="00DB5DA0">
      <w:pPr>
        <w:jc w:val="both"/>
        <w:rPr>
          <w:sz w:val="28"/>
        </w:rPr>
      </w:pPr>
    </w:p>
    <w:p w:rsidR="00DB5DA0" w:rsidRDefault="00DB5DA0">
      <w:pPr>
        <w:jc w:val="both"/>
        <w:rPr>
          <w:sz w:val="32"/>
        </w:rPr>
      </w:pPr>
    </w:p>
    <w:p w:rsidR="00DB5DA0" w:rsidRDefault="00DB5DA0">
      <w:pPr>
        <w:jc w:val="both"/>
        <w:rPr>
          <w:sz w:val="28"/>
        </w:rPr>
      </w:pPr>
    </w:p>
    <w:p w:rsidR="00DB5DA0" w:rsidRDefault="00DB5DA0">
      <w:pPr>
        <w:ind w:left="709" w:hanging="709"/>
        <w:jc w:val="both"/>
        <w:rPr>
          <w:sz w:val="28"/>
        </w:rPr>
      </w:pPr>
    </w:p>
    <w:p w:rsidR="00DB5DA0" w:rsidRDefault="00DB5DA0">
      <w:pPr>
        <w:ind w:left="709" w:hanging="709"/>
        <w:jc w:val="both"/>
        <w:rPr>
          <w:sz w:val="28"/>
        </w:rPr>
      </w:pPr>
    </w:p>
    <w:p w:rsidR="00DB5DA0" w:rsidRDefault="00DB5DA0">
      <w:pPr>
        <w:ind w:left="709" w:hanging="709"/>
        <w:jc w:val="both"/>
        <w:rPr>
          <w:sz w:val="28"/>
        </w:rPr>
      </w:pPr>
    </w:p>
    <w:p w:rsidR="00DB5DA0" w:rsidRDefault="00DB5DA0">
      <w:pPr>
        <w:ind w:firstLine="709"/>
        <w:jc w:val="both"/>
        <w:rPr>
          <w:sz w:val="28"/>
        </w:rPr>
      </w:pPr>
    </w:p>
    <w:p w:rsidR="00DB5DA0" w:rsidRDefault="00DB5DA0">
      <w:pPr>
        <w:ind w:firstLine="709"/>
        <w:jc w:val="both"/>
        <w:rPr>
          <w:sz w:val="28"/>
        </w:rPr>
      </w:pPr>
    </w:p>
    <w:p w:rsidR="00DB5DA0" w:rsidRDefault="00DB5DA0">
      <w:pPr>
        <w:ind w:firstLine="709"/>
        <w:jc w:val="both"/>
        <w:rPr>
          <w:sz w:val="28"/>
        </w:rPr>
      </w:pPr>
    </w:p>
    <w:p w:rsidR="00DB5DA0" w:rsidRDefault="00DB5DA0">
      <w:pPr>
        <w:ind w:firstLine="709"/>
        <w:jc w:val="both"/>
        <w:rPr>
          <w:sz w:val="28"/>
        </w:rPr>
      </w:pPr>
    </w:p>
    <w:p w:rsidR="00DB5DA0" w:rsidRDefault="00DB5DA0">
      <w:pPr>
        <w:ind w:firstLine="709"/>
        <w:jc w:val="both"/>
      </w:pPr>
      <w:bookmarkStart w:id="0" w:name="_GoBack"/>
      <w:bookmarkEnd w:id="0"/>
    </w:p>
    <w:sectPr w:rsidR="00DB5DA0">
      <w:headerReference w:type="default" r:id="rId7"/>
      <w:footerReference w:type="default" r:id="rId8"/>
      <w:footnotePr>
        <w:pos w:val="beneathText"/>
      </w:footnotePr>
      <w:pgSz w:w="11905" w:h="16837"/>
      <w:pgMar w:top="776" w:right="851" w:bottom="7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A0" w:rsidRDefault="00DB5DA0">
      <w:r>
        <w:separator/>
      </w:r>
    </w:p>
  </w:endnote>
  <w:endnote w:type="continuationSeparator" w:id="0">
    <w:p w:rsidR="00DB5DA0" w:rsidRDefault="00D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59" w:type="dxa"/>
      <w:tblLayout w:type="fixed"/>
      <w:tblLook w:val="0000" w:firstRow="0" w:lastRow="0" w:firstColumn="0" w:lastColumn="0" w:noHBand="0" w:noVBand="0"/>
    </w:tblPr>
    <w:tblGrid>
      <w:gridCol w:w="9305"/>
    </w:tblGrid>
    <w:tr w:rsidR="00DB5DA0">
      <w:trPr>
        <w:cantSplit/>
        <w:trHeight w:val="468"/>
      </w:trPr>
      <w:tc>
        <w:tcPr>
          <w:tcW w:w="9305" w:type="dxa"/>
          <w:tcBorders>
            <w:top w:val="double" w:sz="1" w:space="0" w:color="000000"/>
          </w:tcBorders>
        </w:tcPr>
        <w:p w:rsidR="00DB5DA0" w:rsidRDefault="00DB5DA0">
          <w:pPr>
            <w:pStyle w:val="a6"/>
            <w:snapToGrid w:val="0"/>
            <w:jc w:val="right"/>
          </w:pPr>
          <w:r>
            <w:rPr>
              <w:color w:val="0000FF"/>
            </w:rPr>
            <w:fldChar w:fldCharType="begin"/>
          </w:r>
          <w:r>
            <w:rPr>
              <w:color w:val="0000FF"/>
            </w:rPr>
            <w:instrText xml:space="preserve"> DATE \@"D\/M\/YYYY" </w:instrText>
          </w:r>
          <w:r>
            <w:rPr>
              <w:color w:val="0000FF"/>
            </w:rPr>
            <w:fldChar w:fldCharType="separate"/>
          </w:r>
          <w:r w:rsidR="00124DA4">
            <w:rPr>
              <w:noProof/>
              <w:color w:val="0000FF"/>
            </w:rPr>
            <w:t>13/9/2014</w:t>
          </w:r>
          <w:r>
            <w:rPr>
              <w:color w:val="0000FF"/>
            </w:rPr>
            <w:fldChar w:fldCharType="end"/>
          </w:r>
        </w:p>
      </w:tc>
    </w:tr>
  </w:tbl>
  <w:p w:rsidR="00DB5DA0" w:rsidRDefault="00DB5DA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A0" w:rsidRDefault="00DB5DA0">
      <w:r>
        <w:separator/>
      </w:r>
    </w:p>
  </w:footnote>
  <w:footnote w:type="continuationSeparator" w:id="0">
    <w:p w:rsidR="00DB5DA0" w:rsidRDefault="00DB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A0" w:rsidRDefault="00124DA4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4.95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DB5DA0" w:rsidRDefault="00DB5DA0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DA0"/>
    <w:rsid w:val="00124DA4"/>
    <w:rsid w:val="0019790F"/>
    <w:rsid w:val="00D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F06D810D-20C3-4033-A7F3-D5907463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ind w:left="567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60" w:lineRule="auto"/>
      <w:ind w:left="72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b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St39z0">
    <w:name w:val="WW8NumSt39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otnoteCharacters">
    <w:name w:val="Footnote Characters"/>
    <w:basedOn w:val="10"/>
    <w:rPr>
      <w:vertAlign w:val="superscript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center"/>
    </w:pPr>
    <w:rPr>
      <w:rFonts w:ascii="Courier New" w:hAnsi="Courier New"/>
      <w:sz w:val="28"/>
    </w:rPr>
  </w:style>
  <w:style w:type="paragraph" w:styleId="a5">
    <w:name w:val="List"/>
    <w:basedOn w:val="a"/>
    <w:pPr>
      <w:ind w:left="283" w:hanging="283"/>
    </w:p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rPr>
      <w:sz w:val="26"/>
    </w:rPr>
  </w:style>
  <w:style w:type="paragraph" w:customStyle="1" w:styleId="310">
    <w:name w:val="Основной текст с отступом 31"/>
    <w:basedOn w:val="a"/>
    <w:pPr>
      <w:spacing w:line="216" w:lineRule="auto"/>
      <w:ind w:firstLine="140"/>
      <w:jc w:val="both"/>
    </w:pPr>
    <w:rPr>
      <w:sz w:val="28"/>
    </w:rPr>
  </w:style>
  <w:style w:type="paragraph" w:styleId="a7">
    <w:name w:val="Body Text Indent"/>
    <w:basedOn w:val="a"/>
    <w:pPr>
      <w:ind w:firstLine="567"/>
      <w:jc w:val="both"/>
    </w:pPr>
    <w:rPr>
      <w:sz w:val="28"/>
    </w:rPr>
  </w:style>
  <w:style w:type="paragraph" w:customStyle="1" w:styleId="FR1">
    <w:name w:val="FR1"/>
    <w:pPr>
      <w:widowControl w:val="0"/>
      <w:suppressAutoHyphens/>
      <w:spacing w:line="256" w:lineRule="auto"/>
      <w:ind w:left="440" w:right="400"/>
      <w:jc w:val="center"/>
    </w:pPr>
    <w:rPr>
      <w:rFonts w:eastAsia="Arial"/>
      <w:sz w:val="24"/>
      <w:lang w:eastAsia="ar-SA"/>
    </w:rPr>
  </w:style>
  <w:style w:type="paragraph" w:customStyle="1" w:styleId="12">
    <w:name w:val="Название объекта1"/>
    <w:basedOn w:val="a"/>
    <w:next w:val="a"/>
    <w:pPr>
      <w:spacing w:before="360" w:line="360" w:lineRule="auto"/>
      <w:ind w:firstLine="567"/>
      <w:jc w:val="center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13">
    <w:name w:val="Звичайний1"/>
    <w:pPr>
      <w:suppressAutoHyphens/>
      <w:ind w:firstLine="40"/>
      <w:jc w:val="both"/>
    </w:pPr>
    <w:rPr>
      <w:rFonts w:eastAsia="Arial"/>
      <w:lang w:eastAsia="ar-SA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footnote text"/>
    <w:basedOn w:val="a"/>
    <w:semiHidden/>
  </w:style>
  <w:style w:type="paragraph" w:styleId="aa">
    <w:name w:val="Title"/>
    <w:basedOn w:val="a"/>
    <w:next w:val="ab"/>
    <w:qFormat/>
    <w:pPr>
      <w:jc w:val="center"/>
    </w:pPr>
    <w:rPr>
      <w:rFonts w:ascii="Impact" w:hAnsi="Impact"/>
      <w:sz w:val="44"/>
    </w:rPr>
  </w:style>
  <w:style w:type="paragraph" w:styleId="ab">
    <w:name w:val="Subtitle"/>
    <w:basedOn w:val="Heading"/>
    <w:next w:val="a4"/>
    <w:qFormat/>
    <w:pPr>
      <w:jc w:val="center"/>
    </w:pPr>
    <w:rPr>
      <w:i/>
      <w:i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Фискальная (бюджетно-налоговая) политика — это система ре-гулир</vt:lpstr>
      <vt:lpstr>CoolReferat.com</vt:lpstr>
      <vt:lpstr>СОДЕРЖАНИЕ</vt:lpstr>
    </vt:vector>
  </TitlesOfParts>
  <Company>Microsoft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Фискальная (бюджетно-налоговая) политика — это система ре-гулир</dc:title>
  <dc:subject/>
  <dc:creator>Комков</dc:creator>
  <cp:keywords/>
  <cp:lastModifiedBy>Irina</cp:lastModifiedBy>
  <cp:revision>2</cp:revision>
  <cp:lastPrinted>2003-01-30T10:06:00Z</cp:lastPrinted>
  <dcterms:created xsi:type="dcterms:W3CDTF">2014-09-13T17:58:00Z</dcterms:created>
  <dcterms:modified xsi:type="dcterms:W3CDTF">2014-09-13T17:58:00Z</dcterms:modified>
</cp:coreProperties>
</file>