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459" w:rsidRDefault="00286459"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r>
        <w:rPr>
          <w:rFonts w:ascii="Times New Roman" w:hAnsi="Times New Roman"/>
          <w:sz w:val="24"/>
          <w:szCs w:val="24"/>
        </w:rPr>
        <w:t>Содержание</w:t>
      </w:r>
    </w:p>
    <w:p w:rsidR="00726BBC" w:rsidRDefault="00726BBC" w:rsidP="00DC502C">
      <w:pPr>
        <w:pStyle w:val="11"/>
        <w:jc w:val="both"/>
        <w:rPr>
          <w:rFonts w:ascii="Times New Roman" w:hAnsi="Times New Roman"/>
          <w:sz w:val="24"/>
          <w:szCs w:val="24"/>
        </w:rPr>
      </w:pPr>
      <w:r>
        <w:rPr>
          <w:rFonts w:ascii="Times New Roman" w:hAnsi="Times New Roman"/>
          <w:sz w:val="24"/>
          <w:szCs w:val="24"/>
        </w:rPr>
        <w:t>Введение…………………………………………………………………………………………3</w:t>
      </w:r>
    </w:p>
    <w:p w:rsidR="00726BBC" w:rsidRPr="006B7034" w:rsidRDefault="00726BBC" w:rsidP="00DC502C">
      <w:pPr>
        <w:jc w:val="both"/>
        <w:rPr>
          <w:rFonts w:ascii="Times New Roman" w:hAnsi="Times New Roman"/>
          <w:b/>
          <w:sz w:val="24"/>
          <w:szCs w:val="24"/>
        </w:rPr>
      </w:pPr>
      <w:r w:rsidRPr="006B7034">
        <w:rPr>
          <w:rFonts w:ascii="Times New Roman" w:hAnsi="Times New Roman"/>
          <w:b/>
          <w:sz w:val="24"/>
          <w:szCs w:val="24"/>
        </w:rPr>
        <w:t>1.Федеральный бюджет</w:t>
      </w:r>
      <w:r w:rsidRPr="00416140">
        <w:rPr>
          <w:rFonts w:ascii="Times New Roman" w:hAnsi="Times New Roman"/>
          <w:sz w:val="24"/>
          <w:szCs w:val="24"/>
        </w:rPr>
        <w:t>……………………………………………………………………………….</w:t>
      </w:r>
      <w:r>
        <w:rPr>
          <w:rFonts w:ascii="Times New Roman" w:hAnsi="Times New Roman"/>
          <w:sz w:val="24"/>
          <w:szCs w:val="24"/>
        </w:rPr>
        <w:t>.</w:t>
      </w:r>
      <w:r w:rsidRPr="00416140">
        <w:rPr>
          <w:rFonts w:ascii="Times New Roman" w:hAnsi="Times New Roman"/>
          <w:sz w:val="24"/>
          <w:szCs w:val="24"/>
        </w:rPr>
        <w:t>4</w:t>
      </w:r>
    </w:p>
    <w:p w:rsidR="00726BBC" w:rsidRDefault="00726BBC" w:rsidP="006B7034">
      <w:pPr>
        <w:jc w:val="both"/>
        <w:rPr>
          <w:rFonts w:ascii="Times New Roman" w:hAnsi="Times New Roman"/>
          <w:sz w:val="24"/>
          <w:szCs w:val="24"/>
        </w:rPr>
      </w:pPr>
      <w:r w:rsidRPr="00DC502C">
        <w:rPr>
          <w:rFonts w:ascii="Times New Roman" w:hAnsi="Times New Roman"/>
          <w:sz w:val="24"/>
          <w:szCs w:val="24"/>
        </w:rPr>
        <w:t>1.1.</w:t>
      </w:r>
      <w:r>
        <w:rPr>
          <w:rFonts w:ascii="Times New Roman" w:hAnsi="Times New Roman"/>
          <w:sz w:val="24"/>
          <w:szCs w:val="24"/>
        </w:rPr>
        <w:t>Утверждение, содержание, формирование и исполнение федерального бюджета</w:t>
      </w:r>
    </w:p>
    <w:p w:rsidR="00726BBC" w:rsidRPr="006B7034" w:rsidRDefault="00726BBC" w:rsidP="006B7034">
      <w:pPr>
        <w:jc w:val="both"/>
        <w:rPr>
          <w:rFonts w:ascii="Times New Roman" w:hAnsi="Times New Roman"/>
          <w:b/>
          <w:sz w:val="24"/>
          <w:szCs w:val="24"/>
        </w:rPr>
      </w:pPr>
      <w:r w:rsidRPr="006B7034">
        <w:rPr>
          <w:rFonts w:ascii="Times New Roman" w:hAnsi="Times New Roman"/>
          <w:b/>
          <w:sz w:val="24"/>
          <w:szCs w:val="24"/>
        </w:rPr>
        <w:t>2. Доходы государственного бюджета</w:t>
      </w:r>
      <w:r w:rsidRPr="00416140">
        <w:rPr>
          <w:rFonts w:ascii="Times New Roman" w:hAnsi="Times New Roman"/>
          <w:sz w:val="24"/>
          <w:szCs w:val="24"/>
        </w:rPr>
        <w:t>……………………………………………………………</w:t>
      </w:r>
      <w:r>
        <w:rPr>
          <w:rFonts w:ascii="Times New Roman" w:hAnsi="Times New Roman"/>
          <w:sz w:val="24"/>
          <w:szCs w:val="24"/>
        </w:rPr>
        <w:t>.</w:t>
      </w:r>
      <w:r w:rsidRPr="00416140">
        <w:rPr>
          <w:rFonts w:ascii="Times New Roman" w:hAnsi="Times New Roman"/>
          <w:sz w:val="24"/>
          <w:szCs w:val="24"/>
        </w:rPr>
        <w:t>….5</w:t>
      </w:r>
    </w:p>
    <w:p w:rsidR="00726BBC" w:rsidRDefault="00726BBC" w:rsidP="006B7034">
      <w:pPr>
        <w:jc w:val="both"/>
        <w:rPr>
          <w:rFonts w:ascii="Times New Roman" w:hAnsi="Times New Roman"/>
          <w:sz w:val="24"/>
          <w:szCs w:val="24"/>
        </w:rPr>
      </w:pPr>
      <w:r>
        <w:rPr>
          <w:rFonts w:ascii="Times New Roman" w:hAnsi="Times New Roman"/>
          <w:sz w:val="24"/>
          <w:szCs w:val="24"/>
        </w:rPr>
        <w:t>2.1. Доходы бюджета: состав и формирование………………………………………………………..5</w:t>
      </w:r>
    </w:p>
    <w:p w:rsidR="00726BBC" w:rsidRDefault="00726BBC" w:rsidP="006B7034">
      <w:pPr>
        <w:jc w:val="both"/>
        <w:rPr>
          <w:rFonts w:ascii="Times New Roman" w:hAnsi="Times New Roman"/>
          <w:sz w:val="24"/>
          <w:szCs w:val="24"/>
        </w:rPr>
      </w:pPr>
      <w:r>
        <w:rPr>
          <w:rFonts w:ascii="Times New Roman" w:hAnsi="Times New Roman"/>
          <w:sz w:val="24"/>
          <w:szCs w:val="24"/>
        </w:rPr>
        <w:t>2.2. Классификация доходов бюджета Российской Федерации………………………………….…..6</w:t>
      </w:r>
    </w:p>
    <w:p w:rsidR="00726BBC" w:rsidRDefault="00726BBC" w:rsidP="006B7034">
      <w:pPr>
        <w:jc w:val="both"/>
        <w:rPr>
          <w:rFonts w:ascii="Times New Roman" w:hAnsi="Times New Roman"/>
          <w:sz w:val="24"/>
          <w:szCs w:val="24"/>
        </w:rPr>
      </w:pPr>
      <w:r>
        <w:rPr>
          <w:rFonts w:ascii="Times New Roman" w:hAnsi="Times New Roman"/>
          <w:sz w:val="24"/>
          <w:szCs w:val="24"/>
        </w:rPr>
        <w:t>2.3.Роль налогов в формировании государственного бюджета……………………………………...9</w:t>
      </w:r>
    </w:p>
    <w:p w:rsidR="00726BBC" w:rsidRPr="006B7034" w:rsidRDefault="00726BBC" w:rsidP="006B7034">
      <w:pPr>
        <w:jc w:val="both"/>
        <w:rPr>
          <w:rFonts w:ascii="Times New Roman" w:hAnsi="Times New Roman"/>
          <w:b/>
          <w:sz w:val="24"/>
          <w:szCs w:val="24"/>
        </w:rPr>
      </w:pPr>
      <w:r w:rsidRPr="006B7034">
        <w:rPr>
          <w:rFonts w:ascii="Times New Roman" w:hAnsi="Times New Roman"/>
          <w:b/>
          <w:sz w:val="24"/>
          <w:szCs w:val="24"/>
        </w:rPr>
        <w:t>3. Доходы федерального бюджета на 2009 год</w:t>
      </w:r>
      <w:r w:rsidRPr="00416140">
        <w:rPr>
          <w:rFonts w:ascii="Times New Roman" w:hAnsi="Times New Roman"/>
          <w:sz w:val="24"/>
          <w:szCs w:val="24"/>
        </w:rPr>
        <w:t>…………………………………………………….13</w:t>
      </w:r>
    </w:p>
    <w:p w:rsidR="00726BBC" w:rsidRPr="006B7034" w:rsidRDefault="00726BBC" w:rsidP="006B7034">
      <w:pPr>
        <w:jc w:val="both"/>
        <w:rPr>
          <w:rFonts w:ascii="Times New Roman" w:hAnsi="Times New Roman"/>
          <w:b/>
          <w:sz w:val="24"/>
          <w:szCs w:val="24"/>
        </w:rPr>
      </w:pPr>
      <w:r w:rsidRPr="006B7034">
        <w:rPr>
          <w:rFonts w:ascii="Times New Roman" w:hAnsi="Times New Roman"/>
          <w:b/>
          <w:sz w:val="24"/>
          <w:szCs w:val="24"/>
        </w:rPr>
        <w:t>4. Перспективы повышения государственных доходов в современной России</w:t>
      </w:r>
      <w:r w:rsidRPr="00416140">
        <w:rPr>
          <w:rFonts w:ascii="Times New Roman" w:hAnsi="Times New Roman"/>
          <w:sz w:val="24"/>
          <w:szCs w:val="24"/>
        </w:rPr>
        <w:t>……………...14</w:t>
      </w:r>
    </w:p>
    <w:p w:rsidR="00726BBC" w:rsidRPr="00DC502C" w:rsidRDefault="00726BBC" w:rsidP="006B7034">
      <w:pPr>
        <w:jc w:val="both"/>
        <w:rPr>
          <w:rFonts w:ascii="Times New Roman" w:hAnsi="Times New Roman"/>
          <w:sz w:val="24"/>
          <w:szCs w:val="24"/>
        </w:rPr>
      </w:pPr>
      <w:r>
        <w:rPr>
          <w:rFonts w:ascii="Times New Roman" w:hAnsi="Times New Roman"/>
          <w:sz w:val="24"/>
          <w:szCs w:val="24"/>
        </w:rPr>
        <w:t xml:space="preserve">            Заключение……………………………………………………………………………………..15</w:t>
      </w:r>
    </w:p>
    <w:p w:rsidR="00726BBC" w:rsidRDefault="00726BBC" w:rsidP="004346FD">
      <w:pPr>
        <w:jc w:val="both"/>
        <w:rPr>
          <w:rFonts w:ascii="Times New Roman" w:hAnsi="Times New Roman"/>
          <w:sz w:val="24"/>
          <w:szCs w:val="24"/>
        </w:rPr>
      </w:pPr>
      <w:r>
        <w:rPr>
          <w:rFonts w:ascii="Times New Roman" w:hAnsi="Times New Roman"/>
          <w:sz w:val="24"/>
          <w:szCs w:val="24"/>
        </w:rPr>
        <w:tab/>
        <w:t>Список использованной литературы…………………………………………………………17</w:t>
      </w:r>
    </w:p>
    <w:p w:rsidR="00726BBC" w:rsidRPr="004346FD" w:rsidRDefault="00726BBC" w:rsidP="004346FD">
      <w:pPr>
        <w:jc w:val="both"/>
        <w:rPr>
          <w:rFonts w:ascii="Times New Roman" w:hAnsi="Times New Roman"/>
          <w:sz w:val="24"/>
          <w:szCs w:val="24"/>
        </w:rPr>
      </w:pPr>
      <w:r>
        <w:rPr>
          <w:rFonts w:ascii="Times New Roman" w:hAnsi="Times New Roman"/>
          <w:sz w:val="24"/>
          <w:szCs w:val="24"/>
        </w:rPr>
        <w:tab/>
        <w:t>Приложения…………………………………………………………………………………….18</w:t>
      </w: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6B7034">
      <w:pPr>
        <w:rPr>
          <w:rFonts w:ascii="Times New Roman" w:hAnsi="Times New Roman"/>
          <w:sz w:val="24"/>
          <w:szCs w:val="24"/>
        </w:rPr>
      </w:pPr>
    </w:p>
    <w:p w:rsidR="00726BBC" w:rsidRDefault="00726BBC" w:rsidP="006B7034">
      <w:pP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p>
    <w:p w:rsidR="00726BBC" w:rsidRDefault="00726BBC" w:rsidP="00B275E9">
      <w:pPr>
        <w:jc w:val="center"/>
        <w:rPr>
          <w:rFonts w:ascii="Times New Roman" w:hAnsi="Times New Roman"/>
          <w:sz w:val="24"/>
          <w:szCs w:val="24"/>
        </w:rPr>
      </w:pPr>
      <w:r>
        <w:rPr>
          <w:rFonts w:ascii="Times New Roman" w:hAnsi="Times New Roman"/>
          <w:sz w:val="24"/>
          <w:szCs w:val="24"/>
        </w:rPr>
        <w:t>3</w:t>
      </w:r>
    </w:p>
    <w:p w:rsidR="00726BBC" w:rsidRPr="00B275E9" w:rsidRDefault="00726BBC" w:rsidP="00B275E9">
      <w:pPr>
        <w:jc w:val="center"/>
        <w:rPr>
          <w:rFonts w:ascii="Times New Roman" w:hAnsi="Times New Roman"/>
          <w:sz w:val="24"/>
          <w:szCs w:val="24"/>
        </w:rPr>
      </w:pPr>
      <w:r>
        <w:rPr>
          <w:rFonts w:ascii="Times New Roman" w:hAnsi="Times New Roman"/>
          <w:sz w:val="24"/>
          <w:szCs w:val="24"/>
        </w:rPr>
        <w:t>ВВЕДЕНИЕ</w:t>
      </w:r>
    </w:p>
    <w:p w:rsidR="00726BBC" w:rsidRPr="007139D4" w:rsidRDefault="00726BBC" w:rsidP="007139D4">
      <w:pPr>
        <w:spacing w:line="360" w:lineRule="auto"/>
        <w:ind w:firstLine="708"/>
        <w:jc w:val="both"/>
        <w:rPr>
          <w:rFonts w:ascii="Times New Roman" w:hAnsi="Times New Roman"/>
          <w:sz w:val="24"/>
          <w:szCs w:val="24"/>
        </w:rPr>
      </w:pPr>
      <w:r w:rsidRPr="007139D4">
        <w:rPr>
          <w:rFonts w:ascii="Times New Roman" w:hAnsi="Times New Roman"/>
          <w:sz w:val="24"/>
          <w:szCs w:val="24"/>
        </w:rPr>
        <w:t>Ведущую роль в формировании и развитии экономической структуры любого современного общества играет государственное регулирование. Одним из наиболее важных механизмов, позволяющих государству осуществлять экономическое и социальное регулирование, является финансовый механизм, главным составляющим которой является бюджет. Основой финансовой базы Российской Федерации является федеральный бюджет. В данной курсовой работе будет рассмотрена одна из составляющих частей федерального бюджета</w:t>
      </w:r>
      <w:r>
        <w:rPr>
          <w:rFonts w:ascii="Times New Roman" w:hAnsi="Times New Roman"/>
          <w:sz w:val="24"/>
          <w:szCs w:val="24"/>
        </w:rPr>
        <w:t xml:space="preserve"> –</w:t>
      </w:r>
      <w:r w:rsidRPr="007139D4">
        <w:rPr>
          <w:rFonts w:ascii="Times New Roman" w:hAnsi="Times New Roman"/>
          <w:sz w:val="24"/>
          <w:szCs w:val="24"/>
        </w:rPr>
        <w:t xml:space="preserve"> </w:t>
      </w:r>
      <w:r>
        <w:rPr>
          <w:rFonts w:ascii="Times New Roman" w:hAnsi="Times New Roman"/>
          <w:sz w:val="24"/>
          <w:szCs w:val="24"/>
        </w:rPr>
        <w:t xml:space="preserve">его </w:t>
      </w:r>
      <w:r w:rsidRPr="007139D4">
        <w:rPr>
          <w:rFonts w:ascii="Times New Roman" w:hAnsi="Times New Roman"/>
          <w:sz w:val="24"/>
          <w:szCs w:val="24"/>
        </w:rPr>
        <w:t>доходная часть. Актуальность данной темы не вызывает сомнения, так как устойчивое развитие экономики государства невозможно без на</w:t>
      </w:r>
      <w:r>
        <w:rPr>
          <w:rFonts w:ascii="Times New Roman" w:hAnsi="Times New Roman"/>
          <w:sz w:val="24"/>
          <w:szCs w:val="24"/>
        </w:rPr>
        <w:t>личия источников финансирования</w:t>
      </w:r>
      <w:r w:rsidRPr="007139D4">
        <w:rPr>
          <w:rFonts w:ascii="Times New Roman" w:hAnsi="Times New Roman"/>
          <w:sz w:val="24"/>
          <w:szCs w:val="24"/>
        </w:rPr>
        <w:t>. Федеральный бюджет, будучи экономической категорией, выражает экономические отношения в обществе – отношения между социальными слоями и группами и государством. В этой связи важно, чтобы налоговые и неналоговые поступления, зачисляемые в федеральный бюджет, были не слишком обременительны для населения и хозяйствующих субъектов и наряду с этим обеспечивали государство оптимальным объемом денежных ресурсов, необходимых ему для решения экономических, политических и социальных задач.</w:t>
      </w:r>
    </w:p>
    <w:p w:rsidR="00726BBC" w:rsidRPr="007139D4" w:rsidRDefault="00726BBC" w:rsidP="007139D4">
      <w:pPr>
        <w:spacing w:line="360" w:lineRule="auto"/>
        <w:ind w:firstLine="708"/>
        <w:jc w:val="both"/>
        <w:rPr>
          <w:rFonts w:ascii="Times New Roman" w:hAnsi="Times New Roman"/>
          <w:sz w:val="24"/>
          <w:szCs w:val="24"/>
        </w:rPr>
      </w:pPr>
      <w:r w:rsidRPr="007139D4">
        <w:rPr>
          <w:rFonts w:ascii="Times New Roman" w:hAnsi="Times New Roman"/>
          <w:sz w:val="24"/>
          <w:szCs w:val="24"/>
        </w:rPr>
        <w:t>Целью работы является изучение понятия и  источников  формирования доходов федерального бюджета, обоснование их роли и значения, а также рассмотрение возможности их увеличения.</w:t>
      </w:r>
      <w:r>
        <w:rPr>
          <w:rFonts w:ascii="Times New Roman" w:hAnsi="Times New Roman"/>
          <w:sz w:val="24"/>
          <w:szCs w:val="24"/>
        </w:rPr>
        <w:t xml:space="preserve"> </w:t>
      </w:r>
      <w:r w:rsidRPr="007139D4">
        <w:rPr>
          <w:rFonts w:ascii="Times New Roman" w:hAnsi="Times New Roman"/>
          <w:sz w:val="24"/>
          <w:szCs w:val="24"/>
        </w:rPr>
        <w:t xml:space="preserve">Для достижения поставленной цели необходимо решить следующие задачи: </w:t>
      </w:r>
    </w:p>
    <w:p w:rsidR="00726BBC" w:rsidRPr="007139D4" w:rsidRDefault="00726BBC" w:rsidP="007139D4">
      <w:pPr>
        <w:spacing w:line="360" w:lineRule="auto"/>
        <w:jc w:val="both"/>
        <w:rPr>
          <w:rFonts w:ascii="Times New Roman" w:hAnsi="Times New Roman"/>
          <w:sz w:val="24"/>
          <w:szCs w:val="24"/>
        </w:rPr>
      </w:pPr>
      <w:r w:rsidRPr="007139D4">
        <w:rPr>
          <w:rFonts w:ascii="Times New Roman" w:hAnsi="Times New Roman"/>
          <w:sz w:val="24"/>
          <w:szCs w:val="24"/>
        </w:rPr>
        <w:t>-рассмотреть структуру федерального бюджета</w:t>
      </w:r>
      <w:r>
        <w:rPr>
          <w:rFonts w:ascii="Times New Roman" w:hAnsi="Times New Roman"/>
          <w:sz w:val="24"/>
          <w:szCs w:val="24"/>
        </w:rPr>
        <w:t xml:space="preserve"> и бюджетной системы РФ</w:t>
      </w:r>
      <w:r w:rsidRPr="007139D4">
        <w:rPr>
          <w:rFonts w:ascii="Times New Roman" w:hAnsi="Times New Roman"/>
          <w:sz w:val="24"/>
          <w:szCs w:val="24"/>
        </w:rPr>
        <w:t>;</w:t>
      </w:r>
    </w:p>
    <w:p w:rsidR="00726BBC" w:rsidRPr="007139D4" w:rsidRDefault="00726BBC" w:rsidP="007139D4">
      <w:pPr>
        <w:spacing w:line="360" w:lineRule="auto"/>
        <w:jc w:val="both"/>
        <w:rPr>
          <w:rFonts w:ascii="Times New Roman" w:hAnsi="Times New Roman"/>
          <w:sz w:val="24"/>
          <w:szCs w:val="24"/>
        </w:rPr>
      </w:pPr>
      <w:r w:rsidRPr="007139D4">
        <w:rPr>
          <w:rFonts w:ascii="Times New Roman" w:hAnsi="Times New Roman"/>
          <w:sz w:val="24"/>
          <w:szCs w:val="24"/>
        </w:rPr>
        <w:t xml:space="preserve">-рассмотреть сущность, содержание доходов федерального бюджета; </w:t>
      </w:r>
    </w:p>
    <w:p w:rsidR="00726BBC" w:rsidRPr="007139D4" w:rsidRDefault="00726BBC" w:rsidP="007139D4">
      <w:pPr>
        <w:spacing w:line="360" w:lineRule="auto"/>
        <w:jc w:val="both"/>
        <w:rPr>
          <w:rFonts w:ascii="Times New Roman" w:hAnsi="Times New Roman"/>
          <w:sz w:val="24"/>
          <w:szCs w:val="24"/>
        </w:rPr>
      </w:pPr>
      <w:r w:rsidRPr="007139D4">
        <w:rPr>
          <w:rFonts w:ascii="Times New Roman" w:hAnsi="Times New Roman"/>
          <w:sz w:val="24"/>
          <w:szCs w:val="24"/>
        </w:rPr>
        <w:t xml:space="preserve">-определить социально-экономические значения налоговых и неналоговых поступлений в формировании доходов федерального бюджета; </w:t>
      </w:r>
    </w:p>
    <w:p w:rsidR="00726BBC" w:rsidRDefault="00726BBC" w:rsidP="007139D4">
      <w:pPr>
        <w:spacing w:line="360" w:lineRule="auto"/>
        <w:jc w:val="both"/>
        <w:rPr>
          <w:rFonts w:ascii="Times New Roman" w:hAnsi="Times New Roman"/>
          <w:sz w:val="24"/>
          <w:szCs w:val="24"/>
        </w:rPr>
      </w:pPr>
      <w:r w:rsidRPr="007139D4">
        <w:rPr>
          <w:rFonts w:ascii="Times New Roman" w:hAnsi="Times New Roman"/>
          <w:sz w:val="24"/>
          <w:szCs w:val="24"/>
        </w:rPr>
        <w:t>- выявить проблемы связанные с формированием доходной части федерального бюджета, а также рекомендации по укреплению доходной части бюджета.</w:t>
      </w:r>
    </w:p>
    <w:p w:rsidR="00726BBC" w:rsidRDefault="00726BBC" w:rsidP="007139D4">
      <w:pPr>
        <w:spacing w:line="360" w:lineRule="auto"/>
        <w:jc w:val="both"/>
        <w:rPr>
          <w:rFonts w:ascii="Times New Roman" w:hAnsi="Times New Roman"/>
          <w:sz w:val="24"/>
          <w:szCs w:val="24"/>
        </w:rPr>
      </w:pPr>
    </w:p>
    <w:p w:rsidR="00726BBC" w:rsidRDefault="00726BBC" w:rsidP="007139D4">
      <w:pPr>
        <w:spacing w:line="360" w:lineRule="auto"/>
        <w:jc w:val="both"/>
        <w:rPr>
          <w:rFonts w:ascii="Times New Roman" w:hAnsi="Times New Roman"/>
          <w:sz w:val="24"/>
          <w:szCs w:val="24"/>
        </w:rPr>
      </w:pPr>
    </w:p>
    <w:p w:rsidR="00726BBC" w:rsidRDefault="00726BBC" w:rsidP="007139D4">
      <w:pPr>
        <w:spacing w:line="360" w:lineRule="auto"/>
        <w:jc w:val="both"/>
        <w:rPr>
          <w:rFonts w:ascii="Times New Roman" w:hAnsi="Times New Roman"/>
          <w:sz w:val="24"/>
          <w:szCs w:val="24"/>
        </w:rPr>
      </w:pPr>
    </w:p>
    <w:p w:rsidR="00726BBC" w:rsidRDefault="00726BBC" w:rsidP="007139D4">
      <w:pPr>
        <w:spacing w:line="360" w:lineRule="auto"/>
        <w:jc w:val="both"/>
        <w:rPr>
          <w:rFonts w:ascii="Times New Roman" w:hAnsi="Times New Roman"/>
          <w:sz w:val="24"/>
          <w:szCs w:val="24"/>
        </w:rPr>
      </w:pPr>
    </w:p>
    <w:p w:rsidR="00726BBC" w:rsidRDefault="00726BBC" w:rsidP="007139D4">
      <w:pPr>
        <w:spacing w:line="360" w:lineRule="auto"/>
        <w:jc w:val="both"/>
        <w:rPr>
          <w:rFonts w:ascii="Times New Roman" w:hAnsi="Times New Roman"/>
          <w:sz w:val="24"/>
          <w:szCs w:val="24"/>
        </w:rPr>
      </w:pPr>
    </w:p>
    <w:p w:rsidR="00726BBC" w:rsidRPr="00416140" w:rsidRDefault="00726BBC" w:rsidP="00CE3E4C">
      <w:pPr>
        <w:pStyle w:val="11"/>
        <w:spacing w:line="360" w:lineRule="auto"/>
        <w:jc w:val="center"/>
        <w:rPr>
          <w:rFonts w:ascii="Times New Roman" w:hAnsi="Times New Roman"/>
          <w:sz w:val="24"/>
          <w:szCs w:val="24"/>
        </w:rPr>
      </w:pPr>
      <w:r>
        <w:rPr>
          <w:rFonts w:ascii="Times New Roman" w:hAnsi="Times New Roman"/>
          <w:sz w:val="24"/>
          <w:szCs w:val="24"/>
        </w:rPr>
        <w:t>4</w:t>
      </w:r>
    </w:p>
    <w:p w:rsidR="00726BBC" w:rsidRDefault="00726BBC" w:rsidP="00CE3E4C">
      <w:pPr>
        <w:pStyle w:val="11"/>
        <w:spacing w:line="360" w:lineRule="auto"/>
        <w:jc w:val="center"/>
        <w:rPr>
          <w:rFonts w:ascii="Times New Roman" w:hAnsi="Times New Roman"/>
          <w:sz w:val="24"/>
          <w:szCs w:val="24"/>
          <w:u w:val="single"/>
        </w:rPr>
      </w:pPr>
      <w:r>
        <w:rPr>
          <w:rFonts w:ascii="Times New Roman" w:hAnsi="Times New Roman"/>
          <w:sz w:val="24"/>
          <w:szCs w:val="24"/>
          <w:u w:val="single"/>
        </w:rPr>
        <w:t>1.ФЕДЕРАЛЬНЫЙ БЮДЖЕТ</w:t>
      </w:r>
    </w:p>
    <w:p w:rsidR="00726BBC" w:rsidRDefault="00726BBC" w:rsidP="00CE3E4C">
      <w:pPr>
        <w:pStyle w:val="11"/>
        <w:spacing w:line="360" w:lineRule="auto"/>
        <w:jc w:val="both"/>
        <w:rPr>
          <w:rFonts w:ascii="Times New Roman" w:hAnsi="Times New Roman"/>
          <w:sz w:val="24"/>
          <w:szCs w:val="24"/>
          <w:u w:val="single"/>
        </w:rPr>
      </w:pPr>
    </w:p>
    <w:p w:rsidR="00726BBC" w:rsidRPr="00172E01" w:rsidRDefault="00726BBC" w:rsidP="00172E01">
      <w:pPr>
        <w:pStyle w:val="11"/>
        <w:numPr>
          <w:ilvl w:val="1"/>
          <w:numId w:val="2"/>
        </w:numPr>
        <w:spacing w:line="360" w:lineRule="auto"/>
        <w:jc w:val="center"/>
        <w:rPr>
          <w:rFonts w:ascii="Times New Roman" w:hAnsi="Times New Roman"/>
          <w:sz w:val="24"/>
          <w:szCs w:val="24"/>
          <w:u w:val="single"/>
        </w:rPr>
      </w:pPr>
      <w:r>
        <w:rPr>
          <w:rFonts w:ascii="Times New Roman" w:hAnsi="Times New Roman"/>
          <w:sz w:val="24"/>
          <w:szCs w:val="24"/>
          <w:u w:val="single"/>
        </w:rPr>
        <w:t>Утверждение, содержание</w:t>
      </w:r>
      <w:r w:rsidRPr="00172E01">
        <w:rPr>
          <w:rFonts w:ascii="Times New Roman" w:hAnsi="Times New Roman"/>
          <w:sz w:val="24"/>
          <w:szCs w:val="24"/>
          <w:u w:val="single"/>
        </w:rPr>
        <w:t xml:space="preserve"> формирование и исполнение Федерального бюджета</w:t>
      </w:r>
    </w:p>
    <w:p w:rsidR="00726BBC" w:rsidRPr="00172E01" w:rsidRDefault="00726BBC" w:rsidP="00172E01">
      <w:pPr>
        <w:spacing w:line="360" w:lineRule="auto"/>
        <w:ind w:firstLine="360"/>
        <w:jc w:val="both"/>
        <w:rPr>
          <w:rFonts w:ascii="Times New Roman" w:hAnsi="Times New Roman"/>
          <w:sz w:val="24"/>
          <w:szCs w:val="24"/>
        </w:rPr>
      </w:pPr>
      <w:r w:rsidRPr="00172E01">
        <w:rPr>
          <w:rFonts w:ascii="Times New Roman" w:hAnsi="Times New Roman"/>
          <w:sz w:val="24"/>
          <w:szCs w:val="24"/>
        </w:rPr>
        <w:t xml:space="preserve">В любой демократической стране утверждение бюджета – прерогатива представительного органа страны. В России – Федерального Собрания. Причем главная роль в этом процессе принадлежит нижней палате, т.е. Государственной Думе как самому широкому представительному органу страны, члены которого избраны народом, т.е. налогоплательщиками-избирателями, которые делегировали своим избранникам право согласия или несогласия с политикой своего государства, с намеченными приоритетами, получившими выражение в денежных суммах. Хотим мы этого или нет, знаем мы об этом или нет – бюджет является важным документом для каждого человека в стране, потому что все люди испытывают его воздействие на себе, на жизни своей семьи. Бюджет – это деньги налогоплательщиков. Даже не владея достоверной информацией, которая, кстати, недоступна российскому обывателю, можно утверждать, что пока беднеет преобладающее большинство – совсем маленькая часть "присваивает" себе результаты труда и несказанно богатеет. </w:t>
      </w:r>
    </w:p>
    <w:p w:rsidR="00726BBC" w:rsidRPr="00172E01" w:rsidRDefault="00726BBC" w:rsidP="00172E01">
      <w:pPr>
        <w:spacing w:line="360" w:lineRule="auto"/>
        <w:ind w:firstLine="360"/>
        <w:jc w:val="both"/>
        <w:rPr>
          <w:rFonts w:ascii="Times New Roman" w:hAnsi="Times New Roman"/>
          <w:sz w:val="24"/>
          <w:szCs w:val="24"/>
        </w:rPr>
      </w:pPr>
      <w:r w:rsidRPr="00172E01">
        <w:rPr>
          <w:rFonts w:ascii="Times New Roman" w:hAnsi="Times New Roman"/>
          <w:sz w:val="24"/>
          <w:szCs w:val="24"/>
        </w:rPr>
        <w:t xml:space="preserve">Формирование проекта федерального бюджета происходит по принципу «объединение-вверх», т.е. сначала муниципальные, затем региональные и областные, после чего Минфин готовит на основании полученных данных проект федерального бюджета. После чего он поступает в Государственную думу, где принимается в три чтения с учетом внесенных изменений. Между первым и вторым чтениями бюджета депутатам дается месяц на согласование основных направлений бюджета. Принятие бюджета во втором чтении означает согласие Государственной думы с политическими и экономическими тенденциями, предполагаемыми правительством. Срок для обсуждения между вторым и третьим чтением составляет 15 дней. </w:t>
      </w:r>
    </w:p>
    <w:p w:rsidR="00726BBC" w:rsidRDefault="00726BBC" w:rsidP="00172E01">
      <w:pPr>
        <w:spacing w:line="360" w:lineRule="auto"/>
        <w:ind w:firstLine="709"/>
        <w:jc w:val="both"/>
        <w:rPr>
          <w:rFonts w:ascii="Times New Roman" w:hAnsi="Times New Roman"/>
          <w:sz w:val="24"/>
          <w:szCs w:val="24"/>
        </w:rPr>
      </w:pPr>
      <w:r w:rsidRPr="00172E01">
        <w:rPr>
          <w:rFonts w:ascii="Times New Roman" w:hAnsi="Times New Roman"/>
          <w:sz w:val="24"/>
          <w:szCs w:val="24"/>
        </w:rPr>
        <w:t xml:space="preserve">Федеральный бюджет содержит множество разделов, подразделов и статей, характеризующих поступление денежных средств и расходы государства по источникам образования и целям расходования соответственно. Так же, федеральный бюджет включает и обслуживание государственного долга. </w:t>
      </w:r>
    </w:p>
    <w:p w:rsidR="00726BBC" w:rsidRPr="00A163D6" w:rsidRDefault="00726BBC" w:rsidP="00172E01">
      <w:pPr>
        <w:spacing w:line="360" w:lineRule="auto"/>
        <w:ind w:firstLine="709"/>
        <w:jc w:val="both"/>
        <w:rPr>
          <w:rFonts w:ascii="Times New Roman" w:hAnsi="Times New Roman"/>
          <w:sz w:val="24"/>
          <w:szCs w:val="24"/>
        </w:rPr>
      </w:pPr>
      <w:r w:rsidRPr="00A163D6">
        <w:rPr>
          <w:rFonts w:ascii="Times New Roman" w:hAnsi="Times New Roman"/>
          <w:sz w:val="24"/>
          <w:szCs w:val="24"/>
        </w:rPr>
        <w:t>Сущность федерального бюджета заключается в:</w:t>
      </w:r>
    </w:p>
    <w:p w:rsidR="00726BBC" w:rsidRPr="00A163D6" w:rsidRDefault="00726BBC" w:rsidP="00172E01">
      <w:pPr>
        <w:numPr>
          <w:ilvl w:val="0"/>
          <w:numId w:val="4"/>
        </w:numPr>
        <w:spacing w:after="0" w:line="360" w:lineRule="auto"/>
        <w:jc w:val="both"/>
        <w:rPr>
          <w:rFonts w:ascii="Times New Roman" w:hAnsi="Times New Roman"/>
          <w:sz w:val="24"/>
          <w:szCs w:val="24"/>
        </w:rPr>
      </w:pPr>
      <w:r w:rsidRPr="00A163D6">
        <w:rPr>
          <w:rFonts w:ascii="Times New Roman" w:hAnsi="Times New Roman"/>
          <w:sz w:val="24"/>
          <w:szCs w:val="24"/>
        </w:rPr>
        <w:t xml:space="preserve">перераспределении средств; </w:t>
      </w:r>
    </w:p>
    <w:p w:rsidR="00726BBC" w:rsidRPr="00A163D6" w:rsidRDefault="00726BBC" w:rsidP="00172E01">
      <w:pPr>
        <w:numPr>
          <w:ilvl w:val="0"/>
          <w:numId w:val="4"/>
        </w:numPr>
        <w:spacing w:after="0" w:line="360" w:lineRule="auto"/>
        <w:jc w:val="both"/>
        <w:rPr>
          <w:rFonts w:ascii="Times New Roman" w:hAnsi="Times New Roman"/>
          <w:sz w:val="24"/>
          <w:szCs w:val="24"/>
        </w:rPr>
      </w:pPr>
      <w:r w:rsidRPr="00A163D6">
        <w:rPr>
          <w:rFonts w:ascii="Times New Roman" w:hAnsi="Times New Roman"/>
          <w:sz w:val="24"/>
          <w:szCs w:val="24"/>
        </w:rPr>
        <w:t>регулировании экономики;</w:t>
      </w:r>
    </w:p>
    <w:p w:rsidR="00726BBC" w:rsidRPr="00A163D6" w:rsidRDefault="00726BBC" w:rsidP="00172E01">
      <w:pPr>
        <w:numPr>
          <w:ilvl w:val="0"/>
          <w:numId w:val="4"/>
        </w:numPr>
        <w:spacing w:after="0" w:line="360" w:lineRule="auto"/>
        <w:jc w:val="both"/>
        <w:rPr>
          <w:rFonts w:ascii="Times New Roman" w:hAnsi="Times New Roman"/>
          <w:sz w:val="24"/>
          <w:szCs w:val="24"/>
        </w:rPr>
      </w:pPr>
      <w:r w:rsidRPr="00A163D6">
        <w:rPr>
          <w:rFonts w:ascii="Times New Roman" w:hAnsi="Times New Roman"/>
          <w:sz w:val="24"/>
          <w:szCs w:val="24"/>
        </w:rPr>
        <w:t>обеспечения финансовой дееспособности государства.</w:t>
      </w:r>
    </w:p>
    <w:p w:rsidR="00726BBC" w:rsidRDefault="00726BBC" w:rsidP="00416140">
      <w:pPr>
        <w:spacing w:line="360" w:lineRule="auto"/>
        <w:jc w:val="center"/>
        <w:rPr>
          <w:rFonts w:ascii="Times New Roman" w:hAnsi="Times New Roman"/>
          <w:sz w:val="24"/>
          <w:szCs w:val="24"/>
        </w:rPr>
      </w:pPr>
      <w:r>
        <w:rPr>
          <w:rFonts w:ascii="Times New Roman" w:hAnsi="Times New Roman"/>
          <w:sz w:val="24"/>
          <w:szCs w:val="24"/>
        </w:rPr>
        <w:t>5</w:t>
      </w:r>
    </w:p>
    <w:p w:rsidR="00726BBC" w:rsidRPr="00A163D6" w:rsidRDefault="00726BBC" w:rsidP="00172E01">
      <w:pPr>
        <w:spacing w:line="360" w:lineRule="auto"/>
        <w:jc w:val="both"/>
        <w:rPr>
          <w:rFonts w:ascii="Times New Roman" w:hAnsi="Times New Roman"/>
          <w:sz w:val="24"/>
          <w:szCs w:val="24"/>
        </w:rPr>
      </w:pPr>
      <w:r w:rsidRPr="00A163D6">
        <w:rPr>
          <w:rFonts w:ascii="Times New Roman" w:hAnsi="Times New Roman"/>
          <w:sz w:val="24"/>
          <w:szCs w:val="24"/>
        </w:rPr>
        <w:t>Основными принципами бюджета являются:</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 xml:space="preserve">плановость; </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единство бюджетной системы;</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разграничение доходов и расходов между уровнями бюджетной системы РФ;</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самостоятельность бюджетов;</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полнота отражения доходов и расходов бюджетов и государственных внебюджетных фондов;</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сбалансированность;</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эффективность, экономность использования бюджетных средств;</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совокупное покрытие расходов;</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гласность;</w:t>
      </w:r>
    </w:p>
    <w:p w:rsidR="00726BBC" w:rsidRPr="00A163D6" w:rsidRDefault="00726BBC" w:rsidP="00172E01">
      <w:pPr>
        <w:numPr>
          <w:ilvl w:val="0"/>
          <w:numId w:val="3"/>
        </w:numPr>
        <w:spacing w:after="0" w:line="360" w:lineRule="auto"/>
        <w:jc w:val="both"/>
        <w:rPr>
          <w:rFonts w:ascii="Times New Roman" w:hAnsi="Times New Roman"/>
          <w:sz w:val="24"/>
          <w:szCs w:val="24"/>
        </w:rPr>
      </w:pPr>
      <w:r w:rsidRPr="00A163D6">
        <w:rPr>
          <w:rFonts w:ascii="Times New Roman" w:hAnsi="Times New Roman"/>
          <w:sz w:val="24"/>
          <w:szCs w:val="24"/>
        </w:rPr>
        <w:t>адресность и целевой характер.</w:t>
      </w:r>
    </w:p>
    <w:p w:rsidR="00726BBC" w:rsidRDefault="00726BBC" w:rsidP="00172E01">
      <w:pPr>
        <w:spacing w:line="360" w:lineRule="auto"/>
        <w:ind w:firstLine="709"/>
        <w:jc w:val="both"/>
        <w:rPr>
          <w:sz w:val="28"/>
          <w:szCs w:val="28"/>
        </w:rPr>
      </w:pPr>
    </w:p>
    <w:p w:rsidR="00726BBC" w:rsidRDefault="00726BBC" w:rsidP="00A163D6">
      <w:pPr>
        <w:spacing w:line="360" w:lineRule="auto"/>
        <w:ind w:firstLine="709"/>
        <w:jc w:val="center"/>
        <w:rPr>
          <w:rFonts w:ascii="Times New Roman" w:hAnsi="Times New Roman"/>
          <w:sz w:val="24"/>
          <w:szCs w:val="24"/>
          <w:u w:val="single"/>
        </w:rPr>
      </w:pPr>
      <w:r>
        <w:rPr>
          <w:rFonts w:ascii="Times New Roman" w:hAnsi="Times New Roman"/>
          <w:sz w:val="24"/>
          <w:szCs w:val="24"/>
          <w:u w:val="single"/>
        </w:rPr>
        <w:t>2. ДОХОДЫ ГОСУДАРСТВЕННОГО БЮДЖЕТА</w:t>
      </w:r>
    </w:p>
    <w:p w:rsidR="00726BBC" w:rsidRDefault="00726BBC" w:rsidP="007E6CB1">
      <w:pPr>
        <w:spacing w:line="360" w:lineRule="auto"/>
        <w:ind w:firstLine="709"/>
        <w:jc w:val="center"/>
        <w:rPr>
          <w:rFonts w:ascii="Times New Roman" w:hAnsi="Times New Roman"/>
          <w:sz w:val="24"/>
          <w:szCs w:val="24"/>
          <w:u w:val="single"/>
        </w:rPr>
      </w:pPr>
      <w:r>
        <w:rPr>
          <w:rFonts w:ascii="Times New Roman" w:hAnsi="Times New Roman"/>
          <w:sz w:val="24"/>
          <w:szCs w:val="24"/>
          <w:u w:val="single"/>
        </w:rPr>
        <w:t>2.1. Доходы бюджета: состав и формирование.</w:t>
      </w:r>
    </w:p>
    <w:p w:rsidR="00726BBC" w:rsidRPr="00095AAE" w:rsidRDefault="00726BBC" w:rsidP="00A163D6">
      <w:pPr>
        <w:spacing w:line="360" w:lineRule="auto"/>
        <w:ind w:firstLine="709"/>
        <w:jc w:val="both"/>
        <w:rPr>
          <w:rFonts w:ascii="Times New Roman" w:hAnsi="Times New Roman"/>
          <w:sz w:val="24"/>
          <w:szCs w:val="24"/>
        </w:rPr>
      </w:pPr>
      <w:r w:rsidRPr="00095AAE">
        <w:rPr>
          <w:rFonts w:ascii="Times New Roman" w:hAnsi="Times New Roman"/>
          <w:sz w:val="24"/>
          <w:szCs w:val="24"/>
        </w:rPr>
        <w:t>Доходы бюджета выражают экономические отношения, возникающие у государства с предприятиями, организациями, гражданами в процессе формирования бюджетного фонда страны. Формой проявления этих экономических отношений служат различные виды платежей предприятий, организаций и населения в государственный бюджет, а их материально-вещественным воплощением – денежные средства, мобилизуемые в бюджетный фонд. Бюджетные доходы, с одной стороны, являются результатом распределения стоимости общественного продукта между различными участниками воспроизводственного процесса, а с другой – выступают объектом дальнейшего распределения сконцентрированной в руках государственной стоимости, ибо последняя используется для формирования бюджетных фондов территориального, отраслевого и целевого назначения.</w:t>
      </w:r>
    </w:p>
    <w:p w:rsidR="00726BBC" w:rsidRDefault="00726BBC" w:rsidP="00F0591E">
      <w:pPr>
        <w:spacing w:line="360" w:lineRule="auto"/>
        <w:jc w:val="both"/>
        <w:rPr>
          <w:rFonts w:ascii="Times New Roman" w:hAnsi="Times New Roman"/>
          <w:sz w:val="24"/>
          <w:szCs w:val="24"/>
        </w:rPr>
      </w:pPr>
      <w:r w:rsidRPr="00095AAE">
        <w:rPr>
          <w:rFonts w:ascii="Times New Roman" w:hAnsi="Times New Roman"/>
          <w:sz w:val="24"/>
          <w:szCs w:val="24"/>
        </w:rPr>
        <w:t xml:space="preserve">Состав бюджетных доходов, формы мобилизации денежных средств в бюджет зависят от системы и методов хозяйствования, а также от решаемых обществом экономических задач. В нашей стране, где собственником преобладающей массы средств производства до недавнего времени выступало государство, доходы бюджета базировались в основном на денежных накоплениях государственных предприятий. В каждой стране используется собственная система формирования </w:t>
      </w:r>
    </w:p>
    <w:p w:rsidR="00726BBC" w:rsidRDefault="00726BBC" w:rsidP="00416140">
      <w:pPr>
        <w:spacing w:line="360" w:lineRule="auto"/>
        <w:jc w:val="center"/>
        <w:rPr>
          <w:rFonts w:ascii="Times New Roman" w:hAnsi="Times New Roman"/>
          <w:sz w:val="24"/>
          <w:szCs w:val="24"/>
        </w:rPr>
      </w:pPr>
      <w:r>
        <w:rPr>
          <w:rFonts w:ascii="Times New Roman" w:hAnsi="Times New Roman"/>
          <w:sz w:val="24"/>
          <w:szCs w:val="24"/>
        </w:rPr>
        <w:t>6</w:t>
      </w:r>
    </w:p>
    <w:p w:rsidR="00726BBC" w:rsidRDefault="00726BBC" w:rsidP="00F0591E">
      <w:pPr>
        <w:spacing w:line="360" w:lineRule="auto"/>
        <w:jc w:val="both"/>
        <w:rPr>
          <w:rFonts w:ascii="Times New Roman" w:hAnsi="Times New Roman"/>
          <w:sz w:val="24"/>
          <w:szCs w:val="24"/>
        </w:rPr>
      </w:pPr>
      <w:r w:rsidRPr="00095AAE">
        <w:rPr>
          <w:rFonts w:ascii="Times New Roman" w:hAnsi="Times New Roman"/>
          <w:sz w:val="24"/>
          <w:szCs w:val="24"/>
        </w:rPr>
        <w:t>доходов, но с учетом опыта других стран, т.е. на основе своих возможностей и мировой практики. Доходы федерального бюджета РФ ежегодно утверждаются Федеральным Собранием в законе, который подписывается Президентом РФ. Они состоят из доходов федерального уровня и части доходов субъектов</w:t>
      </w:r>
      <w:r w:rsidRPr="00495C73">
        <w:rPr>
          <w:rFonts w:ascii="Times New Roman" w:hAnsi="Times New Roman"/>
          <w:sz w:val="24"/>
          <w:szCs w:val="24"/>
        </w:rPr>
        <w:t xml:space="preserve"> РФ. В доходах федерального бюджета указываются пос</w:t>
      </w:r>
      <w:r>
        <w:rPr>
          <w:rFonts w:ascii="Times New Roman" w:hAnsi="Times New Roman"/>
          <w:sz w:val="24"/>
          <w:szCs w:val="24"/>
        </w:rPr>
        <w:t xml:space="preserve">тупления доходов по источникам. </w:t>
      </w:r>
      <w:r w:rsidRPr="00495C73">
        <w:rPr>
          <w:rFonts w:ascii="Times New Roman" w:hAnsi="Times New Roman"/>
          <w:sz w:val="24"/>
          <w:szCs w:val="24"/>
        </w:rPr>
        <w:t>Доходы федерального бюджета формируются в соответствии с налоговым законодательством РФ, за счет налоговых и неналоговых видов доходов.</w:t>
      </w:r>
    </w:p>
    <w:p w:rsidR="00726BBC" w:rsidRPr="007E6CB1" w:rsidRDefault="00726BBC" w:rsidP="007E6CB1">
      <w:pPr>
        <w:pStyle w:val="1"/>
        <w:spacing w:line="360" w:lineRule="auto"/>
        <w:jc w:val="center"/>
        <w:rPr>
          <w:rFonts w:ascii="Times New Roman" w:hAnsi="Times New Roman"/>
          <w:b w:val="0"/>
          <w:sz w:val="24"/>
          <w:szCs w:val="24"/>
          <w:u w:val="single"/>
        </w:rPr>
      </w:pPr>
      <w:r w:rsidRPr="007E6CB1">
        <w:rPr>
          <w:rFonts w:ascii="Times New Roman" w:hAnsi="Times New Roman"/>
          <w:b w:val="0"/>
          <w:sz w:val="24"/>
          <w:szCs w:val="24"/>
          <w:u w:val="single"/>
        </w:rPr>
        <w:t>2.2 Классификация доходов бюджет</w:t>
      </w:r>
      <w:r>
        <w:rPr>
          <w:rFonts w:ascii="Times New Roman" w:hAnsi="Times New Roman"/>
          <w:b w:val="0"/>
          <w:sz w:val="24"/>
          <w:szCs w:val="24"/>
          <w:u w:val="single"/>
        </w:rPr>
        <w:t>а</w:t>
      </w:r>
      <w:r w:rsidRPr="007E6CB1">
        <w:rPr>
          <w:rFonts w:ascii="Times New Roman" w:hAnsi="Times New Roman"/>
          <w:b w:val="0"/>
          <w:sz w:val="24"/>
          <w:szCs w:val="24"/>
          <w:u w:val="single"/>
        </w:rPr>
        <w:t xml:space="preserve"> Российской Федерации</w:t>
      </w:r>
    </w:p>
    <w:p w:rsidR="00726BBC" w:rsidRPr="007E6CB1" w:rsidRDefault="00726BBC" w:rsidP="007E6CB1">
      <w:pPr>
        <w:pStyle w:val="31"/>
        <w:spacing w:line="360" w:lineRule="auto"/>
        <w:ind w:left="0" w:firstLine="567"/>
        <w:jc w:val="both"/>
        <w:rPr>
          <w:rFonts w:ascii="Times New Roman" w:hAnsi="Times New Roman"/>
          <w:sz w:val="24"/>
          <w:szCs w:val="24"/>
        </w:rPr>
      </w:pPr>
      <w:r w:rsidRPr="007E6CB1">
        <w:rPr>
          <w:rFonts w:ascii="Times New Roman" w:hAnsi="Times New Roman"/>
          <w:sz w:val="24"/>
          <w:szCs w:val="24"/>
        </w:rPr>
        <w:t xml:space="preserve"> Данная классификация является общей группировкой доходов всех уровней бюджетной системы. Она основывается на законодательных актах, определяющих источники доходов.</w:t>
      </w:r>
      <w:r>
        <w:rPr>
          <w:rFonts w:ascii="Times New Roman" w:hAnsi="Times New Roman"/>
          <w:sz w:val="24"/>
          <w:szCs w:val="24"/>
        </w:rPr>
        <w:t xml:space="preserve"> </w:t>
      </w:r>
      <w:r w:rsidRPr="007E6CB1">
        <w:rPr>
          <w:rFonts w:ascii="Times New Roman" w:hAnsi="Times New Roman"/>
          <w:sz w:val="24"/>
          <w:szCs w:val="24"/>
        </w:rPr>
        <w:t>Согласно классификации доходов бюджетов Российской Федерации, доходы подразделяются на:</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Общие доходы </w:t>
      </w:r>
      <w:r w:rsidRPr="007E6CB1">
        <w:rPr>
          <w:rFonts w:ascii="Times New Roman" w:hAnsi="Times New Roman"/>
          <w:color w:val="000000"/>
          <w:sz w:val="24"/>
          <w:szCs w:val="24"/>
        </w:rPr>
        <w:t>состоят из текущих доходов и доходов от операций с капиталом.</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Текущие доходы </w:t>
      </w:r>
      <w:r w:rsidRPr="007E6CB1">
        <w:rPr>
          <w:rFonts w:ascii="Times New Roman" w:hAnsi="Times New Roman"/>
          <w:color w:val="000000"/>
          <w:sz w:val="24"/>
          <w:szCs w:val="24"/>
        </w:rPr>
        <w:t>образуются за счет налогов и текущих неналоговых поступлений.</w:t>
      </w:r>
    </w:p>
    <w:p w:rsidR="00726BBC" w:rsidRPr="007E6CB1"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Налоги </w:t>
      </w:r>
      <w:r w:rsidRPr="007E6CB1">
        <w:rPr>
          <w:rFonts w:ascii="Times New Roman" w:hAnsi="Times New Roman"/>
          <w:color w:val="000000"/>
          <w:sz w:val="24"/>
          <w:szCs w:val="24"/>
        </w:rPr>
        <w:t>являются наиболее существенным источником доходов бюджета. С их помощью мобилизуются средства предприятий, населения и других налогоплательщиков.</w:t>
      </w:r>
    </w:p>
    <w:p w:rsidR="00726BBC" w:rsidRPr="007E6CB1"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Текущие неналоговые поступления. </w:t>
      </w:r>
      <w:r w:rsidRPr="007E6CB1">
        <w:rPr>
          <w:rFonts w:ascii="Times New Roman" w:hAnsi="Times New Roman"/>
          <w:color w:val="000000"/>
          <w:sz w:val="24"/>
          <w:szCs w:val="24"/>
        </w:rPr>
        <w:t xml:space="preserve">В состав текущих неналоговых поступлений включаются все возмездные, невозвратные поступления, за исключением доходов от продажи капитала. </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color w:val="000000"/>
          <w:sz w:val="24"/>
          <w:szCs w:val="24"/>
        </w:rPr>
        <w:t>Соответственно в состав неналоговых поступлений входят: доходы от государственной собственности и предпринимательской деятельности, административные сборы и платежи и доходы от продаж, поступления по штрафам и санкциям, кроме штрафов за просрочку уплаты налогов, и все добровольные, безвозмездные, невозвратные текущие поступления из негосударственных источников. Данная категория не включает доходы, получаемые государственными органами от налогов, официальные трансферты, заимствования, платежи в счет предоставленных в прошлом государственных кредитов, доходы от реализации основного капитала, запасов товаров, земли и нематериальных активов, а также поступления безвозмездных средств из негосударственных источников, предназначенных для капитальных целей.</w:t>
      </w:r>
    </w:p>
    <w:p w:rsidR="00726BBC"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К доходам от собственности и предпринимательской деятельности </w:t>
      </w:r>
      <w:r w:rsidRPr="007E6CB1">
        <w:rPr>
          <w:rFonts w:ascii="Times New Roman" w:hAnsi="Times New Roman"/>
          <w:color w:val="000000"/>
          <w:sz w:val="24"/>
          <w:szCs w:val="24"/>
        </w:rPr>
        <w:t xml:space="preserve">относятся все государственные доходы, поступление которых связано с владением собственностью, предприятиями, финансовыми активами или нематериальными активами, а также кассовая </w:t>
      </w:r>
    </w:p>
    <w:p w:rsidR="00726BBC" w:rsidRDefault="00726BBC" w:rsidP="00416140">
      <w:pPr>
        <w:shd w:val="clear" w:color="auto" w:fill="FFFFFF"/>
        <w:spacing w:line="360" w:lineRule="auto"/>
        <w:jc w:val="both"/>
        <w:rPr>
          <w:rFonts w:ascii="Times New Roman" w:hAnsi="Times New Roman"/>
          <w:color w:val="000000"/>
          <w:sz w:val="24"/>
          <w:szCs w:val="24"/>
        </w:rPr>
      </w:pPr>
    </w:p>
    <w:p w:rsidR="00726BBC" w:rsidRDefault="00726BBC" w:rsidP="00416140">
      <w:pPr>
        <w:shd w:val="clear" w:color="auto" w:fill="FFFFFF"/>
        <w:spacing w:line="360" w:lineRule="auto"/>
        <w:jc w:val="center"/>
        <w:rPr>
          <w:rFonts w:ascii="Times New Roman" w:hAnsi="Times New Roman"/>
          <w:color w:val="000000"/>
          <w:sz w:val="24"/>
          <w:szCs w:val="24"/>
        </w:rPr>
      </w:pPr>
      <w:r>
        <w:rPr>
          <w:rFonts w:ascii="Times New Roman" w:hAnsi="Times New Roman"/>
          <w:color w:val="000000"/>
          <w:sz w:val="24"/>
          <w:szCs w:val="24"/>
        </w:rPr>
        <w:t>7</w:t>
      </w:r>
    </w:p>
    <w:p w:rsidR="00726BBC" w:rsidRPr="007E6CB1" w:rsidRDefault="00726BBC" w:rsidP="00416140">
      <w:pPr>
        <w:shd w:val="clear" w:color="auto" w:fill="FFFFFF"/>
        <w:spacing w:line="360" w:lineRule="auto"/>
        <w:jc w:val="both"/>
        <w:rPr>
          <w:rFonts w:ascii="Times New Roman" w:hAnsi="Times New Roman"/>
          <w:color w:val="000000"/>
          <w:sz w:val="24"/>
          <w:szCs w:val="24"/>
        </w:rPr>
      </w:pPr>
      <w:r w:rsidRPr="007E6CB1">
        <w:rPr>
          <w:rFonts w:ascii="Times New Roman" w:hAnsi="Times New Roman"/>
          <w:color w:val="000000"/>
          <w:sz w:val="24"/>
          <w:szCs w:val="24"/>
        </w:rPr>
        <w:t xml:space="preserve">(фактическая) прибыль ведомственных предприятий, полученная ими в результате реализации товаров и услуг за пределы сектора государственного управления. </w:t>
      </w:r>
    </w:p>
    <w:p w:rsidR="00726BBC" w:rsidRPr="007E6CB1"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Административные сборы и платежи. </w:t>
      </w:r>
      <w:r w:rsidRPr="007E6CB1">
        <w:rPr>
          <w:rFonts w:ascii="Times New Roman" w:hAnsi="Times New Roman"/>
          <w:color w:val="000000"/>
          <w:sz w:val="24"/>
          <w:szCs w:val="24"/>
        </w:rPr>
        <w:t xml:space="preserve">Данная группа охватывает сборы и платежи, полученные в обмен на товары непроизводственного назначения и предоставление услуг некоммерческого характера, а также выручку от продаж, осуществляемых ведомственными предприятиями, издержки производства которых не могут быть определены отдельно. Эта категория включает как оплату товаров и услуг, характер которых не связан с государственным регулированием, так и обязательные платежи за услуги, связанные с таким регулированием (например, выдача водительских прав, паспортов, судебные сборы). </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Поступления по штрафам и санкциям </w:t>
      </w:r>
      <w:r w:rsidRPr="007E6CB1">
        <w:rPr>
          <w:rFonts w:ascii="Times New Roman" w:hAnsi="Times New Roman"/>
          <w:color w:val="000000"/>
          <w:sz w:val="24"/>
          <w:szCs w:val="24"/>
        </w:rPr>
        <w:t>включают поступления от уплаты штрафов и применения конфискационных мер, которые не имеют отношения к нарушению налогового режима. В данную категорию включаются все пени и штрафы, которые невозможно идентифицировать отдельно и отнести к нарушениям налогового законодательства либо связать с какими-либо причинами.</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Доходы от операций с капиталом. </w:t>
      </w:r>
      <w:r w:rsidRPr="007E6CB1">
        <w:rPr>
          <w:rFonts w:ascii="Times New Roman" w:hAnsi="Times New Roman"/>
          <w:color w:val="000000"/>
          <w:sz w:val="24"/>
          <w:szCs w:val="24"/>
        </w:rPr>
        <w:t>В данную категорию включаются: продажа государством основного капитала, доходы от реализации государственных запасов, земли и нематериальных активов, а также поступления трансфертов из негосударственных источников. В российской практике доходы от операций с капиталом объединяются с общим объемом налоговых поступлений и выделяются отдельно в их составе.</w:t>
      </w:r>
    </w:p>
    <w:p w:rsidR="00726BBC" w:rsidRPr="007E6CB1" w:rsidRDefault="00726BBC" w:rsidP="007E6CB1">
      <w:pPr>
        <w:shd w:val="clear" w:color="auto" w:fill="FFFFFF"/>
        <w:spacing w:before="10"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В объем продажи основного капитала </w:t>
      </w:r>
      <w:r w:rsidRPr="007E6CB1">
        <w:rPr>
          <w:rFonts w:ascii="Times New Roman" w:hAnsi="Times New Roman"/>
          <w:color w:val="000000"/>
          <w:sz w:val="24"/>
          <w:szCs w:val="24"/>
        </w:rPr>
        <w:t xml:space="preserve">включаются реализованные здания и другие сооружения, транспортное оборудование, машины и прочее оборудование. Эта категория включает только основные фонды, которыми владеют государственные органы управления. </w:t>
      </w:r>
    </w:p>
    <w:p w:rsidR="00726BBC" w:rsidRPr="007E6CB1"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Доходы от реализации государственных запасов </w:t>
      </w:r>
      <w:r w:rsidRPr="007E6CB1">
        <w:rPr>
          <w:rFonts w:ascii="Times New Roman" w:hAnsi="Times New Roman"/>
          <w:color w:val="000000"/>
          <w:sz w:val="24"/>
          <w:szCs w:val="24"/>
        </w:rPr>
        <w:t>формируются в результате продажи органами государственного управления запасов стратегических материалов, чрезвычайных и стабилизационных запасов товаров, осуществляемой государственными организациями, регулирующими рынок (т.е. некорпоративными единицами, не занимающимися реализацией товаров и услуг в значительных масштабах), а также продажи запасов зерна и других товаров, которые имеют особо важное значение для государства. В особых случаях сюда могут включаться доходы от реализации большого количества товарных излишков других видов.</w:t>
      </w:r>
    </w:p>
    <w:p w:rsidR="00726BBC" w:rsidRDefault="00726BBC" w:rsidP="007E6CB1">
      <w:pPr>
        <w:shd w:val="clear" w:color="auto" w:fill="FFFFFF"/>
        <w:spacing w:line="360" w:lineRule="auto"/>
        <w:ind w:firstLine="567"/>
        <w:jc w:val="both"/>
        <w:rPr>
          <w:rFonts w:ascii="Times New Roman" w:hAnsi="Times New Roman"/>
          <w:color w:val="000000"/>
          <w:sz w:val="24"/>
          <w:szCs w:val="24"/>
        </w:rPr>
      </w:pPr>
      <w:r w:rsidRPr="007E6CB1">
        <w:rPr>
          <w:rFonts w:ascii="Times New Roman" w:hAnsi="Times New Roman"/>
          <w:b/>
          <w:color w:val="000000"/>
          <w:sz w:val="24"/>
          <w:szCs w:val="24"/>
        </w:rPr>
        <w:t xml:space="preserve">Доходы от продажи земли и нематериальных активов. </w:t>
      </w:r>
      <w:r w:rsidRPr="007E6CB1">
        <w:rPr>
          <w:rFonts w:ascii="Times New Roman" w:hAnsi="Times New Roman"/>
          <w:color w:val="000000"/>
          <w:sz w:val="24"/>
          <w:szCs w:val="24"/>
        </w:rPr>
        <w:t xml:space="preserve">К объектам продажи относятся земля, леса, внутренние водоемы и месторождения за исключением расположенных на них </w:t>
      </w:r>
    </w:p>
    <w:p w:rsidR="00726BBC" w:rsidRDefault="00726BBC" w:rsidP="00416140">
      <w:pPr>
        <w:shd w:val="clear" w:color="auto" w:fill="FFFFFF"/>
        <w:spacing w:line="360" w:lineRule="auto"/>
        <w:jc w:val="center"/>
        <w:rPr>
          <w:rFonts w:ascii="Times New Roman" w:hAnsi="Times New Roman"/>
          <w:color w:val="000000"/>
          <w:sz w:val="24"/>
          <w:szCs w:val="24"/>
        </w:rPr>
      </w:pPr>
      <w:r>
        <w:rPr>
          <w:rFonts w:ascii="Times New Roman" w:hAnsi="Times New Roman"/>
          <w:color w:val="000000"/>
          <w:sz w:val="24"/>
          <w:szCs w:val="24"/>
        </w:rPr>
        <w:t>8</w:t>
      </w:r>
    </w:p>
    <w:p w:rsidR="00726BBC" w:rsidRPr="007E6CB1" w:rsidRDefault="00726BBC" w:rsidP="00416140">
      <w:pPr>
        <w:shd w:val="clear" w:color="auto" w:fill="FFFFFF"/>
        <w:spacing w:line="360" w:lineRule="auto"/>
        <w:jc w:val="both"/>
        <w:rPr>
          <w:rFonts w:ascii="Times New Roman" w:hAnsi="Times New Roman"/>
          <w:sz w:val="24"/>
          <w:szCs w:val="24"/>
        </w:rPr>
      </w:pPr>
      <w:r w:rsidRPr="007E6CB1">
        <w:rPr>
          <w:rFonts w:ascii="Times New Roman" w:hAnsi="Times New Roman"/>
          <w:color w:val="000000"/>
          <w:sz w:val="24"/>
          <w:szCs w:val="24"/>
        </w:rPr>
        <w:t>сооружений или строительных объектов. Если стоимость земли невозможно отделить от стоимости реализованного сооружения, общая стоимость сделки должна показываться на основе преобладающего компонента. К нематериальным активам относятся права на разработку месторождений полезных ископаемых и занятие рыбной ловлей, другие концессии и арендные договоры, касающиеся земли, патентов, авторских прав и товарных знаков.</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Поступления капитальных трансфертов из негосударственных источников. </w:t>
      </w:r>
      <w:r w:rsidRPr="007E6CB1">
        <w:rPr>
          <w:rFonts w:ascii="Times New Roman" w:hAnsi="Times New Roman"/>
          <w:color w:val="000000"/>
          <w:sz w:val="24"/>
          <w:szCs w:val="24"/>
        </w:rPr>
        <w:t>Под ними понимаются поступления добровольных, безвозмездных, невозвратных платежей на капитальные нужды, полученных государственными органами из негосударственных источников. В отличие от безвозмездных текущих трансфертов капитальные трансферты из негосударственных источников в основном осуществляются за счет накопленного богатства прежних лет. Их целью является финансирование процесса капиталообразования, расходов, предстоящих в долгосрочной перспективе, или приобретения материальных ценностей. Сюда относятся капитальные трансферты на строительство или покупку больниц, школ, музеев, театров, культурных центров или других государственных сооружений и оборудования. Также включаются капитальные трансферты в денежной форме, полученные от частных лиц, частных некоммерческих учреждений, негосударственных организаций, корпоративных и частных квазикорпоративных предприятий и других источников, за исключением средств, полученных от других органов государственного управления и международных организаций.</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b/>
          <w:color w:val="000000"/>
          <w:sz w:val="24"/>
          <w:szCs w:val="24"/>
        </w:rPr>
        <w:t xml:space="preserve">Полученные официальные трансферты. </w:t>
      </w:r>
      <w:r w:rsidRPr="007E6CB1">
        <w:rPr>
          <w:rFonts w:ascii="Times New Roman" w:hAnsi="Times New Roman"/>
          <w:color w:val="000000"/>
          <w:sz w:val="24"/>
          <w:szCs w:val="24"/>
        </w:rPr>
        <w:t>В данную категорию входят все невозвратные, безвозмездные платежи, полученные от других органов государственного управления или международных организаций. Это репарации, дарения, средства, предназначенные для осуществления особых проектов или программ, поддержки основного бюджета или другой цели.</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color w:val="000000"/>
          <w:sz w:val="24"/>
          <w:szCs w:val="24"/>
        </w:rPr>
        <w:t>К трансфертам от других уровней управления относятся невозвратные безвозмездные платежи, поступающие от одних уровней управления другим уровням. В российской практике они имеют форму финансовой поддержки субъектов Федерации в виде дотаций, субвенций, субсидий либо иной безвозвратной и безвозмездной передачи средств.</w:t>
      </w:r>
    </w:p>
    <w:p w:rsidR="00726BBC" w:rsidRPr="007E6CB1" w:rsidRDefault="00726BBC" w:rsidP="007E6CB1">
      <w:pPr>
        <w:shd w:val="clear" w:color="auto" w:fill="FFFFFF"/>
        <w:spacing w:line="360" w:lineRule="auto"/>
        <w:ind w:firstLine="567"/>
        <w:jc w:val="both"/>
        <w:rPr>
          <w:rFonts w:ascii="Times New Roman" w:hAnsi="Times New Roman"/>
          <w:sz w:val="24"/>
          <w:szCs w:val="24"/>
        </w:rPr>
      </w:pPr>
      <w:r w:rsidRPr="007E6CB1">
        <w:rPr>
          <w:rFonts w:ascii="Times New Roman" w:hAnsi="Times New Roman"/>
          <w:color w:val="000000"/>
          <w:sz w:val="24"/>
          <w:szCs w:val="24"/>
        </w:rPr>
        <w:t xml:space="preserve">Различают </w:t>
      </w:r>
      <w:r w:rsidRPr="00095AAE">
        <w:rPr>
          <w:rFonts w:ascii="Times New Roman" w:hAnsi="Times New Roman"/>
          <w:b/>
          <w:i/>
          <w:color w:val="000000"/>
          <w:sz w:val="24"/>
          <w:szCs w:val="24"/>
        </w:rPr>
        <w:t>собственные</w:t>
      </w:r>
      <w:r w:rsidRPr="007E6CB1">
        <w:rPr>
          <w:rFonts w:ascii="Times New Roman" w:hAnsi="Times New Roman"/>
          <w:color w:val="000000"/>
          <w:sz w:val="24"/>
          <w:szCs w:val="24"/>
        </w:rPr>
        <w:t xml:space="preserve"> и </w:t>
      </w:r>
      <w:r w:rsidRPr="00095AAE">
        <w:rPr>
          <w:rFonts w:ascii="Times New Roman" w:hAnsi="Times New Roman"/>
          <w:b/>
          <w:i/>
          <w:color w:val="000000"/>
          <w:sz w:val="24"/>
          <w:szCs w:val="24"/>
        </w:rPr>
        <w:t>регулирующие</w:t>
      </w:r>
      <w:r w:rsidRPr="007E6CB1">
        <w:rPr>
          <w:rFonts w:ascii="Times New Roman" w:hAnsi="Times New Roman"/>
          <w:color w:val="000000"/>
          <w:sz w:val="24"/>
          <w:szCs w:val="24"/>
        </w:rPr>
        <w:t xml:space="preserve"> доходы бюджета. К собственным относятся виды доходов, закрепленные на постоянной основе за соответствующими бюджетами законодательством. К регулирующим относятся федеральные и региональные налоги и иные платежи, по которым устанавливаются нормативы отчислений в бюджеты субъектов Федерации или местные бюджеты</w:t>
      </w:r>
      <w:r w:rsidRPr="007E6CB1">
        <w:rPr>
          <w:rFonts w:ascii="Times New Roman" w:hAnsi="Times New Roman"/>
          <w:sz w:val="24"/>
          <w:szCs w:val="24"/>
        </w:rPr>
        <w:t>.</w:t>
      </w:r>
    </w:p>
    <w:p w:rsidR="00726BBC" w:rsidRDefault="00726BBC" w:rsidP="00416140">
      <w:pPr>
        <w:spacing w:line="360" w:lineRule="auto"/>
        <w:jc w:val="center"/>
      </w:pPr>
      <w:r>
        <w:t>9</w:t>
      </w:r>
    </w:p>
    <w:p w:rsidR="00726BBC" w:rsidRDefault="00726BBC" w:rsidP="007E6CB1">
      <w:pPr>
        <w:spacing w:line="360" w:lineRule="auto"/>
        <w:jc w:val="center"/>
        <w:rPr>
          <w:rFonts w:ascii="Times New Roman" w:hAnsi="Times New Roman"/>
          <w:sz w:val="24"/>
          <w:szCs w:val="24"/>
          <w:u w:val="single"/>
        </w:rPr>
      </w:pPr>
      <w:r>
        <w:rPr>
          <w:rFonts w:ascii="Times New Roman" w:hAnsi="Times New Roman"/>
          <w:sz w:val="24"/>
          <w:szCs w:val="24"/>
          <w:u w:val="single"/>
        </w:rPr>
        <w:t>2.3. Роль налогов в формировании государственного бюджета.</w:t>
      </w:r>
    </w:p>
    <w:p w:rsidR="00726BBC" w:rsidRPr="007E6CB1" w:rsidRDefault="00726BBC" w:rsidP="00AB1900">
      <w:pPr>
        <w:pStyle w:val="a6"/>
        <w:rPr>
          <w:sz w:val="24"/>
          <w:szCs w:val="24"/>
        </w:rPr>
      </w:pPr>
      <w:r w:rsidRPr="007E6CB1">
        <w:rPr>
          <w:sz w:val="24"/>
          <w:szCs w:val="24"/>
        </w:rP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распоряжении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накопление капитала, расширяя или уменьшая платежеспособный спрос населения.</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Конкретными формами проявления категории налога являются виды налоговых платежей, устанавливаемых законодательными органами власти. С организационно-правовой стороны налог – это обязательный платеж, поступающий в бюджетный фонд в определенных законом размерах и установленные сроки. Совокупность разных видов налогов, в построении и методах исчислениях которых реализуются определенные принципы, образует налоговую систему страны.</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Сегодня налоговая система призвана реально влиять на укрепление рыночных начал в хозяйстве, способствовать развитию предпринимательства и одновременно служить барьером на пути социального обнищания низкооплачиваемых слоев населения. К числу наиболее важных принципов, которые должны быть реализованы в налоговой системе, относятся:</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разумное сочетание прямых и косвенных налогов, использование разнообразных их видов, позволяющее учесть как имущественное положение налогоплательщиков, так и получаемые ими доходы. В период обострения кризисной ситуации в экономике лучше иметь много источников пополнения бюджета со сравнительно низкими ставками и широкой налогооблагаемой базой, чем один-два вида поступлений с высокими ставками изъятия;</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универсализация налогообложения, обеспечивающая, во-первых, одинаковые для всех плательщиков требования к эффективности хозяйствования, не зависящие от видов собственности, организационно-правовых форм хозяйствования и т.д., а, во-вторых, одинаковый подход к исчислению величины налога вне зависимости от источника полученного дохода, сферы хозяйствования, отрасли экономики;</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однократность обложения, состоящая в том, что один и тот же объект может облагаться налогом одного вида только один раз за определенный законом период;</w:t>
      </w:r>
    </w:p>
    <w:p w:rsidR="00726BBC" w:rsidRDefault="00726BBC" w:rsidP="00416140">
      <w:pPr>
        <w:spacing w:after="0" w:line="360" w:lineRule="auto"/>
        <w:ind w:left="1069"/>
        <w:jc w:val="center"/>
        <w:rPr>
          <w:rFonts w:ascii="Times New Roman" w:hAnsi="Times New Roman"/>
          <w:sz w:val="24"/>
          <w:szCs w:val="24"/>
        </w:rPr>
      </w:pPr>
      <w:r>
        <w:rPr>
          <w:rFonts w:ascii="Times New Roman" w:hAnsi="Times New Roman"/>
          <w:sz w:val="24"/>
          <w:szCs w:val="24"/>
        </w:rPr>
        <w:t>10</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научный подход к определению конкретной величины ставки налога, состоящий в обосновании той доли изъятия, которая позволит субъекту налога иметь доход, обеспечивающий ему нормальное развитие. Научный подход исключает как механический перенос на нашу страну ставок налогообложения, используемых в других странах, так и сугубо фискальный подход к их установлению;</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дефференциация ставок налогообложения в зависимости от уровня доходов, которая, тем не менее, не должна превращаться ни в запретительную прогрессию, ни в индивидуализацию ставок, противоречащую основам рыночного хозяйствования;</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стабильность (устойчивость) ставок налогообложения, действующих в течение довольно длительного периода и простота исчисления платежа;</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использование системы налоговых льгот, реально стимулирующих процессы инвестирования средств в предпринимательскую деятельность и одновременно реализующих принцип социальной оправданности, в том числе гарантирующих  гражданам прожиточный минимум. Льготы не должны устанавливаться для конкретных плательщиков, они едины для всех;</w:t>
      </w:r>
    </w:p>
    <w:p w:rsidR="00726BBC" w:rsidRPr="007E6CB1" w:rsidRDefault="00726BBC" w:rsidP="00AB1900">
      <w:pPr>
        <w:numPr>
          <w:ilvl w:val="0"/>
          <w:numId w:val="5"/>
        </w:numPr>
        <w:spacing w:after="0" w:line="360" w:lineRule="auto"/>
        <w:jc w:val="both"/>
        <w:rPr>
          <w:rFonts w:ascii="Times New Roman" w:hAnsi="Times New Roman"/>
          <w:sz w:val="24"/>
          <w:szCs w:val="24"/>
        </w:rPr>
      </w:pPr>
      <w:r w:rsidRPr="007E6CB1">
        <w:rPr>
          <w:rFonts w:ascii="Times New Roman" w:hAnsi="Times New Roman"/>
          <w:sz w:val="24"/>
          <w:szCs w:val="24"/>
        </w:rPr>
        <w:t>четкое разделение налогов по уровням государственного управления: федеральные, республиканские и местные.</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В результате реформы налоговая система России строится на сочетании прямых и косвенных налогов. Первые устанавливаются непосредственно на доход или имущество налогоплательщика, вторые – включаются в виде надбавки в цену товара или тарифа на услуги и оплачиваются потребителем. При прямом налогообложении денежные отношения возникают между государством и самим плательщиком, вносящим налог непосредственно в казну; при косвенном – субъектом налога становится продавец товара (услуги), выступающий посредником между государством и плательщиком (потребителем товара или услуги).</w:t>
      </w:r>
    </w:p>
    <w:p w:rsidR="00726BBC"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 xml:space="preserve">Прямые налоги в свою очередь подразделяются на реальные, уплачиваемые с отдельных видов имущества, и личные, взимаемые с юридических и физических лиц у  источника дохода или по декларации; при этом одни из прямых налогов уплачиваются только юридическими лицами, другие – только физическими, а третьи – теми и другими. Косвенные налоги по характеру тоже неоднородны; в их составе выделяются акцизы, причем они могут быть индивидуальными и универсальными, фискальные монополии и таможенные пошлины. Косвенные налоги отличаются простотой взимания; их применение дает фискальный эффект даже в условиях падения производства. Использование в единой системе разнообразных по объектам обложения и методам начисления прямых и косвенных налогов позволяет государству полнее реализовать на практике обе функции налогов – и фискальную, и экономическую: под налоговым воздействием </w:t>
      </w:r>
    </w:p>
    <w:p w:rsidR="00726BBC" w:rsidRDefault="00726BBC" w:rsidP="00416140">
      <w:pPr>
        <w:spacing w:line="360" w:lineRule="auto"/>
        <w:jc w:val="center"/>
        <w:rPr>
          <w:rFonts w:ascii="Times New Roman" w:hAnsi="Times New Roman"/>
          <w:sz w:val="24"/>
          <w:szCs w:val="24"/>
        </w:rPr>
      </w:pPr>
      <w:r>
        <w:rPr>
          <w:rFonts w:ascii="Times New Roman" w:hAnsi="Times New Roman"/>
          <w:sz w:val="24"/>
          <w:szCs w:val="24"/>
        </w:rPr>
        <w:t>11</w:t>
      </w:r>
    </w:p>
    <w:p w:rsidR="00726BBC" w:rsidRPr="007E6CB1" w:rsidRDefault="00726BBC" w:rsidP="00416140">
      <w:pPr>
        <w:spacing w:line="360" w:lineRule="auto"/>
        <w:jc w:val="both"/>
        <w:rPr>
          <w:rFonts w:ascii="Times New Roman" w:hAnsi="Times New Roman"/>
          <w:sz w:val="24"/>
          <w:szCs w:val="24"/>
        </w:rPr>
      </w:pPr>
      <w:r w:rsidRPr="007E6CB1">
        <w:rPr>
          <w:rFonts w:ascii="Times New Roman" w:hAnsi="Times New Roman"/>
          <w:sz w:val="24"/>
          <w:szCs w:val="24"/>
        </w:rPr>
        <w:t>оказываются и имущество предприятий, создающее материально-техническую основу их деятельности, и потребляемые в производстве разные виды ресурсов, и рабочая сила, и получаемый доход.</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Главным среди налогов, взимаемых с юридических лиц, является налог на прибыль (доход) предприятий. Его применение вызвано тем, что в условиях рыночного хозяйства роль прибыли существенно возрастает; она становится важнейшим объектом воздействия государства. Налог на прибыль должен использоваться не только в федеральных целях, но и для создания заинтересованности предприятий в повышении эффективности производства и улучшении его материально-технической оснащенности. Банки и другие кредитные учреждения, осуществляющие свою деятельность на коммерческих началах, уплачивают в бюджет подоходный налог. Система подоходного обложения распространяется также на страховые организации, получающие доходы от страховых видов деятельности.</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Наличие форм собственности, их экономическое соперничество вызывает необходимость взимания налога не только с получаемых доходов, но и со стоимости имущества, которое прямым или косвенным образом способствует росту дохода предприятия. Поэтому налог на имущество предприятий – неотъемлемая часть налоговой системы страны при рыночных отношениях. Он введен для субъектов хозяйствования, являющихся собственниками имущества на территории России. При его взимании реализуются обе функции налога – и фискальная, и экономическая. Первая – благодаря тому, что налог на имущество обеспечивает стабильные поступления в доходы территориальных бюджетов, так как вносится в первоочередном порядке с отнесением расходов по его уплате на себестоимость продукции, (работ, услуг); вторая – через заинтересованность предприятия, в уплате меньших сумм, чем стимулируется стремление плательщика быстрее освободиться от излишнего, неиспользуемого имущества.</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Важное место в налоговой системе страны занимают платежи за природные ресурсы: земельный налог, плата за воду, лесной доход и др. Одни из них вносятся из прибыли, другие за счет себестоимости. Значение названных платежей в том, что они играют не только фискальную, но и стимулирующую роль, ориентируя субъектов хозяйствования на более эффективное использование соответствующих видов ресурсов. Необходимость в подобном стимулировании вызвана возросшими масштабами общественного производства, требующими вовлечения в хозяйственный оборот все новых и новых ресурсов. Между тем последние далеко не безграничны и в силу относительного уменьшения становятся все дороже.</w:t>
      </w:r>
    </w:p>
    <w:p w:rsidR="00726BBC" w:rsidRDefault="00726BBC" w:rsidP="00AB1900">
      <w:pPr>
        <w:spacing w:line="360" w:lineRule="auto"/>
        <w:ind w:firstLine="709"/>
        <w:jc w:val="both"/>
        <w:rPr>
          <w:rFonts w:ascii="Times New Roman" w:hAnsi="Times New Roman"/>
          <w:sz w:val="24"/>
          <w:szCs w:val="24"/>
        </w:rPr>
      </w:pPr>
    </w:p>
    <w:p w:rsidR="00726BBC" w:rsidRDefault="00726BBC" w:rsidP="00416140">
      <w:pPr>
        <w:spacing w:line="360" w:lineRule="auto"/>
        <w:ind w:firstLine="709"/>
        <w:jc w:val="center"/>
        <w:rPr>
          <w:rFonts w:ascii="Times New Roman" w:hAnsi="Times New Roman"/>
          <w:sz w:val="24"/>
          <w:szCs w:val="24"/>
        </w:rPr>
      </w:pPr>
      <w:r>
        <w:rPr>
          <w:rFonts w:ascii="Times New Roman" w:hAnsi="Times New Roman"/>
          <w:sz w:val="24"/>
          <w:szCs w:val="24"/>
        </w:rPr>
        <w:t>12</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Одним из самых ценных природных богатств является земля. Утрата сельскохозяйственных угодий, разбазаривание земельных массивов при строительстве дорог и сооружении промышленных объектов, нерациональные жилищная и административная застройка в городах – все это было логическим следствием бесплатности земли. Начиная с 1992 г. за владение землей в городской и сельской местности уплачивается земельный налог (за аренду земли – арендная плата).</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В составе налогов, взимаемых за природные ресурсы, важную роль играет плата за воду. Ее вносят промышленные предприятия, использующие воду для производственных целей. Исчисляется эта плата по ставкам, устанавливаемым за 1 м</w:t>
      </w:r>
      <w:r w:rsidRPr="007E6CB1">
        <w:rPr>
          <w:rFonts w:ascii="Times New Roman" w:hAnsi="Times New Roman"/>
          <w:sz w:val="24"/>
          <w:szCs w:val="24"/>
          <w:vertAlign w:val="superscript"/>
        </w:rPr>
        <w:t>3</w:t>
      </w:r>
      <w:r w:rsidRPr="007E6CB1">
        <w:rPr>
          <w:rFonts w:ascii="Times New Roman" w:hAnsi="Times New Roman"/>
          <w:sz w:val="24"/>
          <w:szCs w:val="24"/>
        </w:rPr>
        <w:t xml:space="preserve"> забираемой воды, и относится на себестоимость продукции. При определении ставок учитываются затраты государства на воспроизводство водных ресурсов. Если потребление воды превышает технически установленные нормы, ставка платы за воду повышается. В интересах охраны водной среды государство использует также штрафы за сброс неочищенных или недостаточно очищенных вод.</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Лесной доход имеет цель частично покрывать расходы государства на воспроизводство древесины и стимулировать рациональное использование лесных массивов. Основное место в составе лесного дохода занимает попенная плата, взимаемая с лесозаготовителей за вырубаемую ими древесину. Размер попенной платы дифференцируется в зависимости от территориального местонахождения лесосеки, вида и качества древесины, расстояния ее вывоза от подъездных путей.</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Основное место в системе налогообложения физических лиц занимает подоходный налог. Переход к рыночной экономике создает предпосылки для роста личных доходов граждан. В этих условиях применяется прогрессивное налогообложение, позволяющее по мере увеличения заработков граждан изымать у них в увеличенных размерах денежные средства, необходимые для проведения социальных программ.</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Подоходное обложение физических лиц дополняется взиманием налога на имущество, который в условиях перехода к рынку выполняет не только фискальную роль, но и служит своеобразным психологическим фактором, влияющим на поведение плательщика, осознающего себя собственником. Налог на имущество позволяет мобилизовать в распоряжение государства денежные средства наиболее состоятельных граждан. Благоприятные тенденции в развитии страны, ее экономический и социальный расцвет впрямую зависят от того, насколько быстро состоятельные владельцы имущества станут преобладающей частью российского общества.</w:t>
      </w:r>
    </w:p>
    <w:p w:rsidR="00726BBC" w:rsidRDefault="00726BBC" w:rsidP="00416140">
      <w:pPr>
        <w:spacing w:line="360" w:lineRule="auto"/>
        <w:ind w:firstLine="709"/>
        <w:jc w:val="center"/>
        <w:rPr>
          <w:rFonts w:ascii="Times New Roman" w:hAnsi="Times New Roman"/>
          <w:sz w:val="24"/>
          <w:szCs w:val="24"/>
        </w:rPr>
      </w:pPr>
      <w:r>
        <w:rPr>
          <w:rFonts w:ascii="Times New Roman" w:hAnsi="Times New Roman"/>
          <w:sz w:val="24"/>
          <w:szCs w:val="24"/>
        </w:rPr>
        <w:t>13</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В российской системе налогов наряду с прямыми используются и косвенные, крупнейшим из которых является налог на добавленную стоимость. Он веден с 1 января 1992 г. и количественно заменил (вместе с акцизами) ранее действовавшие налог с оборота и налог с продаж. Налог с оборота, основанный на применении фиксированных оптовых и розничных цен, в условиях их либерализации уже не мог функционировать; поэтому его пришлось заменить налогом на добавленную стоимость (НДС). Однако взимание НДС в 1992 г. отразило существенный недостаток всей модели вновь введенной налоговой системы – слабую увязку между собой отдельных ее элементов, допускающую возможность многократного обложения одних и тех же объектов. Вероятно, в будущем, совершенствуя систему налогообложения, следует осторожнее обращаться с косвенными налогами, непродуманное применение которых может привести к резкому ухудшению материального положения значительной части граждан.</w:t>
      </w:r>
    </w:p>
    <w:p w:rsidR="00726BBC" w:rsidRPr="007E6CB1" w:rsidRDefault="00726BBC" w:rsidP="00AB1900">
      <w:pPr>
        <w:spacing w:line="360" w:lineRule="auto"/>
        <w:ind w:firstLine="709"/>
        <w:jc w:val="both"/>
        <w:rPr>
          <w:rFonts w:ascii="Times New Roman" w:hAnsi="Times New Roman"/>
          <w:sz w:val="24"/>
          <w:szCs w:val="24"/>
        </w:rPr>
      </w:pPr>
      <w:r w:rsidRPr="007E6CB1">
        <w:rPr>
          <w:rFonts w:ascii="Times New Roman" w:hAnsi="Times New Roman"/>
          <w:sz w:val="24"/>
          <w:szCs w:val="24"/>
        </w:rPr>
        <w:t>Одновременно с НДС в системе косвенного обложения используются также различные акцизы, устанавливаемые на отдельные виды и группы товаров. Их введение с 1992 года обусловлено отменой налога с оборота. В систему косвенного обложения включаются и таможенные пошлины, ими облагаются товары и иные предметы, ввозимые на территорию страны и вывозимые за ее пределы.</w:t>
      </w:r>
    </w:p>
    <w:p w:rsidR="00726BBC" w:rsidRDefault="00726BBC" w:rsidP="007E6CB1">
      <w:pPr>
        <w:spacing w:line="360" w:lineRule="auto"/>
        <w:ind w:firstLine="709"/>
        <w:jc w:val="both"/>
        <w:rPr>
          <w:rFonts w:ascii="Times New Roman" w:hAnsi="Times New Roman"/>
          <w:sz w:val="24"/>
          <w:szCs w:val="24"/>
        </w:rPr>
      </w:pPr>
      <w:r w:rsidRPr="007E6CB1">
        <w:rPr>
          <w:rFonts w:ascii="Times New Roman" w:hAnsi="Times New Roman"/>
          <w:sz w:val="24"/>
          <w:szCs w:val="24"/>
        </w:rPr>
        <w:t>В бюджет страны поступают также и другие налоговые платежи. К ним относятся с одной стороны, доходы от эксплуатации государственной собственности, а в условиях перехода к рынку – и от ее продажи юридическим и физическим лицам, а с другой – поступления от реализации облигаций государственных займов и других ценных бумаг. Доходы от продажи государственной собственности в рамках общей программы приватизации могут занять в ближайшие годы важное место в общей сумме бюджетных поступлений</w:t>
      </w:r>
      <w:r>
        <w:rPr>
          <w:rFonts w:ascii="Times New Roman" w:hAnsi="Times New Roman"/>
          <w:sz w:val="24"/>
          <w:szCs w:val="24"/>
        </w:rPr>
        <w:t>. Таким образом можно сделать вывод о том, что основными источниками формирования бюджета являются налоги, уплаченные физическими и юридическими лицами.</w:t>
      </w:r>
    </w:p>
    <w:p w:rsidR="00726BBC" w:rsidRDefault="00726BBC" w:rsidP="00CC790E">
      <w:pPr>
        <w:spacing w:line="360" w:lineRule="auto"/>
        <w:ind w:firstLine="709"/>
        <w:jc w:val="center"/>
        <w:rPr>
          <w:u w:val="single"/>
        </w:rPr>
      </w:pPr>
      <w:r>
        <w:rPr>
          <w:rFonts w:ascii="Times New Roman" w:hAnsi="Times New Roman"/>
          <w:sz w:val="24"/>
          <w:szCs w:val="24"/>
          <w:u w:val="single"/>
        </w:rPr>
        <w:t>3. ДОХОДЫ ФЕДЕРАЛЬНОГО БЮДЖЕТА НА 2009 ГОД.</w:t>
      </w:r>
    </w:p>
    <w:p w:rsidR="00726BBC" w:rsidRDefault="00726BBC" w:rsidP="005103A3">
      <w:pPr>
        <w:spacing w:line="360" w:lineRule="auto"/>
        <w:ind w:firstLine="709"/>
        <w:jc w:val="both"/>
        <w:rPr>
          <w:rFonts w:ascii="Times New Roman" w:hAnsi="Times New Roman"/>
          <w:sz w:val="24"/>
          <w:szCs w:val="24"/>
        </w:rPr>
      </w:pPr>
      <w:r w:rsidRPr="009928F3">
        <w:rPr>
          <w:rFonts w:ascii="Times New Roman" w:hAnsi="Times New Roman"/>
          <w:sz w:val="24"/>
          <w:szCs w:val="24"/>
        </w:rPr>
        <w:t xml:space="preserve">Федеральный бюджет на 2009 год и плановый период 2010 и 2011 годов сформирован с профицитом. Доходы федерального бюджета на 2009 год определены в размере 10 927,1 млрд. руб., на 2010 и 2011 годы - 11 733,6 млрд. руб. и 12 838,96 млрд. руб. В 2009 году превышение доходов федерального бюджета над расходами составит 1902,5 млрд. руб., в 2010 и 2011 годах - 1413,3 и 1521,3 млрд. руб. соответственно. </w:t>
      </w:r>
      <w:r w:rsidRPr="005103A3">
        <w:rPr>
          <w:rFonts w:ascii="Times New Roman" w:hAnsi="Times New Roman"/>
          <w:sz w:val="24"/>
          <w:szCs w:val="24"/>
        </w:rPr>
        <w:t xml:space="preserve">За последние годы наибольшим темпом возрастали бюджетные доходы, связанные с добычей и экспортом полезных ископаемых (налог на добычу полезных ископаемых, экспортные пошлины на нефть и др.). В частности, в 2008 году </w:t>
      </w:r>
    </w:p>
    <w:p w:rsidR="00726BBC" w:rsidRDefault="00726BBC" w:rsidP="00416140">
      <w:pPr>
        <w:spacing w:line="360" w:lineRule="auto"/>
        <w:jc w:val="center"/>
        <w:rPr>
          <w:rFonts w:ascii="Times New Roman" w:hAnsi="Times New Roman"/>
          <w:sz w:val="24"/>
          <w:szCs w:val="24"/>
        </w:rPr>
      </w:pPr>
      <w:r>
        <w:rPr>
          <w:rFonts w:ascii="Times New Roman" w:hAnsi="Times New Roman"/>
          <w:sz w:val="24"/>
          <w:szCs w:val="24"/>
        </w:rPr>
        <w:t>14</w:t>
      </w:r>
    </w:p>
    <w:p w:rsidR="00726BBC" w:rsidRPr="005103A3" w:rsidRDefault="00726BBC" w:rsidP="00416140">
      <w:pPr>
        <w:spacing w:line="360" w:lineRule="auto"/>
        <w:jc w:val="both"/>
        <w:rPr>
          <w:rFonts w:ascii="Times New Roman" w:hAnsi="Times New Roman"/>
          <w:sz w:val="24"/>
          <w:szCs w:val="24"/>
        </w:rPr>
      </w:pPr>
      <w:r w:rsidRPr="005103A3">
        <w:rPr>
          <w:rFonts w:ascii="Times New Roman" w:hAnsi="Times New Roman"/>
          <w:sz w:val="24"/>
          <w:szCs w:val="24"/>
        </w:rPr>
        <w:t>федеральный бюджет России на 50 % сформирован нефтегазовыми доходами (в 2006 году доля нефтегазовых доходов составила свыше половины, в 2003 году — лишь четверть в общей массе поступлений).</w:t>
      </w:r>
    </w:p>
    <w:p w:rsidR="00726BBC" w:rsidRDefault="00726BBC" w:rsidP="005103A3">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sidRPr="00CC790E">
        <w:rPr>
          <w:rFonts w:ascii="Times New Roman" w:hAnsi="Times New Roman"/>
          <w:sz w:val="24"/>
          <w:szCs w:val="24"/>
        </w:rPr>
        <w:t>Прогнозы доходов федерального бюджета в 2009-2011 годах, как в предыдущих, строятся исходя из стоимости барреля нефти марки Urals. Ожидается, что цена "черного золота" составит 95 долларов в следующем году, затем - 90 и 88 долларов. Таким образом, в 2009 году доходная часть достигнет 10,93 триллиона рублей, профицит бюджета останется на уровне 1,9 триллиона рублей. В 2010-2011 годах в распоряжении государства поступят 11,7 и 12,8 триллиона рублей, соответственно. Также изменится и процентное соотношение совокупных доходов к валовому внутреннему продукту в сторону снижения: в 2009 году - 21,2%, в 2010-м - 19,8% и в 2011-м - 19%.</w:t>
      </w:r>
      <w:r w:rsidRPr="005103A3">
        <w:t xml:space="preserve"> </w:t>
      </w:r>
      <w:r w:rsidRPr="005103A3">
        <w:rPr>
          <w:rFonts w:ascii="Times New Roman" w:hAnsi="Times New Roman"/>
          <w:sz w:val="24"/>
          <w:szCs w:val="24"/>
        </w:rPr>
        <w:t>Основные параметры трехлетнего бюджета не изменены. Доходы федерального бюджета РФ в 2009 году планируются на уровне 10 трлн 927,1 млрд рублей (21,2% ВВП), в 2010 году — 11 трлн 733,6 млрд рублей (19,8% ВВП), в 2011 году — 12 трлн 839 млрд рублей (19% ВВП).</w:t>
      </w:r>
      <w:r>
        <w:rPr>
          <w:rFonts w:ascii="Times New Roman" w:hAnsi="Times New Roman"/>
          <w:sz w:val="24"/>
          <w:szCs w:val="24"/>
        </w:rPr>
        <w:t xml:space="preserve"> </w:t>
      </w:r>
      <w:r w:rsidRPr="005103A3">
        <w:rPr>
          <w:rFonts w:ascii="Times New Roman" w:hAnsi="Times New Roman"/>
          <w:sz w:val="24"/>
          <w:szCs w:val="24"/>
        </w:rPr>
        <w:t>За 2009-2011 годы доходы бюджета в реальном выражении возрастут на 4,6%, или на 1,5% в среднем за год.</w:t>
      </w:r>
      <w:r>
        <w:rPr>
          <w:rFonts w:ascii="Times New Roman" w:hAnsi="Times New Roman"/>
          <w:sz w:val="24"/>
          <w:szCs w:val="24"/>
        </w:rPr>
        <w:t xml:space="preserve"> </w:t>
      </w:r>
      <w:r w:rsidRPr="005103A3">
        <w:rPr>
          <w:rFonts w:ascii="Times New Roman" w:hAnsi="Times New Roman"/>
          <w:sz w:val="24"/>
          <w:szCs w:val="24"/>
        </w:rPr>
        <w:t>По отношению к ВВП доходы федерального бюджета сократятся с 22,5% в 2008 году до 21,2% в 2009 году и 19% в 2011 году. Минфин объясняет это сокращением нефтегазовых доходов, доля которых в общем объеме доходов федерального бюджета сокращается с 50% в 2008 году до 36,1% в 2011 году, при сохранении объема ненефтегазовых доходов на уровне 12,1% ВВП</w:t>
      </w:r>
      <w:r>
        <w:rPr>
          <w:rFonts w:ascii="Times New Roman" w:hAnsi="Times New Roman"/>
          <w:sz w:val="24"/>
          <w:szCs w:val="24"/>
        </w:rPr>
        <w:t xml:space="preserve">. </w:t>
      </w:r>
      <w:r w:rsidRPr="005103A3">
        <w:rPr>
          <w:rFonts w:ascii="Times New Roman" w:hAnsi="Times New Roman"/>
          <w:sz w:val="24"/>
          <w:szCs w:val="24"/>
        </w:rPr>
        <w:t>Планируется, что ненефтегазовые доходы будут находиться примерно на одном и том же уровне по отношению к ВВП на протяжении всех трех лет: в 2009 году — 6 трлн 234,6 млрд рублей (12,1% ВВП), в 2010 году — 7 трлн 207,4 млрд рублей (12,2% ВВП), в 2011 году — 8 трлн 201,5 млрд рублей (12,2% ВВП).</w:t>
      </w:r>
    </w:p>
    <w:p w:rsidR="00726BBC" w:rsidRPr="002B5EC1" w:rsidRDefault="00726BBC" w:rsidP="002B5EC1">
      <w:pPr>
        <w:pStyle w:val="1"/>
        <w:jc w:val="center"/>
        <w:rPr>
          <w:rFonts w:ascii="Times New Roman" w:hAnsi="Times New Roman"/>
          <w:b w:val="0"/>
          <w:sz w:val="24"/>
          <w:szCs w:val="24"/>
          <w:u w:val="single"/>
        </w:rPr>
      </w:pPr>
      <w:r>
        <w:rPr>
          <w:rFonts w:ascii="Times New Roman" w:hAnsi="Times New Roman"/>
          <w:b w:val="0"/>
          <w:sz w:val="24"/>
          <w:szCs w:val="24"/>
          <w:u w:val="single"/>
        </w:rPr>
        <w:t>4</w:t>
      </w:r>
      <w:r w:rsidRPr="002B5EC1">
        <w:rPr>
          <w:rFonts w:ascii="Times New Roman" w:hAnsi="Times New Roman"/>
          <w:b w:val="0"/>
          <w:sz w:val="24"/>
          <w:szCs w:val="24"/>
          <w:u w:val="single"/>
        </w:rPr>
        <w:t>.</w:t>
      </w:r>
      <w:r>
        <w:rPr>
          <w:rFonts w:ascii="Times New Roman" w:hAnsi="Times New Roman"/>
          <w:b w:val="0"/>
          <w:sz w:val="24"/>
          <w:szCs w:val="24"/>
          <w:u w:val="single"/>
        </w:rPr>
        <w:t>ПЕРСПЕКТИВЫ ПОВЫШЕНИЯ ГОСУДАРСТВЕННЫХ ДОХОДОВ В СОВРЕМЕННОЙ РОССИИ</w:t>
      </w:r>
    </w:p>
    <w:p w:rsidR="00726BBC" w:rsidRPr="00E56811" w:rsidRDefault="00726BBC" w:rsidP="002B5EC1">
      <w:pPr>
        <w:spacing w:line="360" w:lineRule="auto"/>
        <w:ind w:firstLine="709"/>
        <w:jc w:val="both"/>
        <w:rPr>
          <w:rFonts w:ascii="Times New Roman" w:hAnsi="Times New Roman"/>
          <w:sz w:val="24"/>
          <w:szCs w:val="24"/>
        </w:rPr>
      </w:pPr>
      <w:r w:rsidRPr="00E56811">
        <w:rPr>
          <w:rFonts w:ascii="Times New Roman" w:hAnsi="Times New Roman"/>
          <w:sz w:val="24"/>
          <w:szCs w:val="24"/>
        </w:rPr>
        <w:t>Доходы государства важны для всего общества. Основные направления повышения государственных доходов следующие:</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изыскание резервов увеличения доходов бюджета за счет уменьшения существующей недоимки по налогам, упорядочение льгот, отсрочек и рассрочек, повышение уровня собираемости налоговых и таможенных платежей;</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ужесточение контроля за сбором акцизов на ликероводочные изделия;</w:t>
      </w:r>
    </w:p>
    <w:p w:rsidR="00726BBC"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 xml:space="preserve">снижение налогового бремени на добросовестных налогоплательщиков, создание благоприятных условия для развития отечественного товаропроизводства, </w:t>
      </w:r>
    </w:p>
    <w:p w:rsidR="00726BBC" w:rsidRDefault="00726BBC" w:rsidP="00416140">
      <w:pPr>
        <w:widowControl w:val="0"/>
        <w:autoSpaceDE w:val="0"/>
        <w:autoSpaceDN w:val="0"/>
        <w:adjustRightInd w:val="0"/>
        <w:spacing w:after="0" w:line="360" w:lineRule="auto"/>
        <w:ind w:left="1429"/>
        <w:jc w:val="center"/>
        <w:rPr>
          <w:rFonts w:ascii="Times New Roman" w:hAnsi="Times New Roman"/>
          <w:sz w:val="24"/>
          <w:szCs w:val="24"/>
        </w:rPr>
      </w:pPr>
      <w:r>
        <w:rPr>
          <w:rFonts w:ascii="Times New Roman" w:hAnsi="Times New Roman"/>
          <w:sz w:val="24"/>
          <w:szCs w:val="24"/>
        </w:rPr>
        <w:t>15</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предприятий малого и среднего бизнеса;</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стимулирование роста заработной платы в качестве основного источника доходов населения, внутреннего платежеспособного спроса и доходного источника региональных бюджетов;</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достоверная оценка налогового потенциала субъектов федерации;</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создание экономического механизма стимулирования роста собственных доходов регионов;</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увеличение поступлений в федеральный бюджет за счет налоговых доходов и повышения эффективности использования государственной собственности (дивидендов по акциям, принадлежащим государству, доходам от сдачи в аренду, прибыли центрального банка);</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вносимые сейчас изменения в законодательство о налогах и сборах должны быть направлены на повышение ясности законодательства и на однозначность его применения налогоплательщиками;</w:t>
      </w:r>
    </w:p>
    <w:p w:rsidR="00726BBC" w:rsidRPr="00E56811" w:rsidRDefault="00726BBC" w:rsidP="002B5EC1">
      <w:pPr>
        <w:widowControl w:val="0"/>
        <w:numPr>
          <w:ilvl w:val="0"/>
          <w:numId w:val="6"/>
        </w:numPr>
        <w:autoSpaceDE w:val="0"/>
        <w:autoSpaceDN w:val="0"/>
        <w:adjustRightInd w:val="0"/>
        <w:spacing w:after="0" w:line="360" w:lineRule="auto"/>
        <w:jc w:val="both"/>
        <w:rPr>
          <w:rFonts w:ascii="Times New Roman" w:hAnsi="Times New Roman"/>
          <w:sz w:val="24"/>
          <w:szCs w:val="24"/>
        </w:rPr>
      </w:pPr>
      <w:r w:rsidRPr="00E56811">
        <w:rPr>
          <w:rFonts w:ascii="Times New Roman" w:hAnsi="Times New Roman"/>
          <w:sz w:val="24"/>
          <w:szCs w:val="24"/>
        </w:rPr>
        <w:t>необходимо коренным образом изменить систему имущественного налогообложения. Имущественные налоги должны стать серьезным источником доходов региональных и местных бюджетов, а принципы их взимания должны стимулировать эффективное использование имущества;</w:t>
      </w:r>
    </w:p>
    <w:p w:rsidR="00726BBC" w:rsidRPr="00B275E9" w:rsidRDefault="00726BBC" w:rsidP="00B275E9">
      <w:bookmarkStart w:id="0" w:name="_Toc91260443"/>
    </w:p>
    <w:bookmarkEnd w:id="0"/>
    <w:p w:rsidR="00726BBC" w:rsidRDefault="00726BBC" w:rsidP="002B5EC1">
      <w:pPr>
        <w:rPr>
          <w:rFonts w:ascii="Times New Roman" w:hAnsi="Times New Roman"/>
          <w:sz w:val="24"/>
          <w:szCs w:val="24"/>
        </w:rPr>
      </w:pPr>
    </w:p>
    <w:p w:rsidR="00726BBC" w:rsidRPr="00B275E9" w:rsidRDefault="00726BBC" w:rsidP="00B275E9">
      <w:pPr>
        <w:jc w:val="center"/>
        <w:rPr>
          <w:rFonts w:ascii="Times New Roman" w:hAnsi="Times New Roman"/>
          <w:sz w:val="24"/>
          <w:szCs w:val="24"/>
        </w:rPr>
      </w:pPr>
      <w:r>
        <w:rPr>
          <w:rFonts w:ascii="Times New Roman" w:hAnsi="Times New Roman"/>
          <w:sz w:val="24"/>
          <w:szCs w:val="24"/>
        </w:rPr>
        <w:t>ЗАКЛЮЧЕНИЕ</w:t>
      </w:r>
    </w:p>
    <w:p w:rsidR="00726BBC" w:rsidRPr="00B275E9" w:rsidRDefault="00726BBC" w:rsidP="002B5EC1">
      <w:pPr>
        <w:shd w:val="clear" w:color="auto" w:fill="FFFFFF"/>
        <w:spacing w:line="360" w:lineRule="auto"/>
        <w:ind w:firstLine="709"/>
        <w:jc w:val="both"/>
        <w:rPr>
          <w:rFonts w:ascii="Times New Roman" w:hAnsi="Times New Roman"/>
          <w:color w:val="000000"/>
          <w:sz w:val="24"/>
          <w:szCs w:val="24"/>
        </w:rPr>
      </w:pPr>
      <w:r w:rsidRPr="00B275E9">
        <w:rPr>
          <w:rFonts w:ascii="Times New Roman" w:hAnsi="Times New Roman"/>
          <w:color w:val="000000"/>
          <w:sz w:val="24"/>
          <w:szCs w:val="24"/>
        </w:rPr>
        <w:t>Итак, доходы государства важная часть современного общества. За счет них обеспечивает</w:t>
      </w:r>
      <w:r w:rsidRPr="00B275E9">
        <w:rPr>
          <w:rFonts w:ascii="Times New Roman" w:hAnsi="Times New Roman"/>
          <w:color w:val="000000"/>
          <w:sz w:val="24"/>
          <w:szCs w:val="24"/>
        </w:rPr>
        <w:softHyphen/>
        <w:t>ся решение экономических и социальных задач развития обще</w:t>
      </w:r>
      <w:r w:rsidRPr="00B275E9">
        <w:rPr>
          <w:rFonts w:ascii="Times New Roman" w:hAnsi="Times New Roman"/>
          <w:color w:val="000000"/>
          <w:sz w:val="24"/>
          <w:szCs w:val="24"/>
        </w:rPr>
        <w:softHyphen/>
        <w:t>ства. Они дают возможность проводить единую фи</w:t>
      </w:r>
      <w:r w:rsidRPr="00B275E9">
        <w:rPr>
          <w:rFonts w:ascii="Times New Roman" w:hAnsi="Times New Roman"/>
          <w:color w:val="000000"/>
          <w:sz w:val="24"/>
          <w:szCs w:val="24"/>
        </w:rPr>
        <w:softHyphen/>
        <w:t>нансовую политику, обеспечивать перераспределение средств в пользу прогрессивных отраслей народного хозяйства, удовлетворять в примерно одинаковых пределах потребности непроизводственной сферы, на какой бы территории ни функционировали ее учреждения.</w:t>
      </w:r>
    </w:p>
    <w:p w:rsidR="00726BBC" w:rsidRDefault="00726BBC" w:rsidP="002B5EC1">
      <w:pPr>
        <w:shd w:val="clear" w:color="auto" w:fill="FFFFFF"/>
        <w:spacing w:line="360" w:lineRule="auto"/>
        <w:ind w:firstLine="709"/>
        <w:jc w:val="both"/>
        <w:rPr>
          <w:rFonts w:ascii="Times New Roman" w:hAnsi="Times New Roman"/>
          <w:color w:val="000000"/>
          <w:sz w:val="24"/>
          <w:szCs w:val="24"/>
        </w:rPr>
      </w:pPr>
      <w:r w:rsidRPr="00B275E9">
        <w:rPr>
          <w:rFonts w:ascii="Times New Roman" w:hAnsi="Times New Roman"/>
          <w:sz w:val="24"/>
          <w:szCs w:val="24"/>
        </w:rPr>
        <w:t xml:space="preserve">Основное место в доходах федерального бюджета занимают налоговые доходы. Они составляют примерно 90% всех доходов, а остальное приходится на неналоговые доходы. </w:t>
      </w:r>
      <w:r w:rsidRPr="00B275E9">
        <w:rPr>
          <w:rFonts w:ascii="Times New Roman" w:hAnsi="Times New Roman"/>
          <w:color w:val="000000"/>
          <w:sz w:val="24"/>
          <w:szCs w:val="24"/>
        </w:rPr>
        <w:t>Доходы федерального бюджета формируются в соответствии с бюджетным и налоговым законодательством РФ.</w:t>
      </w:r>
    </w:p>
    <w:p w:rsidR="00726BBC" w:rsidRDefault="00726BBC" w:rsidP="002B5EC1">
      <w:pPr>
        <w:shd w:val="clear" w:color="auto" w:fill="FFFFFF"/>
        <w:spacing w:line="360" w:lineRule="auto"/>
        <w:ind w:firstLine="709"/>
        <w:jc w:val="both"/>
        <w:rPr>
          <w:rFonts w:ascii="Times New Roman" w:hAnsi="Times New Roman"/>
          <w:color w:val="000000"/>
          <w:sz w:val="24"/>
          <w:szCs w:val="24"/>
        </w:rPr>
      </w:pPr>
    </w:p>
    <w:p w:rsidR="00726BBC" w:rsidRDefault="00726BBC" w:rsidP="00416140">
      <w:pPr>
        <w:shd w:val="clear" w:color="auto" w:fill="FFFFFF"/>
        <w:spacing w:line="360" w:lineRule="auto"/>
        <w:ind w:firstLine="709"/>
        <w:jc w:val="center"/>
        <w:rPr>
          <w:rFonts w:ascii="Times New Roman" w:hAnsi="Times New Roman"/>
          <w:color w:val="000000"/>
          <w:sz w:val="24"/>
          <w:szCs w:val="24"/>
        </w:rPr>
      </w:pPr>
      <w:r>
        <w:rPr>
          <w:rFonts w:ascii="Times New Roman" w:hAnsi="Times New Roman"/>
          <w:color w:val="000000"/>
          <w:sz w:val="24"/>
          <w:szCs w:val="24"/>
        </w:rPr>
        <w:t>16</w:t>
      </w:r>
    </w:p>
    <w:p w:rsidR="00726BBC" w:rsidRPr="00B275E9" w:rsidRDefault="00726BBC" w:rsidP="002B5EC1">
      <w:pPr>
        <w:shd w:val="clear" w:color="auto" w:fill="FFFFFF"/>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Подводя итоги, можно сделать вывод о том, что поставленные изначально цели были достигнуты. Были изучены такие понятия как «федеральный бюджет», «источники формирования бюджета», определены основные направления повышения федерального бюджета, а также в обрисована текущая ситуация и ситуация на ближайшие года.</w:t>
      </w:r>
    </w:p>
    <w:p w:rsidR="00726BBC" w:rsidRPr="009928F3" w:rsidRDefault="00726BBC" w:rsidP="005103A3">
      <w:pPr>
        <w:spacing w:line="360" w:lineRule="auto"/>
        <w:ind w:firstLine="708"/>
        <w:jc w:val="both"/>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u w:val="single"/>
        </w:rPr>
      </w:pPr>
    </w:p>
    <w:p w:rsidR="00726BBC" w:rsidRDefault="00726BBC" w:rsidP="00AB1900">
      <w:pPr>
        <w:spacing w:line="360" w:lineRule="auto"/>
        <w:jc w:val="center"/>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rPr>
      </w:pPr>
      <w:r>
        <w:rPr>
          <w:rFonts w:ascii="Times New Roman" w:hAnsi="Times New Roman"/>
          <w:sz w:val="24"/>
          <w:szCs w:val="24"/>
        </w:rPr>
        <w:t>17</w:t>
      </w:r>
    </w:p>
    <w:p w:rsidR="00726BBC" w:rsidRDefault="00726BBC" w:rsidP="00AB1900">
      <w:pPr>
        <w:spacing w:line="360" w:lineRule="auto"/>
        <w:jc w:val="center"/>
        <w:rPr>
          <w:rFonts w:ascii="Times New Roman" w:hAnsi="Times New Roman"/>
          <w:sz w:val="24"/>
          <w:szCs w:val="24"/>
        </w:rPr>
      </w:pPr>
      <w:r>
        <w:rPr>
          <w:rFonts w:ascii="Times New Roman" w:hAnsi="Times New Roman"/>
          <w:sz w:val="24"/>
          <w:szCs w:val="24"/>
        </w:rPr>
        <w:t>Список использованной литературы</w:t>
      </w:r>
    </w:p>
    <w:p w:rsidR="00726BBC" w:rsidRDefault="00726BBC" w:rsidP="00416140">
      <w:pPr>
        <w:pStyle w:val="11"/>
        <w:numPr>
          <w:ilvl w:val="0"/>
          <w:numId w:val="11"/>
        </w:numPr>
        <w:spacing w:line="360" w:lineRule="auto"/>
        <w:jc w:val="both"/>
        <w:rPr>
          <w:rFonts w:ascii="Times New Roman" w:hAnsi="Times New Roman"/>
          <w:sz w:val="24"/>
          <w:szCs w:val="24"/>
        </w:rPr>
      </w:pPr>
      <w:r w:rsidRPr="00416140">
        <w:rPr>
          <w:rFonts w:ascii="Times New Roman" w:hAnsi="Times New Roman"/>
          <w:sz w:val="24"/>
          <w:szCs w:val="24"/>
        </w:rPr>
        <w:t>ФЕДЕРАЛЬНЫЙ ЗАКОН «О ФЕДЕРАЛЬНОМ БЮДЖЕТЕ НА 2009 ГОД И НА ПЛАНОВЫЙ ПЕРИОД 2010 И 2011 ГОДОВ» Принят Государственной Думой 31 октября 2008 года, Одобрен Советом Федерации 12 ноября 2008 года</w:t>
      </w:r>
    </w:p>
    <w:p w:rsidR="00726BBC" w:rsidRPr="00416140" w:rsidRDefault="00726BBC" w:rsidP="00416140">
      <w:pPr>
        <w:pStyle w:val="11"/>
        <w:numPr>
          <w:ilvl w:val="0"/>
          <w:numId w:val="11"/>
        </w:numPr>
        <w:spacing w:line="360" w:lineRule="auto"/>
        <w:jc w:val="both"/>
        <w:rPr>
          <w:rFonts w:ascii="Times New Roman" w:hAnsi="Times New Roman"/>
          <w:sz w:val="24"/>
          <w:szCs w:val="24"/>
        </w:rPr>
      </w:pPr>
      <w:r w:rsidRPr="00416140">
        <w:rPr>
          <w:rFonts w:ascii="Times New Roman" w:hAnsi="Times New Roman"/>
          <w:sz w:val="24"/>
          <w:szCs w:val="24"/>
        </w:rPr>
        <w:t>"БЮДЖЕТНЫЙ КОДЕКС РОССИЙСКОЙ ФЕДЕРАЦИИ" (БК РФ) от 31.07.1998 N 145-ФЗ  (принят ГД ФС РФ 17.07.1998) (действующая редакция)</w:t>
      </w:r>
    </w:p>
    <w:p w:rsidR="00726BBC" w:rsidRDefault="00726BBC" w:rsidP="00416140">
      <w:pPr>
        <w:pStyle w:val="11"/>
        <w:numPr>
          <w:ilvl w:val="0"/>
          <w:numId w:val="11"/>
        </w:numPr>
        <w:spacing w:line="360" w:lineRule="auto"/>
        <w:jc w:val="both"/>
        <w:rPr>
          <w:rFonts w:ascii="Times New Roman" w:hAnsi="Times New Roman"/>
          <w:sz w:val="24"/>
          <w:szCs w:val="24"/>
        </w:rPr>
      </w:pPr>
      <w:r w:rsidRPr="00416140">
        <w:rPr>
          <w:rFonts w:ascii="Times New Roman" w:hAnsi="Times New Roman"/>
          <w:sz w:val="24"/>
          <w:szCs w:val="24"/>
        </w:rPr>
        <w:t xml:space="preserve">Ковалёва Т. М. </w:t>
      </w:r>
      <w:r>
        <w:rPr>
          <w:rFonts w:ascii="Times New Roman" w:hAnsi="Times New Roman"/>
          <w:sz w:val="24"/>
          <w:szCs w:val="24"/>
        </w:rPr>
        <w:t>«</w:t>
      </w:r>
      <w:r w:rsidRPr="00416140">
        <w:rPr>
          <w:rFonts w:ascii="Times New Roman" w:hAnsi="Times New Roman"/>
          <w:sz w:val="24"/>
          <w:szCs w:val="24"/>
        </w:rPr>
        <w:t>Бюджетная политика и бюджетное планирование в Российской Федерации</w:t>
      </w:r>
      <w:r>
        <w:rPr>
          <w:rFonts w:ascii="Times New Roman" w:hAnsi="Times New Roman"/>
          <w:sz w:val="24"/>
          <w:szCs w:val="24"/>
        </w:rPr>
        <w:t>»</w:t>
      </w:r>
      <w:r w:rsidRPr="00416140">
        <w:rPr>
          <w:rFonts w:ascii="Times New Roman" w:hAnsi="Times New Roman"/>
          <w:sz w:val="24"/>
          <w:szCs w:val="24"/>
        </w:rPr>
        <w:t xml:space="preserve"> 2009</w:t>
      </w:r>
      <w:r>
        <w:rPr>
          <w:rFonts w:ascii="Times New Roman" w:hAnsi="Times New Roman"/>
          <w:sz w:val="24"/>
          <w:szCs w:val="24"/>
        </w:rPr>
        <w:t>,</w:t>
      </w:r>
      <w:r w:rsidRPr="00416140">
        <w:rPr>
          <w:rFonts w:ascii="Times New Roman" w:hAnsi="Times New Roman"/>
          <w:sz w:val="24"/>
          <w:szCs w:val="24"/>
        </w:rPr>
        <w:t xml:space="preserve"> издательство </w:t>
      </w:r>
      <w:r>
        <w:rPr>
          <w:rFonts w:ascii="Times New Roman" w:hAnsi="Times New Roman"/>
          <w:sz w:val="24"/>
          <w:szCs w:val="24"/>
        </w:rPr>
        <w:t>«</w:t>
      </w:r>
      <w:r w:rsidRPr="00416140">
        <w:rPr>
          <w:rFonts w:ascii="Times New Roman" w:hAnsi="Times New Roman"/>
          <w:sz w:val="24"/>
          <w:szCs w:val="24"/>
        </w:rPr>
        <w:t>КноРус</w:t>
      </w:r>
      <w:r>
        <w:rPr>
          <w:rFonts w:ascii="Times New Roman" w:hAnsi="Times New Roman"/>
          <w:sz w:val="24"/>
          <w:szCs w:val="24"/>
        </w:rPr>
        <w:t>»</w:t>
      </w:r>
    </w:p>
    <w:p w:rsidR="00726BBC" w:rsidRPr="00416140" w:rsidRDefault="00726BBC" w:rsidP="00416140">
      <w:pPr>
        <w:pStyle w:val="11"/>
        <w:numPr>
          <w:ilvl w:val="0"/>
          <w:numId w:val="11"/>
        </w:numPr>
        <w:spacing w:line="360" w:lineRule="auto"/>
        <w:jc w:val="both"/>
        <w:rPr>
          <w:rFonts w:ascii="Times New Roman" w:hAnsi="Times New Roman"/>
          <w:sz w:val="24"/>
          <w:szCs w:val="24"/>
        </w:rPr>
      </w:pPr>
      <w:r w:rsidRPr="00416140">
        <w:rPr>
          <w:rFonts w:ascii="Times New Roman" w:hAnsi="Times New Roman"/>
          <w:sz w:val="24"/>
          <w:szCs w:val="24"/>
        </w:rPr>
        <w:t xml:space="preserve">Годин А.М. </w:t>
      </w:r>
      <w:r>
        <w:rPr>
          <w:rFonts w:ascii="Times New Roman" w:hAnsi="Times New Roman"/>
          <w:sz w:val="24"/>
          <w:szCs w:val="24"/>
        </w:rPr>
        <w:t>«</w:t>
      </w:r>
      <w:r w:rsidRPr="00416140">
        <w:rPr>
          <w:rFonts w:ascii="Times New Roman" w:hAnsi="Times New Roman"/>
          <w:sz w:val="24"/>
          <w:szCs w:val="24"/>
        </w:rPr>
        <w:t>Бюджетная система Российской Федерации</w:t>
      </w:r>
      <w:r>
        <w:rPr>
          <w:rFonts w:ascii="Times New Roman" w:hAnsi="Times New Roman"/>
          <w:sz w:val="24"/>
          <w:szCs w:val="24"/>
        </w:rPr>
        <w:t>»</w:t>
      </w:r>
      <w:r w:rsidRPr="00416140">
        <w:rPr>
          <w:rFonts w:ascii="Times New Roman" w:hAnsi="Times New Roman"/>
          <w:sz w:val="24"/>
          <w:szCs w:val="24"/>
        </w:rPr>
        <w:t xml:space="preserve"> 2009</w:t>
      </w:r>
      <w:r>
        <w:rPr>
          <w:rFonts w:ascii="Times New Roman" w:hAnsi="Times New Roman"/>
          <w:sz w:val="24"/>
          <w:szCs w:val="24"/>
        </w:rPr>
        <w:t>,</w:t>
      </w:r>
      <w:r w:rsidRPr="00416140">
        <w:rPr>
          <w:rFonts w:ascii="Times New Roman" w:hAnsi="Times New Roman"/>
          <w:sz w:val="24"/>
          <w:szCs w:val="24"/>
        </w:rPr>
        <w:t xml:space="preserve"> издательство </w:t>
      </w:r>
      <w:r>
        <w:rPr>
          <w:rFonts w:ascii="Times New Roman" w:hAnsi="Times New Roman"/>
          <w:sz w:val="24"/>
          <w:szCs w:val="24"/>
        </w:rPr>
        <w:t>«</w:t>
      </w:r>
      <w:r w:rsidRPr="00416140">
        <w:rPr>
          <w:rFonts w:ascii="Times New Roman" w:hAnsi="Times New Roman"/>
          <w:sz w:val="24"/>
          <w:szCs w:val="24"/>
        </w:rPr>
        <w:t>Дашков и К</w:t>
      </w:r>
      <w:r>
        <w:rPr>
          <w:rFonts w:ascii="Times New Roman" w:hAnsi="Times New Roman"/>
          <w:sz w:val="24"/>
          <w:szCs w:val="24"/>
        </w:rPr>
        <w:t>»</w:t>
      </w:r>
    </w:p>
    <w:p w:rsidR="00726BBC" w:rsidRPr="00416140" w:rsidRDefault="00726BBC" w:rsidP="00416140">
      <w:pPr>
        <w:pStyle w:val="11"/>
        <w:numPr>
          <w:ilvl w:val="0"/>
          <w:numId w:val="11"/>
        </w:numPr>
        <w:spacing w:line="360" w:lineRule="auto"/>
        <w:jc w:val="both"/>
        <w:rPr>
          <w:rFonts w:ascii="Times New Roman" w:hAnsi="Times New Roman"/>
          <w:sz w:val="24"/>
          <w:szCs w:val="24"/>
        </w:rPr>
      </w:pPr>
      <w:r>
        <w:rPr>
          <w:rFonts w:ascii="Times New Roman" w:hAnsi="Times New Roman"/>
          <w:sz w:val="24"/>
          <w:szCs w:val="24"/>
        </w:rPr>
        <w:t>Интерне-ресурсы:</w:t>
      </w:r>
    </w:p>
    <w:p w:rsidR="00726BBC"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rPr>
        <w:t>www.minfin.ru</w:t>
      </w:r>
    </w:p>
    <w:p w:rsidR="00726BBC" w:rsidRPr="00416140"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lang w:val="en-US"/>
        </w:rPr>
        <w:t>www</w:t>
      </w:r>
      <w:r w:rsidRPr="00416140">
        <w:rPr>
          <w:rFonts w:ascii="Times New Roman" w:hAnsi="Times New Roman"/>
          <w:sz w:val="24"/>
          <w:szCs w:val="24"/>
        </w:rPr>
        <w:t>.rbc.ru/freenews</w:t>
      </w:r>
    </w:p>
    <w:p w:rsidR="00726BBC" w:rsidRPr="00416140"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lang w:val="en-US"/>
        </w:rPr>
        <w:t>www</w:t>
      </w:r>
      <w:r w:rsidRPr="00416140">
        <w:rPr>
          <w:rFonts w:ascii="Times New Roman" w:hAnsi="Times New Roman"/>
          <w:sz w:val="24"/>
          <w:szCs w:val="24"/>
        </w:rPr>
        <w:t>.</w:t>
      </w:r>
      <w:r w:rsidRPr="00416140">
        <w:rPr>
          <w:rFonts w:ascii="Times New Roman" w:hAnsi="Times New Roman"/>
          <w:sz w:val="24"/>
          <w:szCs w:val="24"/>
          <w:lang w:val="en-US"/>
        </w:rPr>
        <w:t>k</w:t>
      </w:r>
      <w:r w:rsidRPr="00416140">
        <w:rPr>
          <w:rFonts w:ascii="Times New Roman" w:hAnsi="Times New Roman"/>
          <w:sz w:val="24"/>
          <w:szCs w:val="24"/>
        </w:rPr>
        <w:t>2</w:t>
      </w:r>
      <w:r w:rsidRPr="00416140">
        <w:rPr>
          <w:rFonts w:ascii="Times New Roman" w:hAnsi="Times New Roman"/>
          <w:sz w:val="24"/>
          <w:szCs w:val="24"/>
          <w:lang w:val="en-US"/>
        </w:rPr>
        <w:t>kapital</w:t>
      </w:r>
      <w:r w:rsidRPr="00416140">
        <w:rPr>
          <w:rFonts w:ascii="Times New Roman" w:hAnsi="Times New Roman"/>
          <w:sz w:val="24"/>
          <w:szCs w:val="24"/>
        </w:rPr>
        <w:t>.</w:t>
      </w:r>
      <w:r w:rsidRPr="00416140">
        <w:rPr>
          <w:rFonts w:ascii="Times New Roman" w:hAnsi="Times New Roman"/>
          <w:sz w:val="24"/>
          <w:szCs w:val="24"/>
          <w:lang w:val="en-US"/>
        </w:rPr>
        <w:t>com</w:t>
      </w:r>
    </w:p>
    <w:p w:rsidR="00726BBC" w:rsidRPr="00AC0602"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rPr>
        <w:t>www.rosinvest.com</w:t>
      </w:r>
    </w:p>
    <w:p w:rsidR="00726BBC" w:rsidRPr="00AC0602" w:rsidRDefault="00726BBC" w:rsidP="004346FD">
      <w:pPr>
        <w:spacing w:line="360" w:lineRule="auto"/>
        <w:jc w:val="both"/>
        <w:rPr>
          <w:rFonts w:ascii="Times New Roman" w:hAnsi="Times New Roman"/>
          <w:sz w:val="24"/>
          <w:szCs w:val="24"/>
        </w:rPr>
      </w:pPr>
      <w:r>
        <w:rPr>
          <w:rFonts w:ascii="Times New Roman" w:hAnsi="Times New Roman"/>
          <w:sz w:val="24"/>
          <w:szCs w:val="24"/>
          <w:lang w:val="en-US"/>
        </w:rPr>
        <w:t>www</w:t>
      </w:r>
      <w:r w:rsidRPr="00AC0602">
        <w:rPr>
          <w:rFonts w:ascii="Times New Roman" w:hAnsi="Times New Roman"/>
          <w:sz w:val="24"/>
          <w:szCs w:val="24"/>
        </w:rPr>
        <w:t>.</w:t>
      </w:r>
      <w:r w:rsidRPr="00AC0602">
        <w:rPr>
          <w:rFonts w:ascii="Times New Roman" w:hAnsi="Times New Roman"/>
          <w:sz w:val="24"/>
          <w:szCs w:val="24"/>
          <w:lang w:val="en-US"/>
        </w:rPr>
        <w:t>bankir</w:t>
      </w:r>
      <w:r w:rsidRPr="00AC0602">
        <w:rPr>
          <w:rFonts w:ascii="Times New Roman" w:hAnsi="Times New Roman"/>
          <w:sz w:val="24"/>
          <w:szCs w:val="24"/>
        </w:rPr>
        <w:t>.</w:t>
      </w:r>
      <w:r w:rsidRPr="00AC0602">
        <w:rPr>
          <w:rFonts w:ascii="Times New Roman" w:hAnsi="Times New Roman"/>
          <w:sz w:val="24"/>
          <w:szCs w:val="24"/>
          <w:lang w:val="en-US"/>
        </w:rPr>
        <w:t>ru</w:t>
      </w:r>
    </w:p>
    <w:p w:rsidR="00726BBC" w:rsidRPr="00416140"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lang w:val="en-US"/>
        </w:rPr>
        <w:t>www</w:t>
      </w:r>
      <w:r w:rsidRPr="00416140">
        <w:rPr>
          <w:rFonts w:ascii="Times New Roman" w:hAnsi="Times New Roman"/>
          <w:sz w:val="24"/>
          <w:szCs w:val="24"/>
        </w:rPr>
        <w:t>.chinovnik.uapa.ru</w:t>
      </w:r>
    </w:p>
    <w:p w:rsidR="00726BBC" w:rsidRPr="00AC0602"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rPr>
        <w:t>www.rg.ru</w:t>
      </w:r>
    </w:p>
    <w:p w:rsidR="00726BBC" w:rsidRPr="00416140"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lang w:val="en-US"/>
        </w:rPr>
        <w:t>www</w:t>
      </w:r>
      <w:r w:rsidRPr="00416140">
        <w:rPr>
          <w:rFonts w:ascii="Times New Roman" w:hAnsi="Times New Roman"/>
          <w:sz w:val="24"/>
          <w:szCs w:val="24"/>
        </w:rPr>
        <w:t>.</w:t>
      </w:r>
      <w:r w:rsidRPr="00416140">
        <w:rPr>
          <w:rFonts w:ascii="Times New Roman" w:hAnsi="Times New Roman"/>
          <w:sz w:val="24"/>
          <w:szCs w:val="24"/>
          <w:lang w:val="en-US"/>
        </w:rPr>
        <w:t>rosbalt</w:t>
      </w:r>
      <w:r w:rsidRPr="00416140">
        <w:rPr>
          <w:rFonts w:ascii="Times New Roman" w:hAnsi="Times New Roman"/>
          <w:sz w:val="24"/>
          <w:szCs w:val="24"/>
        </w:rPr>
        <w:t>.</w:t>
      </w:r>
      <w:r w:rsidRPr="00416140">
        <w:rPr>
          <w:rFonts w:ascii="Times New Roman" w:hAnsi="Times New Roman"/>
          <w:sz w:val="24"/>
          <w:szCs w:val="24"/>
          <w:lang w:val="en-US"/>
        </w:rPr>
        <w:t>ru</w:t>
      </w:r>
    </w:p>
    <w:p w:rsidR="00726BBC" w:rsidRPr="00AC0602" w:rsidRDefault="00726BBC" w:rsidP="004346FD">
      <w:pPr>
        <w:spacing w:line="360" w:lineRule="auto"/>
        <w:jc w:val="both"/>
        <w:rPr>
          <w:rFonts w:ascii="Times New Roman" w:hAnsi="Times New Roman"/>
          <w:sz w:val="24"/>
          <w:szCs w:val="24"/>
        </w:rPr>
      </w:pPr>
      <w:r w:rsidRPr="00416140">
        <w:rPr>
          <w:rFonts w:ascii="Times New Roman" w:hAnsi="Times New Roman"/>
          <w:sz w:val="24"/>
          <w:szCs w:val="24"/>
        </w:rPr>
        <w:t>www.consultant.ru</w:t>
      </w:r>
    </w:p>
    <w:p w:rsidR="00726BBC" w:rsidRDefault="00726BBC" w:rsidP="00AB1900">
      <w:pPr>
        <w:spacing w:line="360" w:lineRule="auto"/>
        <w:jc w:val="center"/>
        <w:rPr>
          <w:rFonts w:ascii="Times New Roman" w:hAnsi="Times New Roman"/>
          <w:sz w:val="24"/>
          <w:szCs w:val="24"/>
        </w:rPr>
      </w:pPr>
      <w:r w:rsidRPr="00416140">
        <w:rPr>
          <w:rFonts w:ascii="Times New Roman" w:hAnsi="Times New Roman"/>
          <w:sz w:val="24"/>
          <w:szCs w:val="24"/>
        </w:rPr>
        <w:tab/>
      </w:r>
    </w:p>
    <w:p w:rsidR="00726BBC" w:rsidRDefault="00726BBC" w:rsidP="00AB1900">
      <w:pPr>
        <w:spacing w:line="360" w:lineRule="auto"/>
        <w:jc w:val="center"/>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rPr>
      </w:pPr>
    </w:p>
    <w:p w:rsidR="00726BBC" w:rsidRDefault="00726BBC" w:rsidP="00416140">
      <w:pPr>
        <w:spacing w:line="360" w:lineRule="auto"/>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rPr>
      </w:pPr>
    </w:p>
    <w:p w:rsidR="00726BBC" w:rsidRDefault="00726BBC" w:rsidP="00AB1900">
      <w:pPr>
        <w:spacing w:line="360" w:lineRule="auto"/>
        <w:jc w:val="center"/>
        <w:rPr>
          <w:rFonts w:ascii="Times New Roman" w:hAnsi="Times New Roman"/>
          <w:sz w:val="24"/>
          <w:szCs w:val="24"/>
        </w:rPr>
      </w:pPr>
      <w:r>
        <w:rPr>
          <w:rFonts w:ascii="Times New Roman" w:hAnsi="Times New Roman"/>
          <w:sz w:val="24"/>
          <w:szCs w:val="24"/>
        </w:rPr>
        <w:t>18</w:t>
      </w:r>
    </w:p>
    <w:p w:rsidR="00726BBC" w:rsidRDefault="00726BBC" w:rsidP="00AB1900">
      <w:pPr>
        <w:spacing w:line="360" w:lineRule="auto"/>
        <w:jc w:val="center"/>
        <w:rPr>
          <w:rFonts w:ascii="Times New Roman" w:hAnsi="Times New Roman"/>
          <w:sz w:val="24"/>
          <w:szCs w:val="24"/>
        </w:rPr>
      </w:pPr>
      <w:r>
        <w:rPr>
          <w:rFonts w:ascii="Times New Roman" w:hAnsi="Times New Roman"/>
          <w:sz w:val="24"/>
          <w:szCs w:val="24"/>
        </w:rPr>
        <w:t>ПРИЛОЖЕНИЯ</w:t>
      </w:r>
    </w:p>
    <w:p w:rsidR="00726BBC" w:rsidRDefault="00726BBC" w:rsidP="00951DFC">
      <w:pPr>
        <w:pStyle w:val="ConsNormal"/>
        <w:widowControl/>
        <w:ind w:right="0" w:firstLine="0"/>
        <w:jc w:val="center"/>
        <w:rPr>
          <w:rFonts w:ascii="Times New Roman" w:hAnsi="Times New Roman"/>
          <w:b/>
          <w:sz w:val="28"/>
        </w:rPr>
      </w:pPr>
      <w:r>
        <w:rPr>
          <w:rFonts w:ascii="Times New Roman" w:hAnsi="Times New Roman"/>
          <w:b/>
          <w:sz w:val="28"/>
        </w:rPr>
        <w:t>Основные параметры федерального бюджета</w:t>
      </w:r>
    </w:p>
    <w:p w:rsidR="00726BBC" w:rsidRPr="00951DFC" w:rsidRDefault="00404579" w:rsidP="00AB1900">
      <w:pPr>
        <w:spacing w:line="360" w:lineRule="auto"/>
        <w:jc w:val="center"/>
        <w:rPr>
          <w:rFonts w:ascii="Times New Roman" w:hAnsi="Times New Roman"/>
          <w:sz w:val="24"/>
          <w:szCs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65pt;margin-top:22.9pt;width:313.45pt;height:139.55pt;z-index:251655680" o:allowincell="f">
            <v:imagedata r:id="rId7" o:title=""/>
            <w10:wrap type="topAndBottom"/>
          </v:shape>
          <o:OLEObject Type="Embed" ProgID="Excel.Sheet.8" ShapeID="_x0000_s1026" DrawAspect="Content" ObjectID="_1457670934" r:id="rId8"/>
        </w:object>
      </w:r>
    </w:p>
    <w:p w:rsidR="00726BBC" w:rsidRDefault="00726BBC" w:rsidP="00AB1900">
      <w:pPr>
        <w:spacing w:line="360" w:lineRule="auto"/>
        <w:jc w:val="center"/>
        <w:rPr>
          <w:rFonts w:ascii="Times New Roman" w:hAnsi="Times New Roman"/>
          <w:sz w:val="24"/>
          <w:szCs w:val="24"/>
          <w:u w:val="single"/>
        </w:rPr>
      </w:pPr>
    </w:p>
    <w:p w:rsidR="00726BBC" w:rsidRDefault="00726BBC" w:rsidP="005D6AF0">
      <w:pPr>
        <w:jc w:val="center"/>
        <w:rPr>
          <w:b/>
        </w:rPr>
      </w:pPr>
      <w:r>
        <w:rPr>
          <w:b/>
        </w:rPr>
        <w:t>Расчетные и прогнозные показатели использования</w:t>
      </w:r>
    </w:p>
    <w:p w:rsidR="00726BBC" w:rsidRDefault="00726BBC" w:rsidP="005D6AF0">
      <w:pPr>
        <w:spacing w:line="360" w:lineRule="auto"/>
        <w:jc w:val="center"/>
      </w:pPr>
      <w:r>
        <w:rPr>
          <w:b/>
        </w:rPr>
        <w:t xml:space="preserve">нефтегазовых доходов </w:t>
      </w:r>
      <w:r>
        <w:t>(% ВВП)</w:t>
      </w:r>
    </w:p>
    <w:tbl>
      <w:tblPr>
        <w:tblW w:w="0" w:type="auto"/>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3"/>
        <w:gridCol w:w="708"/>
        <w:gridCol w:w="709"/>
        <w:gridCol w:w="709"/>
        <w:gridCol w:w="708"/>
        <w:gridCol w:w="709"/>
        <w:gridCol w:w="709"/>
        <w:gridCol w:w="708"/>
        <w:gridCol w:w="851"/>
        <w:gridCol w:w="709"/>
        <w:gridCol w:w="709"/>
        <w:gridCol w:w="708"/>
      </w:tblGrid>
      <w:tr w:rsidR="00726BBC" w:rsidRPr="00292E5C" w:rsidTr="00930FC0">
        <w:trPr>
          <w:cantSplit/>
          <w:trHeight w:val="264"/>
        </w:trPr>
        <w:tc>
          <w:tcPr>
            <w:tcW w:w="1843" w:type="dxa"/>
            <w:vMerge w:val="restart"/>
            <w:tcBorders>
              <w:top w:val="single" w:sz="12" w:space="0" w:color="auto"/>
              <w:right w:val="single" w:sz="12" w:space="0" w:color="auto"/>
            </w:tcBorders>
            <w:vAlign w:val="bottom"/>
          </w:tcPr>
          <w:p w:rsidR="00726BBC" w:rsidRPr="00292E5C" w:rsidRDefault="00726BBC" w:rsidP="00930FC0"/>
        </w:tc>
        <w:tc>
          <w:tcPr>
            <w:tcW w:w="4960" w:type="dxa"/>
            <w:gridSpan w:val="7"/>
            <w:tcBorders>
              <w:top w:val="single" w:sz="12" w:space="0" w:color="auto"/>
              <w:left w:val="single" w:sz="12" w:space="0" w:color="auto"/>
            </w:tcBorders>
            <w:vAlign w:val="center"/>
          </w:tcPr>
          <w:p w:rsidR="00726BBC" w:rsidRPr="00292E5C" w:rsidRDefault="00726BBC" w:rsidP="00930FC0">
            <w:pPr>
              <w:ind w:hanging="32"/>
              <w:jc w:val="center"/>
              <w:rPr>
                <w:b/>
              </w:rPr>
            </w:pPr>
            <w:r w:rsidRPr="00292E5C">
              <w:rPr>
                <w:b/>
              </w:rPr>
              <w:t>Расчетные фактические показатели</w:t>
            </w:r>
          </w:p>
        </w:tc>
        <w:tc>
          <w:tcPr>
            <w:tcW w:w="851" w:type="dxa"/>
            <w:tcBorders>
              <w:top w:val="single" w:sz="12" w:space="0" w:color="auto"/>
            </w:tcBorders>
            <w:vAlign w:val="center"/>
          </w:tcPr>
          <w:p w:rsidR="00726BBC" w:rsidRPr="00292E5C" w:rsidRDefault="00726BBC" w:rsidP="00930FC0">
            <w:pPr>
              <w:ind w:hanging="32"/>
              <w:jc w:val="center"/>
              <w:rPr>
                <w:b/>
              </w:rPr>
            </w:pPr>
            <w:r w:rsidRPr="00292E5C">
              <w:rPr>
                <w:b/>
              </w:rPr>
              <w:t>Оцен-ка</w:t>
            </w:r>
          </w:p>
        </w:tc>
        <w:tc>
          <w:tcPr>
            <w:tcW w:w="2126" w:type="dxa"/>
            <w:gridSpan w:val="3"/>
            <w:tcBorders>
              <w:top w:val="single" w:sz="12" w:space="0" w:color="auto"/>
            </w:tcBorders>
            <w:vAlign w:val="center"/>
          </w:tcPr>
          <w:p w:rsidR="00726BBC" w:rsidRPr="00292E5C" w:rsidRDefault="00726BBC" w:rsidP="00930FC0">
            <w:pPr>
              <w:ind w:hanging="32"/>
              <w:jc w:val="center"/>
              <w:rPr>
                <w:b/>
              </w:rPr>
            </w:pPr>
            <w:r w:rsidRPr="00292E5C">
              <w:rPr>
                <w:b/>
              </w:rPr>
              <w:t>Проект</w:t>
            </w:r>
          </w:p>
        </w:tc>
      </w:tr>
      <w:tr w:rsidR="00726BBC" w:rsidRPr="00292E5C" w:rsidTr="00930FC0">
        <w:trPr>
          <w:cantSplit/>
          <w:trHeight w:val="264"/>
        </w:trPr>
        <w:tc>
          <w:tcPr>
            <w:tcW w:w="1843" w:type="dxa"/>
            <w:vMerge/>
            <w:tcBorders>
              <w:bottom w:val="single" w:sz="12" w:space="0" w:color="auto"/>
              <w:right w:val="single" w:sz="12" w:space="0" w:color="auto"/>
            </w:tcBorders>
            <w:vAlign w:val="bottom"/>
          </w:tcPr>
          <w:p w:rsidR="00726BBC" w:rsidRPr="00292E5C" w:rsidRDefault="00726BBC" w:rsidP="00930FC0"/>
        </w:tc>
        <w:tc>
          <w:tcPr>
            <w:tcW w:w="708" w:type="dxa"/>
            <w:tcBorders>
              <w:left w:val="single" w:sz="12" w:space="0" w:color="auto"/>
              <w:bottom w:val="single" w:sz="12" w:space="0" w:color="auto"/>
            </w:tcBorders>
            <w:vAlign w:val="center"/>
          </w:tcPr>
          <w:p w:rsidR="00726BBC" w:rsidRPr="00292E5C" w:rsidRDefault="00726BBC" w:rsidP="00930FC0">
            <w:pPr>
              <w:ind w:hanging="32"/>
              <w:jc w:val="center"/>
              <w:rPr>
                <w:sz w:val="20"/>
              </w:rPr>
            </w:pPr>
            <w:r w:rsidRPr="00292E5C">
              <w:rPr>
                <w:sz w:val="20"/>
              </w:rPr>
              <w:t>2000</w:t>
            </w:r>
          </w:p>
        </w:tc>
        <w:tc>
          <w:tcPr>
            <w:tcW w:w="709" w:type="dxa"/>
            <w:tcBorders>
              <w:bottom w:val="single" w:sz="12" w:space="0" w:color="auto"/>
            </w:tcBorders>
            <w:vAlign w:val="center"/>
          </w:tcPr>
          <w:p w:rsidR="00726BBC" w:rsidRPr="00292E5C" w:rsidRDefault="00726BBC" w:rsidP="00930FC0">
            <w:pPr>
              <w:ind w:hanging="32"/>
              <w:jc w:val="center"/>
              <w:rPr>
                <w:sz w:val="20"/>
              </w:rPr>
            </w:pPr>
            <w:r w:rsidRPr="00292E5C">
              <w:rPr>
                <w:sz w:val="20"/>
              </w:rPr>
              <w:t>2001</w:t>
            </w:r>
          </w:p>
        </w:tc>
        <w:tc>
          <w:tcPr>
            <w:tcW w:w="709" w:type="dxa"/>
            <w:tcBorders>
              <w:bottom w:val="single" w:sz="12" w:space="0" w:color="auto"/>
            </w:tcBorders>
            <w:vAlign w:val="center"/>
          </w:tcPr>
          <w:p w:rsidR="00726BBC" w:rsidRPr="00292E5C" w:rsidRDefault="00726BBC" w:rsidP="00930FC0">
            <w:pPr>
              <w:ind w:hanging="32"/>
              <w:jc w:val="center"/>
              <w:rPr>
                <w:sz w:val="20"/>
              </w:rPr>
            </w:pPr>
            <w:r w:rsidRPr="00292E5C">
              <w:rPr>
                <w:sz w:val="20"/>
              </w:rPr>
              <w:t>2002</w:t>
            </w:r>
          </w:p>
        </w:tc>
        <w:tc>
          <w:tcPr>
            <w:tcW w:w="708" w:type="dxa"/>
            <w:tcBorders>
              <w:bottom w:val="single" w:sz="12" w:space="0" w:color="auto"/>
            </w:tcBorders>
            <w:vAlign w:val="center"/>
          </w:tcPr>
          <w:p w:rsidR="00726BBC" w:rsidRPr="00292E5C" w:rsidRDefault="00726BBC" w:rsidP="00930FC0">
            <w:pPr>
              <w:ind w:hanging="32"/>
              <w:jc w:val="center"/>
              <w:rPr>
                <w:sz w:val="20"/>
              </w:rPr>
            </w:pPr>
            <w:r w:rsidRPr="00292E5C">
              <w:rPr>
                <w:sz w:val="20"/>
              </w:rPr>
              <w:t>2003</w:t>
            </w:r>
          </w:p>
        </w:tc>
        <w:tc>
          <w:tcPr>
            <w:tcW w:w="709" w:type="dxa"/>
            <w:tcBorders>
              <w:bottom w:val="single" w:sz="12" w:space="0" w:color="auto"/>
            </w:tcBorders>
            <w:vAlign w:val="center"/>
          </w:tcPr>
          <w:p w:rsidR="00726BBC" w:rsidRPr="00292E5C" w:rsidRDefault="00726BBC" w:rsidP="00930FC0">
            <w:pPr>
              <w:ind w:hanging="32"/>
              <w:jc w:val="center"/>
              <w:rPr>
                <w:sz w:val="20"/>
              </w:rPr>
            </w:pPr>
            <w:r w:rsidRPr="00292E5C">
              <w:rPr>
                <w:sz w:val="20"/>
              </w:rPr>
              <w:t>2004</w:t>
            </w:r>
          </w:p>
        </w:tc>
        <w:tc>
          <w:tcPr>
            <w:tcW w:w="709" w:type="dxa"/>
            <w:tcBorders>
              <w:bottom w:val="single" w:sz="12" w:space="0" w:color="auto"/>
            </w:tcBorders>
            <w:vAlign w:val="center"/>
          </w:tcPr>
          <w:p w:rsidR="00726BBC" w:rsidRPr="00292E5C" w:rsidRDefault="00726BBC" w:rsidP="00930FC0">
            <w:pPr>
              <w:ind w:hanging="32"/>
              <w:jc w:val="center"/>
              <w:rPr>
                <w:sz w:val="20"/>
              </w:rPr>
            </w:pPr>
            <w:r w:rsidRPr="00292E5C">
              <w:rPr>
                <w:sz w:val="20"/>
              </w:rPr>
              <w:t>2005</w:t>
            </w:r>
          </w:p>
        </w:tc>
        <w:tc>
          <w:tcPr>
            <w:tcW w:w="708" w:type="dxa"/>
            <w:tcBorders>
              <w:bottom w:val="single" w:sz="12" w:space="0" w:color="auto"/>
            </w:tcBorders>
            <w:vAlign w:val="center"/>
          </w:tcPr>
          <w:p w:rsidR="00726BBC" w:rsidRPr="00292E5C" w:rsidRDefault="00726BBC" w:rsidP="00930FC0">
            <w:pPr>
              <w:ind w:hanging="141"/>
              <w:jc w:val="center"/>
              <w:rPr>
                <w:sz w:val="20"/>
              </w:rPr>
            </w:pPr>
            <w:r w:rsidRPr="00292E5C">
              <w:rPr>
                <w:sz w:val="20"/>
              </w:rPr>
              <w:t>2006</w:t>
            </w:r>
          </w:p>
        </w:tc>
        <w:tc>
          <w:tcPr>
            <w:tcW w:w="851" w:type="dxa"/>
            <w:tcBorders>
              <w:bottom w:val="single" w:sz="12" w:space="0" w:color="auto"/>
            </w:tcBorders>
            <w:vAlign w:val="center"/>
          </w:tcPr>
          <w:p w:rsidR="00726BBC" w:rsidRPr="00292E5C" w:rsidRDefault="00726BBC" w:rsidP="00930FC0">
            <w:pPr>
              <w:ind w:hanging="141"/>
              <w:jc w:val="center"/>
              <w:rPr>
                <w:sz w:val="20"/>
              </w:rPr>
            </w:pPr>
            <w:r w:rsidRPr="00292E5C">
              <w:rPr>
                <w:sz w:val="20"/>
              </w:rPr>
              <w:t>2007</w:t>
            </w:r>
          </w:p>
        </w:tc>
        <w:tc>
          <w:tcPr>
            <w:tcW w:w="709" w:type="dxa"/>
            <w:tcBorders>
              <w:bottom w:val="single" w:sz="12" w:space="0" w:color="auto"/>
            </w:tcBorders>
            <w:vAlign w:val="center"/>
          </w:tcPr>
          <w:p w:rsidR="00726BBC" w:rsidRPr="00292E5C" w:rsidRDefault="00726BBC" w:rsidP="00930FC0">
            <w:pPr>
              <w:ind w:hanging="141"/>
              <w:jc w:val="center"/>
              <w:rPr>
                <w:sz w:val="20"/>
              </w:rPr>
            </w:pPr>
            <w:r w:rsidRPr="00292E5C">
              <w:rPr>
                <w:sz w:val="20"/>
              </w:rPr>
              <w:t>2008</w:t>
            </w:r>
          </w:p>
        </w:tc>
        <w:tc>
          <w:tcPr>
            <w:tcW w:w="709" w:type="dxa"/>
            <w:tcBorders>
              <w:bottom w:val="single" w:sz="12" w:space="0" w:color="auto"/>
            </w:tcBorders>
            <w:vAlign w:val="center"/>
          </w:tcPr>
          <w:p w:rsidR="00726BBC" w:rsidRPr="00292E5C" w:rsidRDefault="00726BBC" w:rsidP="00930FC0">
            <w:pPr>
              <w:ind w:hanging="141"/>
              <w:jc w:val="center"/>
              <w:rPr>
                <w:sz w:val="20"/>
              </w:rPr>
            </w:pPr>
            <w:r w:rsidRPr="00292E5C">
              <w:rPr>
                <w:sz w:val="20"/>
              </w:rPr>
              <w:t>2009</w:t>
            </w:r>
          </w:p>
        </w:tc>
        <w:tc>
          <w:tcPr>
            <w:tcW w:w="708" w:type="dxa"/>
            <w:tcBorders>
              <w:bottom w:val="single" w:sz="12" w:space="0" w:color="auto"/>
            </w:tcBorders>
            <w:vAlign w:val="center"/>
          </w:tcPr>
          <w:p w:rsidR="00726BBC" w:rsidRPr="00292E5C" w:rsidRDefault="00726BBC" w:rsidP="00930FC0">
            <w:pPr>
              <w:ind w:hanging="141"/>
              <w:jc w:val="center"/>
              <w:rPr>
                <w:sz w:val="20"/>
              </w:rPr>
            </w:pPr>
            <w:r w:rsidRPr="00292E5C">
              <w:rPr>
                <w:sz w:val="20"/>
              </w:rPr>
              <w:t>2010</w:t>
            </w:r>
          </w:p>
        </w:tc>
      </w:tr>
      <w:tr w:rsidR="00726BBC" w:rsidRPr="00292E5C" w:rsidTr="00930FC0">
        <w:trPr>
          <w:trHeight w:val="264"/>
        </w:trPr>
        <w:tc>
          <w:tcPr>
            <w:tcW w:w="1843" w:type="dxa"/>
            <w:tcBorders>
              <w:top w:val="single" w:sz="12" w:space="0" w:color="auto"/>
              <w:right w:val="single" w:sz="12" w:space="0" w:color="auto"/>
            </w:tcBorders>
            <w:vAlign w:val="bottom"/>
          </w:tcPr>
          <w:p w:rsidR="00726BBC" w:rsidRPr="00292E5C" w:rsidRDefault="00726BBC" w:rsidP="00930FC0">
            <w:pPr>
              <w:ind w:hanging="108"/>
            </w:pPr>
            <w:r w:rsidRPr="00292E5C">
              <w:t>Ненефтегазовые доходы</w:t>
            </w:r>
          </w:p>
        </w:tc>
        <w:tc>
          <w:tcPr>
            <w:tcW w:w="708" w:type="dxa"/>
            <w:tcBorders>
              <w:top w:val="single" w:sz="12" w:space="0" w:color="auto"/>
              <w:left w:val="single" w:sz="12" w:space="0" w:color="auto"/>
            </w:tcBorders>
            <w:vAlign w:val="center"/>
          </w:tcPr>
          <w:p w:rsidR="00726BBC" w:rsidRPr="00292E5C" w:rsidRDefault="00726BBC" w:rsidP="00930FC0">
            <w:pPr>
              <w:ind w:hanging="174"/>
              <w:jc w:val="center"/>
              <w:rPr>
                <w:b/>
                <w:sz w:val="24"/>
              </w:rPr>
            </w:pPr>
            <w:r w:rsidRPr="00292E5C">
              <w:rPr>
                <w:b/>
                <w:sz w:val="24"/>
              </w:rPr>
              <w:t>11,7</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13,1</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15,1</w:t>
            </w:r>
          </w:p>
        </w:tc>
        <w:tc>
          <w:tcPr>
            <w:tcW w:w="708"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14,1</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13,5</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13,6</w:t>
            </w:r>
          </w:p>
        </w:tc>
        <w:tc>
          <w:tcPr>
            <w:tcW w:w="708"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12,7</w:t>
            </w:r>
          </w:p>
        </w:tc>
        <w:tc>
          <w:tcPr>
            <w:tcW w:w="851"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12,2</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12,2</w:t>
            </w:r>
          </w:p>
        </w:tc>
        <w:tc>
          <w:tcPr>
            <w:tcW w:w="709"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12,9</w:t>
            </w:r>
          </w:p>
        </w:tc>
        <w:tc>
          <w:tcPr>
            <w:tcW w:w="708" w:type="dxa"/>
            <w:tcBorders>
              <w:top w:val="single" w:sz="12" w:space="0" w:color="auto"/>
            </w:tcBorders>
            <w:vAlign w:val="center"/>
          </w:tcPr>
          <w:p w:rsidR="00726BBC" w:rsidRPr="00292E5C" w:rsidRDefault="00726BBC" w:rsidP="00930FC0">
            <w:pPr>
              <w:ind w:hanging="174"/>
              <w:jc w:val="center"/>
              <w:rPr>
                <w:b/>
                <w:sz w:val="24"/>
              </w:rPr>
            </w:pPr>
            <w:r w:rsidRPr="00292E5C">
              <w:rPr>
                <w:b/>
                <w:sz w:val="24"/>
              </w:rPr>
              <w:t>12,8</w:t>
            </w:r>
          </w:p>
        </w:tc>
      </w:tr>
      <w:tr w:rsidR="00726BBC" w:rsidRPr="00292E5C" w:rsidTr="00930FC0">
        <w:trPr>
          <w:trHeight w:val="264"/>
        </w:trPr>
        <w:tc>
          <w:tcPr>
            <w:tcW w:w="1843" w:type="dxa"/>
            <w:tcBorders>
              <w:right w:val="single" w:sz="12" w:space="0" w:color="auto"/>
            </w:tcBorders>
            <w:vAlign w:val="bottom"/>
          </w:tcPr>
          <w:p w:rsidR="00726BBC" w:rsidRPr="00292E5C" w:rsidRDefault="00726BBC" w:rsidP="00930FC0">
            <w:pPr>
              <w:ind w:hanging="108"/>
            </w:pPr>
            <w:r w:rsidRPr="00292E5C">
              <w:t>Нефтегазовые доходы</w:t>
            </w:r>
          </w:p>
        </w:tc>
        <w:tc>
          <w:tcPr>
            <w:tcW w:w="708" w:type="dxa"/>
            <w:tcBorders>
              <w:left w:val="single" w:sz="12" w:space="0" w:color="auto"/>
            </w:tcBorders>
            <w:vAlign w:val="center"/>
          </w:tcPr>
          <w:p w:rsidR="00726BBC" w:rsidRPr="00292E5C" w:rsidRDefault="00726BBC" w:rsidP="00930FC0">
            <w:pPr>
              <w:ind w:hanging="174"/>
              <w:jc w:val="center"/>
              <w:rPr>
                <w:b/>
                <w:sz w:val="24"/>
              </w:rPr>
            </w:pPr>
            <w:r w:rsidRPr="00292E5C">
              <w:rPr>
                <w:b/>
                <w:sz w:val="24"/>
              </w:rPr>
              <w:t>3,8</w:t>
            </w:r>
          </w:p>
        </w:tc>
        <w:tc>
          <w:tcPr>
            <w:tcW w:w="709" w:type="dxa"/>
            <w:vAlign w:val="center"/>
          </w:tcPr>
          <w:p w:rsidR="00726BBC" w:rsidRPr="00292E5C" w:rsidRDefault="00726BBC" w:rsidP="00930FC0">
            <w:pPr>
              <w:ind w:hanging="174"/>
              <w:jc w:val="center"/>
              <w:rPr>
                <w:b/>
                <w:sz w:val="24"/>
              </w:rPr>
            </w:pPr>
            <w:r w:rsidRPr="00292E5C">
              <w:rPr>
                <w:b/>
                <w:sz w:val="24"/>
              </w:rPr>
              <w:t>4,7</w:t>
            </w:r>
          </w:p>
        </w:tc>
        <w:tc>
          <w:tcPr>
            <w:tcW w:w="709" w:type="dxa"/>
            <w:vAlign w:val="center"/>
          </w:tcPr>
          <w:p w:rsidR="00726BBC" w:rsidRPr="00292E5C" w:rsidRDefault="00726BBC" w:rsidP="00930FC0">
            <w:pPr>
              <w:ind w:hanging="174"/>
              <w:jc w:val="center"/>
              <w:rPr>
                <w:b/>
                <w:sz w:val="24"/>
              </w:rPr>
            </w:pPr>
            <w:r w:rsidRPr="00292E5C">
              <w:rPr>
                <w:b/>
                <w:sz w:val="24"/>
              </w:rPr>
              <w:t>5,2</w:t>
            </w:r>
          </w:p>
        </w:tc>
        <w:tc>
          <w:tcPr>
            <w:tcW w:w="708" w:type="dxa"/>
            <w:vAlign w:val="center"/>
          </w:tcPr>
          <w:p w:rsidR="00726BBC" w:rsidRPr="00292E5C" w:rsidRDefault="00726BBC" w:rsidP="00930FC0">
            <w:pPr>
              <w:ind w:hanging="174"/>
              <w:jc w:val="center"/>
              <w:rPr>
                <w:b/>
                <w:sz w:val="24"/>
              </w:rPr>
            </w:pPr>
            <w:r w:rsidRPr="00292E5C">
              <w:rPr>
                <w:b/>
                <w:sz w:val="24"/>
              </w:rPr>
              <w:t>5,4</w:t>
            </w:r>
          </w:p>
        </w:tc>
        <w:tc>
          <w:tcPr>
            <w:tcW w:w="709" w:type="dxa"/>
            <w:vAlign w:val="center"/>
          </w:tcPr>
          <w:p w:rsidR="00726BBC" w:rsidRPr="00292E5C" w:rsidRDefault="00726BBC" w:rsidP="00930FC0">
            <w:pPr>
              <w:ind w:hanging="174"/>
              <w:jc w:val="center"/>
              <w:rPr>
                <w:b/>
                <w:sz w:val="24"/>
              </w:rPr>
            </w:pPr>
            <w:r w:rsidRPr="00292E5C">
              <w:rPr>
                <w:b/>
                <w:sz w:val="24"/>
              </w:rPr>
              <w:t>6,6</w:t>
            </w:r>
          </w:p>
        </w:tc>
        <w:tc>
          <w:tcPr>
            <w:tcW w:w="709" w:type="dxa"/>
            <w:vAlign w:val="center"/>
          </w:tcPr>
          <w:p w:rsidR="00726BBC" w:rsidRPr="00292E5C" w:rsidRDefault="00726BBC" w:rsidP="00930FC0">
            <w:pPr>
              <w:ind w:hanging="174"/>
              <w:jc w:val="center"/>
              <w:rPr>
                <w:b/>
                <w:sz w:val="24"/>
              </w:rPr>
            </w:pPr>
            <w:r w:rsidRPr="00292E5C">
              <w:rPr>
                <w:b/>
                <w:sz w:val="24"/>
              </w:rPr>
              <w:t>10,1</w:t>
            </w:r>
          </w:p>
        </w:tc>
        <w:tc>
          <w:tcPr>
            <w:tcW w:w="708" w:type="dxa"/>
            <w:vAlign w:val="center"/>
          </w:tcPr>
          <w:p w:rsidR="00726BBC" w:rsidRPr="00292E5C" w:rsidRDefault="00726BBC" w:rsidP="00930FC0">
            <w:pPr>
              <w:ind w:hanging="174"/>
              <w:jc w:val="center"/>
              <w:rPr>
                <w:b/>
                <w:sz w:val="24"/>
              </w:rPr>
            </w:pPr>
            <w:r w:rsidRPr="00292E5C">
              <w:rPr>
                <w:b/>
                <w:sz w:val="24"/>
              </w:rPr>
              <w:t>10,9</w:t>
            </w:r>
          </w:p>
        </w:tc>
        <w:tc>
          <w:tcPr>
            <w:tcW w:w="851" w:type="dxa"/>
            <w:vAlign w:val="center"/>
          </w:tcPr>
          <w:p w:rsidR="00726BBC" w:rsidRPr="00292E5C" w:rsidRDefault="00726BBC" w:rsidP="00930FC0">
            <w:pPr>
              <w:ind w:hanging="174"/>
              <w:jc w:val="center"/>
              <w:rPr>
                <w:b/>
                <w:sz w:val="24"/>
              </w:rPr>
            </w:pPr>
            <w:r w:rsidRPr="00292E5C">
              <w:rPr>
                <w:b/>
                <w:sz w:val="24"/>
              </w:rPr>
              <w:t>8,1</w:t>
            </w:r>
          </w:p>
        </w:tc>
        <w:tc>
          <w:tcPr>
            <w:tcW w:w="709" w:type="dxa"/>
            <w:vAlign w:val="center"/>
          </w:tcPr>
          <w:p w:rsidR="00726BBC" w:rsidRPr="00292E5C" w:rsidRDefault="00726BBC" w:rsidP="00930FC0">
            <w:pPr>
              <w:ind w:hanging="174"/>
              <w:jc w:val="center"/>
              <w:rPr>
                <w:b/>
                <w:sz w:val="24"/>
              </w:rPr>
            </w:pPr>
            <w:r w:rsidRPr="00292E5C">
              <w:rPr>
                <w:b/>
                <w:sz w:val="24"/>
              </w:rPr>
              <w:t>6,8</w:t>
            </w:r>
          </w:p>
        </w:tc>
        <w:tc>
          <w:tcPr>
            <w:tcW w:w="709" w:type="dxa"/>
            <w:vAlign w:val="center"/>
          </w:tcPr>
          <w:p w:rsidR="00726BBC" w:rsidRPr="00292E5C" w:rsidRDefault="00726BBC" w:rsidP="00930FC0">
            <w:pPr>
              <w:ind w:hanging="174"/>
              <w:jc w:val="center"/>
              <w:rPr>
                <w:b/>
                <w:sz w:val="24"/>
              </w:rPr>
            </w:pPr>
            <w:r w:rsidRPr="00292E5C">
              <w:rPr>
                <w:b/>
                <w:sz w:val="24"/>
              </w:rPr>
              <w:t>5,9</w:t>
            </w:r>
          </w:p>
        </w:tc>
        <w:tc>
          <w:tcPr>
            <w:tcW w:w="708" w:type="dxa"/>
            <w:vAlign w:val="center"/>
          </w:tcPr>
          <w:p w:rsidR="00726BBC" w:rsidRPr="00292E5C" w:rsidRDefault="00726BBC" w:rsidP="00930FC0">
            <w:pPr>
              <w:ind w:hanging="174"/>
              <w:jc w:val="center"/>
              <w:rPr>
                <w:b/>
                <w:sz w:val="24"/>
              </w:rPr>
            </w:pPr>
            <w:r w:rsidRPr="00292E5C">
              <w:rPr>
                <w:b/>
                <w:sz w:val="24"/>
              </w:rPr>
              <w:t>5,2</w:t>
            </w:r>
          </w:p>
        </w:tc>
      </w:tr>
      <w:tr w:rsidR="00726BBC" w:rsidRPr="00292E5C" w:rsidTr="00930FC0">
        <w:trPr>
          <w:trHeight w:val="264"/>
        </w:trPr>
        <w:tc>
          <w:tcPr>
            <w:tcW w:w="1843" w:type="dxa"/>
            <w:tcBorders>
              <w:right w:val="single" w:sz="12" w:space="0" w:color="auto"/>
            </w:tcBorders>
            <w:vAlign w:val="bottom"/>
          </w:tcPr>
          <w:p w:rsidR="00726BBC" w:rsidRPr="00292E5C" w:rsidRDefault="00726BBC" w:rsidP="00930FC0">
            <w:pPr>
              <w:ind w:hanging="108"/>
            </w:pPr>
            <w:r w:rsidRPr="00292E5C">
              <w:t>Ненефтегазовый дефицит</w:t>
            </w:r>
          </w:p>
        </w:tc>
        <w:tc>
          <w:tcPr>
            <w:tcW w:w="708" w:type="dxa"/>
            <w:tcBorders>
              <w:left w:val="single" w:sz="12" w:space="0" w:color="auto"/>
            </w:tcBorders>
            <w:vAlign w:val="center"/>
          </w:tcPr>
          <w:p w:rsidR="00726BBC" w:rsidRPr="00292E5C" w:rsidRDefault="00726BBC" w:rsidP="00930FC0">
            <w:pPr>
              <w:ind w:hanging="174"/>
              <w:jc w:val="center"/>
              <w:rPr>
                <w:b/>
                <w:sz w:val="24"/>
              </w:rPr>
            </w:pPr>
            <w:r w:rsidRPr="00292E5C">
              <w:rPr>
                <w:b/>
                <w:sz w:val="24"/>
              </w:rPr>
              <w:t>2,4</w:t>
            </w:r>
          </w:p>
        </w:tc>
        <w:tc>
          <w:tcPr>
            <w:tcW w:w="709" w:type="dxa"/>
            <w:vAlign w:val="center"/>
          </w:tcPr>
          <w:p w:rsidR="00726BBC" w:rsidRPr="00292E5C" w:rsidRDefault="00726BBC" w:rsidP="00930FC0">
            <w:pPr>
              <w:ind w:hanging="174"/>
              <w:jc w:val="center"/>
              <w:rPr>
                <w:b/>
                <w:sz w:val="24"/>
              </w:rPr>
            </w:pPr>
            <w:r w:rsidRPr="00292E5C">
              <w:rPr>
                <w:b/>
                <w:sz w:val="24"/>
              </w:rPr>
              <w:t>1,7</w:t>
            </w:r>
          </w:p>
        </w:tc>
        <w:tc>
          <w:tcPr>
            <w:tcW w:w="709" w:type="dxa"/>
            <w:vAlign w:val="center"/>
          </w:tcPr>
          <w:p w:rsidR="00726BBC" w:rsidRPr="00292E5C" w:rsidRDefault="00726BBC" w:rsidP="00930FC0">
            <w:pPr>
              <w:ind w:hanging="174"/>
              <w:jc w:val="center"/>
              <w:rPr>
                <w:b/>
                <w:sz w:val="24"/>
              </w:rPr>
            </w:pPr>
            <w:r w:rsidRPr="00292E5C">
              <w:rPr>
                <w:b/>
                <w:sz w:val="24"/>
              </w:rPr>
              <w:t>3,8</w:t>
            </w:r>
          </w:p>
        </w:tc>
        <w:tc>
          <w:tcPr>
            <w:tcW w:w="708" w:type="dxa"/>
            <w:vAlign w:val="center"/>
          </w:tcPr>
          <w:p w:rsidR="00726BBC" w:rsidRPr="00292E5C" w:rsidRDefault="00726BBC" w:rsidP="00930FC0">
            <w:pPr>
              <w:ind w:hanging="174"/>
              <w:jc w:val="center"/>
              <w:rPr>
                <w:b/>
                <w:sz w:val="24"/>
              </w:rPr>
            </w:pPr>
            <w:r w:rsidRPr="00292E5C">
              <w:rPr>
                <w:b/>
                <w:sz w:val="24"/>
              </w:rPr>
              <w:t>3,7</w:t>
            </w:r>
          </w:p>
        </w:tc>
        <w:tc>
          <w:tcPr>
            <w:tcW w:w="709" w:type="dxa"/>
            <w:vAlign w:val="center"/>
          </w:tcPr>
          <w:p w:rsidR="00726BBC" w:rsidRPr="00292E5C" w:rsidRDefault="00726BBC" w:rsidP="00930FC0">
            <w:pPr>
              <w:ind w:hanging="174"/>
              <w:jc w:val="center"/>
              <w:rPr>
                <w:b/>
                <w:sz w:val="24"/>
              </w:rPr>
            </w:pPr>
            <w:r w:rsidRPr="00292E5C">
              <w:rPr>
                <w:b/>
                <w:sz w:val="24"/>
              </w:rPr>
              <w:t>2,4</w:t>
            </w:r>
          </w:p>
        </w:tc>
        <w:tc>
          <w:tcPr>
            <w:tcW w:w="709" w:type="dxa"/>
            <w:vAlign w:val="center"/>
          </w:tcPr>
          <w:p w:rsidR="00726BBC" w:rsidRPr="00292E5C" w:rsidRDefault="00726BBC" w:rsidP="00930FC0">
            <w:pPr>
              <w:ind w:hanging="174"/>
              <w:jc w:val="center"/>
              <w:rPr>
                <w:b/>
                <w:sz w:val="24"/>
              </w:rPr>
            </w:pPr>
            <w:r w:rsidRPr="00292E5C">
              <w:rPr>
                <w:b/>
                <w:sz w:val="24"/>
              </w:rPr>
              <w:t>2,6</w:t>
            </w:r>
          </w:p>
        </w:tc>
        <w:tc>
          <w:tcPr>
            <w:tcW w:w="708" w:type="dxa"/>
            <w:vAlign w:val="center"/>
          </w:tcPr>
          <w:p w:rsidR="00726BBC" w:rsidRPr="00292E5C" w:rsidRDefault="00726BBC" w:rsidP="00930FC0">
            <w:pPr>
              <w:ind w:hanging="174"/>
              <w:jc w:val="center"/>
              <w:rPr>
                <w:b/>
                <w:sz w:val="24"/>
              </w:rPr>
            </w:pPr>
            <w:r w:rsidRPr="00292E5C">
              <w:rPr>
                <w:b/>
                <w:sz w:val="24"/>
              </w:rPr>
              <w:t>3,4</w:t>
            </w:r>
          </w:p>
        </w:tc>
        <w:tc>
          <w:tcPr>
            <w:tcW w:w="851" w:type="dxa"/>
            <w:vAlign w:val="center"/>
          </w:tcPr>
          <w:p w:rsidR="00726BBC" w:rsidRPr="00292E5C" w:rsidRDefault="00726BBC" w:rsidP="00930FC0">
            <w:pPr>
              <w:ind w:hanging="174"/>
              <w:jc w:val="center"/>
              <w:rPr>
                <w:b/>
                <w:sz w:val="24"/>
              </w:rPr>
            </w:pPr>
            <w:r w:rsidRPr="00292E5C">
              <w:rPr>
                <w:b/>
                <w:sz w:val="24"/>
              </w:rPr>
              <w:t>4,8</w:t>
            </w:r>
          </w:p>
        </w:tc>
        <w:tc>
          <w:tcPr>
            <w:tcW w:w="709" w:type="dxa"/>
            <w:vAlign w:val="center"/>
          </w:tcPr>
          <w:p w:rsidR="00726BBC" w:rsidRPr="00292E5C" w:rsidRDefault="00726BBC" w:rsidP="00930FC0">
            <w:pPr>
              <w:ind w:hanging="174"/>
              <w:jc w:val="center"/>
              <w:rPr>
                <w:b/>
                <w:sz w:val="24"/>
              </w:rPr>
            </w:pPr>
            <w:r w:rsidRPr="00292E5C">
              <w:rPr>
                <w:b/>
                <w:sz w:val="24"/>
              </w:rPr>
              <w:t>6,6</w:t>
            </w:r>
          </w:p>
        </w:tc>
        <w:tc>
          <w:tcPr>
            <w:tcW w:w="709" w:type="dxa"/>
            <w:vAlign w:val="center"/>
          </w:tcPr>
          <w:p w:rsidR="00726BBC" w:rsidRPr="00292E5C" w:rsidRDefault="00726BBC" w:rsidP="00930FC0">
            <w:pPr>
              <w:ind w:hanging="174"/>
              <w:jc w:val="center"/>
              <w:rPr>
                <w:b/>
                <w:sz w:val="24"/>
              </w:rPr>
            </w:pPr>
            <w:r w:rsidRPr="00292E5C">
              <w:rPr>
                <w:b/>
                <w:sz w:val="24"/>
              </w:rPr>
              <w:t>5,9</w:t>
            </w:r>
          </w:p>
        </w:tc>
        <w:tc>
          <w:tcPr>
            <w:tcW w:w="708" w:type="dxa"/>
            <w:vAlign w:val="center"/>
          </w:tcPr>
          <w:p w:rsidR="00726BBC" w:rsidRPr="00292E5C" w:rsidRDefault="00726BBC" w:rsidP="00930FC0">
            <w:pPr>
              <w:ind w:hanging="174"/>
              <w:jc w:val="center"/>
              <w:rPr>
                <w:b/>
                <w:sz w:val="24"/>
              </w:rPr>
            </w:pPr>
            <w:r w:rsidRPr="00292E5C">
              <w:rPr>
                <w:b/>
                <w:sz w:val="24"/>
              </w:rPr>
              <w:t>5,2</w:t>
            </w:r>
          </w:p>
        </w:tc>
      </w:tr>
      <w:tr w:rsidR="00726BBC" w:rsidRPr="00292E5C" w:rsidTr="00930FC0">
        <w:trPr>
          <w:trHeight w:val="264"/>
        </w:trPr>
        <w:tc>
          <w:tcPr>
            <w:tcW w:w="1843" w:type="dxa"/>
            <w:tcBorders>
              <w:right w:val="single" w:sz="12" w:space="0" w:color="auto"/>
            </w:tcBorders>
            <w:vAlign w:val="bottom"/>
          </w:tcPr>
          <w:p w:rsidR="00726BBC" w:rsidRPr="00292E5C" w:rsidRDefault="00726BBC" w:rsidP="00930FC0">
            <w:pPr>
              <w:ind w:hanging="108"/>
            </w:pPr>
            <w:r w:rsidRPr="00292E5C">
              <w:t>Нефтегазовый трансферт</w:t>
            </w:r>
          </w:p>
        </w:tc>
        <w:tc>
          <w:tcPr>
            <w:tcW w:w="708" w:type="dxa"/>
            <w:tcBorders>
              <w:left w:val="single" w:sz="12" w:space="0" w:color="auto"/>
            </w:tcBorders>
            <w:vAlign w:val="center"/>
          </w:tcPr>
          <w:p w:rsidR="00726BBC" w:rsidRPr="00292E5C" w:rsidRDefault="00726BBC" w:rsidP="00930FC0">
            <w:pPr>
              <w:ind w:hanging="174"/>
              <w:jc w:val="center"/>
              <w:rPr>
                <w:b/>
                <w:sz w:val="24"/>
              </w:rPr>
            </w:pPr>
            <w:r w:rsidRPr="00292E5C">
              <w:rPr>
                <w:b/>
                <w:sz w:val="24"/>
              </w:rPr>
              <w:t>2,4</w:t>
            </w:r>
          </w:p>
        </w:tc>
        <w:tc>
          <w:tcPr>
            <w:tcW w:w="709" w:type="dxa"/>
            <w:vAlign w:val="center"/>
          </w:tcPr>
          <w:p w:rsidR="00726BBC" w:rsidRPr="00292E5C" w:rsidRDefault="00726BBC" w:rsidP="00930FC0">
            <w:pPr>
              <w:ind w:hanging="174"/>
              <w:jc w:val="center"/>
              <w:rPr>
                <w:b/>
                <w:sz w:val="24"/>
              </w:rPr>
            </w:pPr>
            <w:r w:rsidRPr="00292E5C">
              <w:rPr>
                <w:b/>
                <w:sz w:val="24"/>
              </w:rPr>
              <w:t>1,9</w:t>
            </w:r>
          </w:p>
        </w:tc>
        <w:tc>
          <w:tcPr>
            <w:tcW w:w="709" w:type="dxa"/>
            <w:vAlign w:val="center"/>
          </w:tcPr>
          <w:p w:rsidR="00726BBC" w:rsidRPr="00292E5C" w:rsidRDefault="00726BBC" w:rsidP="00930FC0">
            <w:pPr>
              <w:ind w:hanging="174"/>
              <w:jc w:val="center"/>
              <w:rPr>
                <w:b/>
                <w:sz w:val="24"/>
              </w:rPr>
            </w:pPr>
            <w:r w:rsidRPr="00292E5C">
              <w:rPr>
                <w:b/>
                <w:sz w:val="24"/>
              </w:rPr>
              <w:t>2,9</w:t>
            </w:r>
          </w:p>
        </w:tc>
        <w:tc>
          <w:tcPr>
            <w:tcW w:w="708" w:type="dxa"/>
            <w:vAlign w:val="center"/>
          </w:tcPr>
          <w:p w:rsidR="00726BBC" w:rsidRPr="00292E5C" w:rsidRDefault="00726BBC" w:rsidP="00930FC0">
            <w:pPr>
              <w:ind w:hanging="174"/>
              <w:jc w:val="center"/>
              <w:rPr>
                <w:b/>
                <w:sz w:val="24"/>
              </w:rPr>
            </w:pPr>
            <w:r w:rsidRPr="00292E5C">
              <w:rPr>
                <w:b/>
                <w:sz w:val="24"/>
              </w:rPr>
              <w:t>3,7</w:t>
            </w:r>
          </w:p>
        </w:tc>
        <w:tc>
          <w:tcPr>
            <w:tcW w:w="709" w:type="dxa"/>
            <w:vAlign w:val="center"/>
          </w:tcPr>
          <w:p w:rsidR="00726BBC" w:rsidRPr="00292E5C" w:rsidRDefault="00726BBC" w:rsidP="00930FC0">
            <w:pPr>
              <w:ind w:hanging="174"/>
              <w:jc w:val="center"/>
              <w:rPr>
                <w:b/>
                <w:sz w:val="24"/>
              </w:rPr>
            </w:pPr>
            <w:r w:rsidRPr="00292E5C">
              <w:rPr>
                <w:b/>
                <w:sz w:val="24"/>
              </w:rPr>
              <w:t>2,0</w:t>
            </w:r>
          </w:p>
        </w:tc>
        <w:tc>
          <w:tcPr>
            <w:tcW w:w="709" w:type="dxa"/>
            <w:vAlign w:val="center"/>
          </w:tcPr>
          <w:p w:rsidR="00726BBC" w:rsidRPr="00292E5C" w:rsidRDefault="00726BBC" w:rsidP="00930FC0">
            <w:pPr>
              <w:ind w:hanging="174"/>
              <w:jc w:val="center"/>
              <w:rPr>
                <w:b/>
                <w:sz w:val="24"/>
              </w:rPr>
            </w:pPr>
            <w:r w:rsidRPr="00292E5C">
              <w:rPr>
                <w:b/>
                <w:sz w:val="24"/>
              </w:rPr>
              <w:t>2,3</w:t>
            </w:r>
          </w:p>
        </w:tc>
        <w:tc>
          <w:tcPr>
            <w:tcW w:w="708" w:type="dxa"/>
            <w:vAlign w:val="center"/>
          </w:tcPr>
          <w:p w:rsidR="00726BBC" w:rsidRPr="00292E5C" w:rsidRDefault="00726BBC" w:rsidP="00930FC0">
            <w:pPr>
              <w:ind w:hanging="174"/>
              <w:jc w:val="center"/>
              <w:rPr>
                <w:b/>
                <w:sz w:val="24"/>
              </w:rPr>
            </w:pPr>
            <w:r w:rsidRPr="00292E5C">
              <w:rPr>
                <w:b/>
                <w:sz w:val="24"/>
              </w:rPr>
              <w:t>2,9</w:t>
            </w:r>
          </w:p>
        </w:tc>
        <w:tc>
          <w:tcPr>
            <w:tcW w:w="851" w:type="dxa"/>
            <w:vAlign w:val="center"/>
          </w:tcPr>
          <w:p w:rsidR="00726BBC" w:rsidRPr="00292E5C" w:rsidRDefault="00726BBC" w:rsidP="00930FC0">
            <w:pPr>
              <w:ind w:hanging="174"/>
              <w:jc w:val="center"/>
              <w:rPr>
                <w:b/>
                <w:sz w:val="24"/>
              </w:rPr>
            </w:pPr>
            <w:r w:rsidRPr="00292E5C">
              <w:rPr>
                <w:b/>
                <w:sz w:val="24"/>
              </w:rPr>
              <w:t>4,9</w:t>
            </w:r>
          </w:p>
        </w:tc>
        <w:tc>
          <w:tcPr>
            <w:tcW w:w="709" w:type="dxa"/>
            <w:vAlign w:val="center"/>
          </w:tcPr>
          <w:p w:rsidR="00726BBC" w:rsidRPr="00292E5C" w:rsidRDefault="00726BBC" w:rsidP="00930FC0">
            <w:pPr>
              <w:ind w:hanging="174"/>
              <w:jc w:val="center"/>
              <w:rPr>
                <w:b/>
                <w:sz w:val="24"/>
              </w:rPr>
            </w:pPr>
            <w:r w:rsidRPr="00292E5C">
              <w:rPr>
                <w:b/>
                <w:sz w:val="24"/>
              </w:rPr>
              <w:t>6,1</w:t>
            </w:r>
          </w:p>
        </w:tc>
        <w:tc>
          <w:tcPr>
            <w:tcW w:w="709" w:type="dxa"/>
            <w:vAlign w:val="center"/>
          </w:tcPr>
          <w:p w:rsidR="00726BBC" w:rsidRPr="00292E5C" w:rsidRDefault="00726BBC" w:rsidP="00930FC0">
            <w:pPr>
              <w:ind w:hanging="174"/>
              <w:jc w:val="center"/>
              <w:rPr>
                <w:b/>
                <w:sz w:val="24"/>
              </w:rPr>
            </w:pPr>
            <w:r w:rsidRPr="00292E5C">
              <w:rPr>
                <w:b/>
                <w:sz w:val="24"/>
              </w:rPr>
              <w:t>5,3</w:t>
            </w:r>
          </w:p>
        </w:tc>
        <w:tc>
          <w:tcPr>
            <w:tcW w:w="708" w:type="dxa"/>
            <w:vAlign w:val="center"/>
          </w:tcPr>
          <w:p w:rsidR="00726BBC" w:rsidRPr="00292E5C" w:rsidRDefault="00726BBC" w:rsidP="00930FC0">
            <w:pPr>
              <w:ind w:hanging="174"/>
              <w:jc w:val="center"/>
              <w:rPr>
                <w:b/>
                <w:sz w:val="24"/>
              </w:rPr>
            </w:pPr>
            <w:r w:rsidRPr="00292E5C">
              <w:rPr>
                <w:b/>
                <w:sz w:val="24"/>
              </w:rPr>
              <w:t>4,5</w:t>
            </w:r>
          </w:p>
        </w:tc>
      </w:tr>
      <w:tr w:rsidR="00726BBC" w:rsidRPr="00292E5C" w:rsidTr="00930FC0">
        <w:trPr>
          <w:trHeight w:val="264"/>
        </w:trPr>
        <w:tc>
          <w:tcPr>
            <w:tcW w:w="1843" w:type="dxa"/>
            <w:tcBorders>
              <w:right w:val="single" w:sz="12" w:space="0" w:color="auto"/>
            </w:tcBorders>
            <w:vAlign w:val="bottom"/>
          </w:tcPr>
          <w:p w:rsidR="00726BBC" w:rsidRPr="00292E5C" w:rsidRDefault="00726BBC" w:rsidP="00930FC0">
            <w:pPr>
              <w:ind w:hanging="108"/>
            </w:pPr>
            <w:r w:rsidRPr="00292E5C">
              <w:t>Сбережение нефтегазовых доходов</w:t>
            </w:r>
          </w:p>
        </w:tc>
        <w:tc>
          <w:tcPr>
            <w:tcW w:w="708" w:type="dxa"/>
            <w:tcBorders>
              <w:left w:val="single" w:sz="12" w:space="0" w:color="auto"/>
              <w:bottom w:val="single" w:sz="12" w:space="0" w:color="auto"/>
            </w:tcBorders>
            <w:vAlign w:val="center"/>
          </w:tcPr>
          <w:p w:rsidR="00726BBC" w:rsidRPr="00292E5C" w:rsidRDefault="00726BBC" w:rsidP="00930FC0">
            <w:pPr>
              <w:ind w:hanging="174"/>
              <w:jc w:val="center"/>
              <w:rPr>
                <w:b/>
                <w:sz w:val="24"/>
              </w:rPr>
            </w:pPr>
            <w:r w:rsidRPr="00292E5C">
              <w:rPr>
                <w:b/>
                <w:sz w:val="24"/>
              </w:rPr>
              <w:t>1,4</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2,8</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2,4</w:t>
            </w:r>
          </w:p>
        </w:tc>
        <w:tc>
          <w:tcPr>
            <w:tcW w:w="708"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1,7</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4,7</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7,8</w:t>
            </w:r>
          </w:p>
        </w:tc>
        <w:tc>
          <w:tcPr>
            <w:tcW w:w="708"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8,0</w:t>
            </w:r>
          </w:p>
        </w:tc>
        <w:tc>
          <w:tcPr>
            <w:tcW w:w="851"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3,2</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0,7</w:t>
            </w:r>
          </w:p>
        </w:tc>
        <w:tc>
          <w:tcPr>
            <w:tcW w:w="709"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0,6</w:t>
            </w:r>
          </w:p>
        </w:tc>
        <w:tc>
          <w:tcPr>
            <w:tcW w:w="708" w:type="dxa"/>
            <w:tcBorders>
              <w:bottom w:val="single" w:sz="12" w:space="0" w:color="auto"/>
            </w:tcBorders>
            <w:vAlign w:val="center"/>
          </w:tcPr>
          <w:p w:rsidR="00726BBC" w:rsidRPr="00292E5C" w:rsidRDefault="00726BBC" w:rsidP="00930FC0">
            <w:pPr>
              <w:ind w:hanging="174"/>
              <w:jc w:val="center"/>
              <w:rPr>
                <w:b/>
                <w:sz w:val="24"/>
              </w:rPr>
            </w:pPr>
            <w:r w:rsidRPr="00292E5C">
              <w:rPr>
                <w:b/>
                <w:sz w:val="24"/>
              </w:rPr>
              <w:t>0,7</w:t>
            </w:r>
          </w:p>
        </w:tc>
      </w:tr>
    </w:tbl>
    <w:p w:rsidR="00726BBC" w:rsidRDefault="00726BBC" w:rsidP="005D6AF0">
      <w:pPr>
        <w:spacing w:line="360" w:lineRule="auto"/>
        <w:jc w:val="center"/>
        <w:rPr>
          <w:rFonts w:ascii="Times New Roman" w:hAnsi="Times New Roman"/>
          <w:sz w:val="24"/>
          <w:szCs w:val="24"/>
          <w:u w:val="single"/>
        </w:rPr>
      </w:pPr>
    </w:p>
    <w:p w:rsidR="00726BBC" w:rsidRDefault="00726BBC" w:rsidP="005D6AF0">
      <w:pPr>
        <w:spacing w:line="360" w:lineRule="auto"/>
        <w:jc w:val="center"/>
        <w:rPr>
          <w:rFonts w:ascii="Times New Roman" w:hAnsi="Times New Roman"/>
          <w:sz w:val="24"/>
          <w:szCs w:val="24"/>
          <w:u w:val="single"/>
        </w:rPr>
      </w:pPr>
    </w:p>
    <w:p w:rsidR="00726BBC" w:rsidRDefault="00726BBC" w:rsidP="005D6AF0">
      <w:pPr>
        <w:spacing w:line="360" w:lineRule="auto"/>
        <w:jc w:val="center"/>
        <w:rPr>
          <w:rFonts w:ascii="Times New Roman" w:hAnsi="Times New Roman"/>
          <w:sz w:val="24"/>
          <w:szCs w:val="24"/>
          <w:u w:val="single"/>
        </w:rPr>
      </w:pPr>
    </w:p>
    <w:p w:rsidR="00726BBC" w:rsidRPr="00416140" w:rsidRDefault="00726BBC" w:rsidP="005D6AF0">
      <w:pPr>
        <w:spacing w:line="360" w:lineRule="auto"/>
        <w:jc w:val="center"/>
        <w:rPr>
          <w:rFonts w:ascii="Times New Roman" w:hAnsi="Times New Roman"/>
          <w:sz w:val="24"/>
          <w:szCs w:val="24"/>
        </w:rPr>
      </w:pPr>
      <w:r>
        <w:rPr>
          <w:rFonts w:ascii="Times New Roman" w:hAnsi="Times New Roman"/>
          <w:sz w:val="24"/>
          <w:szCs w:val="24"/>
        </w:rPr>
        <w:t>19</w:t>
      </w:r>
    </w:p>
    <w:p w:rsidR="00726BBC" w:rsidRDefault="00404579" w:rsidP="005D6AF0">
      <w:pPr>
        <w:spacing w:line="360" w:lineRule="auto"/>
        <w:jc w:val="center"/>
        <w:rPr>
          <w:rFonts w:ascii="Times New Roman" w:hAnsi="Times New Roman"/>
          <w:sz w:val="24"/>
          <w:szCs w:val="24"/>
          <w:u w:val="single"/>
        </w:rPr>
      </w:pPr>
      <w:r>
        <w:rPr>
          <w:noProof/>
        </w:rPr>
        <w:object w:dxaOrig="1440" w:dyaOrig="1440">
          <v:shape id="_x0000_s1027" type="#_x0000_t75" style="position:absolute;left:0;text-align:left;margin-left:83.55pt;margin-top:17.5pt;width:367.2pt;height:275.2pt;z-index:251656704" o:allowincell="f" stroked="t" strokeweight="3pt">
            <v:imagedata r:id="rId9" o:title=""/>
            <w10:wrap type="topAndBottom"/>
          </v:shape>
          <o:OLEObject Type="Embed" ProgID="PowerPoint.Slide.8" ShapeID="_x0000_s1027" DrawAspect="Content" ObjectID="_1457670935" r:id="rId10"/>
        </w:object>
      </w:r>
    </w:p>
    <w:p w:rsidR="00726BBC" w:rsidRDefault="00726BBC" w:rsidP="007139D4">
      <w:pPr>
        <w:spacing w:line="360" w:lineRule="auto"/>
        <w:jc w:val="both"/>
        <w:rPr>
          <w:rFonts w:ascii="Times New Roman" w:hAnsi="Times New Roman"/>
          <w:sz w:val="24"/>
          <w:szCs w:val="24"/>
        </w:rPr>
      </w:pPr>
    </w:p>
    <w:p w:rsidR="00726BBC" w:rsidRDefault="00726BBC" w:rsidP="005D6AF0">
      <w:pPr>
        <w:pStyle w:val="3"/>
      </w:pPr>
      <w:r>
        <w:t>Прогноз доходов федерального бюджета</w:t>
      </w:r>
    </w:p>
    <w:p w:rsidR="00726BBC" w:rsidRDefault="00726BBC" w:rsidP="007139D4">
      <w:pPr>
        <w:spacing w:line="360" w:lineRule="auto"/>
        <w:jc w:val="both"/>
        <w:rPr>
          <w:rFonts w:ascii="Times New Roman" w:hAnsi="Times New Roman"/>
          <w:sz w:val="24"/>
          <w:szCs w:val="24"/>
        </w:rPr>
      </w:pPr>
    </w:p>
    <w:p w:rsidR="00726BBC" w:rsidRDefault="00404579" w:rsidP="007139D4">
      <w:pPr>
        <w:spacing w:line="360" w:lineRule="auto"/>
        <w:jc w:val="both"/>
        <w:rPr>
          <w:rFonts w:ascii="Times New Roman" w:hAnsi="Times New Roman"/>
          <w:sz w:val="24"/>
          <w:szCs w:val="24"/>
        </w:rPr>
      </w:pPr>
      <w:r>
        <w:rPr>
          <w:noProof/>
        </w:rPr>
        <w:object w:dxaOrig="1440" w:dyaOrig="1440">
          <v:shape id="_x0000_s1028" type="#_x0000_t75" style="position:absolute;left:0;text-align:left;margin-left:62.85pt;margin-top:39.3pt;width:398.25pt;height:211.2pt;z-index:251657728" o:allowincell="f">
            <v:imagedata r:id="rId11" o:title=""/>
            <w10:wrap type="topAndBottom"/>
          </v:shape>
          <o:OLEObject Type="Embed" ProgID="Excel.Sheet.8" ShapeID="_x0000_s1028" DrawAspect="Content" ObjectID="_1457670936" r:id="rId12"/>
        </w:object>
      </w:r>
    </w:p>
    <w:p w:rsidR="00726BBC" w:rsidRDefault="00726BBC" w:rsidP="007139D4">
      <w:pPr>
        <w:spacing w:line="360" w:lineRule="auto"/>
        <w:jc w:val="both"/>
        <w:rPr>
          <w:rFonts w:ascii="Times New Roman" w:hAnsi="Times New Roman"/>
          <w:sz w:val="24"/>
          <w:szCs w:val="24"/>
        </w:rPr>
      </w:pPr>
    </w:p>
    <w:p w:rsidR="00726BBC" w:rsidRDefault="00726BBC" w:rsidP="00416140">
      <w:pPr>
        <w:spacing w:line="360" w:lineRule="auto"/>
        <w:jc w:val="center"/>
        <w:rPr>
          <w:rFonts w:ascii="Times New Roman" w:hAnsi="Times New Roman"/>
          <w:sz w:val="24"/>
          <w:szCs w:val="24"/>
        </w:rPr>
      </w:pPr>
      <w:r>
        <w:rPr>
          <w:rFonts w:ascii="Times New Roman" w:hAnsi="Times New Roman"/>
          <w:sz w:val="24"/>
          <w:szCs w:val="24"/>
        </w:rPr>
        <w:t>20</w:t>
      </w:r>
    </w:p>
    <w:p w:rsidR="00726BBC" w:rsidRDefault="00404579" w:rsidP="007139D4">
      <w:pPr>
        <w:spacing w:line="360" w:lineRule="auto"/>
        <w:jc w:val="both"/>
        <w:rPr>
          <w:rFonts w:ascii="Times New Roman" w:hAnsi="Times New Roman"/>
          <w:sz w:val="24"/>
          <w:szCs w:val="24"/>
        </w:rPr>
      </w:pPr>
      <w:r>
        <w:rPr>
          <w:noProof/>
        </w:rPr>
        <w:object w:dxaOrig="1440" w:dyaOrig="1440">
          <v:shape id="_x0000_s1029" type="#_x0000_t75" style="position:absolute;left:0;text-align:left;margin-left:111.35pt;margin-top:300.05pt;width:311.7pt;height:233.6pt;z-index:251659776" o:allowincell="f" stroked="t" strokeweight="3pt">
            <v:imagedata r:id="rId13" o:title=""/>
            <w10:wrap type="topAndBottom"/>
          </v:shape>
          <o:OLEObject Type="Embed" ProgID="PowerPoint.Slide.8" ShapeID="_x0000_s1029" DrawAspect="Content" ObjectID="_1457670937" r:id="rId14"/>
        </w:object>
      </w:r>
      <w:r>
        <w:rPr>
          <w:noProof/>
        </w:rPr>
        <w:object w:dxaOrig="1440" w:dyaOrig="1440">
          <v:shape id="_x0000_s1030" type="#_x0000_t75" style="position:absolute;left:0;text-align:left;margin-left:106.2pt;margin-top:23.15pt;width:316.85pt;height:237.5pt;z-index:251658752" o:allowincell="f" stroked="t" strokeweight="3pt">
            <v:imagedata r:id="rId15" o:title=""/>
            <w10:wrap type="topAndBottom"/>
          </v:shape>
          <o:OLEObject Type="Embed" ProgID="PowerPoint.Slide.8" ShapeID="_x0000_s1030" DrawAspect="Content" ObjectID="_1457670938" r:id="rId16"/>
        </w:object>
      </w:r>
    </w:p>
    <w:p w:rsidR="00726BBC" w:rsidRDefault="00726BBC" w:rsidP="007139D4">
      <w:pPr>
        <w:spacing w:line="360" w:lineRule="auto"/>
        <w:jc w:val="both"/>
        <w:rPr>
          <w:rFonts w:ascii="Times New Roman" w:hAnsi="Times New Roman"/>
          <w:sz w:val="24"/>
          <w:szCs w:val="24"/>
        </w:rPr>
      </w:pPr>
    </w:p>
    <w:p w:rsidR="00726BBC" w:rsidRPr="007139D4" w:rsidRDefault="00726BBC" w:rsidP="007139D4">
      <w:pPr>
        <w:spacing w:line="360" w:lineRule="auto"/>
        <w:jc w:val="both"/>
        <w:rPr>
          <w:rFonts w:ascii="Times New Roman" w:hAnsi="Times New Roman"/>
          <w:sz w:val="24"/>
          <w:szCs w:val="24"/>
        </w:rPr>
      </w:pPr>
      <w:bookmarkStart w:id="1" w:name="_GoBack"/>
      <w:bookmarkEnd w:id="1"/>
    </w:p>
    <w:sectPr w:rsidR="00726BBC" w:rsidRPr="007139D4" w:rsidSect="006B7034">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BC" w:rsidRDefault="00726BBC" w:rsidP="00172E01">
      <w:pPr>
        <w:spacing w:after="0" w:line="240" w:lineRule="auto"/>
      </w:pPr>
      <w:r>
        <w:separator/>
      </w:r>
    </w:p>
  </w:endnote>
  <w:endnote w:type="continuationSeparator" w:id="0">
    <w:p w:rsidR="00726BBC" w:rsidRDefault="00726BBC" w:rsidP="0017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BC" w:rsidRDefault="00726BBC" w:rsidP="00172E01">
      <w:pPr>
        <w:spacing w:after="0" w:line="240" w:lineRule="auto"/>
      </w:pPr>
      <w:r>
        <w:separator/>
      </w:r>
    </w:p>
  </w:footnote>
  <w:footnote w:type="continuationSeparator" w:id="0">
    <w:p w:rsidR="00726BBC" w:rsidRDefault="00726BBC" w:rsidP="00172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203CD"/>
    <w:multiLevelType w:val="hybridMultilevel"/>
    <w:tmpl w:val="C408DF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786F4C"/>
    <w:multiLevelType w:val="multilevel"/>
    <w:tmpl w:val="082AB73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31407F6"/>
    <w:multiLevelType w:val="singleLevel"/>
    <w:tmpl w:val="58342820"/>
    <w:lvl w:ilvl="0">
      <w:start w:val="2"/>
      <w:numFmt w:val="bullet"/>
      <w:lvlText w:val="-"/>
      <w:lvlJc w:val="left"/>
      <w:pPr>
        <w:tabs>
          <w:tab w:val="num" w:pos="1069"/>
        </w:tabs>
        <w:ind w:left="1069" w:hanging="360"/>
      </w:pPr>
      <w:rPr>
        <w:rFonts w:hint="default"/>
      </w:rPr>
    </w:lvl>
  </w:abstractNum>
  <w:abstractNum w:abstractNumId="3">
    <w:nsid w:val="16A4516A"/>
    <w:multiLevelType w:val="hybridMultilevel"/>
    <w:tmpl w:val="2F08CA0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FC0339F"/>
    <w:multiLevelType w:val="hybridMultilevel"/>
    <w:tmpl w:val="21CAC4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5761EB"/>
    <w:multiLevelType w:val="hybridMultilevel"/>
    <w:tmpl w:val="17BAB756"/>
    <w:lvl w:ilvl="0" w:tplc="DDBCF28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20C359F"/>
    <w:multiLevelType w:val="hybridMultilevel"/>
    <w:tmpl w:val="48EE21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66D2338"/>
    <w:multiLevelType w:val="hybridMultilevel"/>
    <w:tmpl w:val="8CCA94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4924BE"/>
    <w:multiLevelType w:val="hybridMultilevel"/>
    <w:tmpl w:val="3CE2FBE4"/>
    <w:lvl w:ilvl="0" w:tplc="D6E494FE">
      <w:start w:val="1"/>
      <w:numFmt w:val="upperRoman"/>
      <w:lvlText w:val="%1."/>
      <w:lvlJc w:val="left"/>
      <w:pPr>
        <w:ind w:left="2160" w:hanging="72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69F51936"/>
    <w:multiLevelType w:val="hybridMultilevel"/>
    <w:tmpl w:val="3E2467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F9A28B8"/>
    <w:multiLevelType w:val="hybridMultilevel"/>
    <w:tmpl w:val="8E1A1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2"/>
  </w:num>
  <w:num w:numId="6">
    <w:abstractNumId w:val="6"/>
  </w:num>
  <w:num w:numId="7">
    <w:abstractNumId w:val="4"/>
  </w:num>
  <w:num w:numId="8">
    <w:abstractNumId w:val="3"/>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E25"/>
    <w:rsid w:val="00000F1F"/>
    <w:rsid w:val="00004E25"/>
    <w:rsid w:val="00095AAE"/>
    <w:rsid w:val="00160A83"/>
    <w:rsid w:val="00172E01"/>
    <w:rsid w:val="0027781D"/>
    <w:rsid w:val="00286459"/>
    <w:rsid w:val="00292E5C"/>
    <w:rsid w:val="002B5EC1"/>
    <w:rsid w:val="003E21A3"/>
    <w:rsid w:val="00404579"/>
    <w:rsid w:val="00416140"/>
    <w:rsid w:val="004346FD"/>
    <w:rsid w:val="00495C73"/>
    <w:rsid w:val="004B6DB5"/>
    <w:rsid w:val="005103A3"/>
    <w:rsid w:val="005D6AF0"/>
    <w:rsid w:val="006B1CBF"/>
    <w:rsid w:val="006B7034"/>
    <w:rsid w:val="007139D4"/>
    <w:rsid w:val="00726BBC"/>
    <w:rsid w:val="007E6CB1"/>
    <w:rsid w:val="00836C36"/>
    <w:rsid w:val="00874C11"/>
    <w:rsid w:val="00930FC0"/>
    <w:rsid w:val="00951DFC"/>
    <w:rsid w:val="00984506"/>
    <w:rsid w:val="00986FED"/>
    <w:rsid w:val="009928F3"/>
    <w:rsid w:val="00A163D6"/>
    <w:rsid w:val="00AB1900"/>
    <w:rsid w:val="00AC0602"/>
    <w:rsid w:val="00B275E9"/>
    <w:rsid w:val="00B66DED"/>
    <w:rsid w:val="00BC06AF"/>
    <w:rsid w:val="00CC790E"/>
    <w:rsid w:val="00CE3E4C"/>
    <w:rsid w:val="00D11554"/>
    <w:rsid w:val="00D550B0"/>
    <w:rsid w:val="00DC502C"/>
    <w:rsid w:val="00E56811"/>
    <w:rsid w:val="00E57DC7"/>
    <w:rsid w:val="00F0591E"/>
    <w:rsid w:val="00FB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97651ACA-F9D0-4786-B77C-9A6F8944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F1F"/>
    <w:pPr>
      <w:spacing w:after="200" w:line="276" w:lineRule="auto"/>
    </w:pPr>
    <w:rPr>
      <w:sz w:val="22"/>
      <w:szCs w:val="22"/>
    </w:rPr>
  </w:style>
  <w:style w:type="paragraph" w:styleId="1">
    <w:name w:val="heading 1"/>
    <w:basedOn w:val="a"/>
    <w:next w:val="a"/>
    <w:link w:val="10"/>
    <w:qFormat/>
    <w:rsid w:val="007E6CB1"/>
    <w:pPr>
      <w:keepNext/>
      <w:spacing w:before="240" w:after="60" w:line="240" w:lineRule="auto"/>
      <w:outlineLvl w:val="0"/>
    </w:pPr>
    <w:rPr>
      <w:rFonts w:ascii="Arial" w:hAnsi="Arial"/>
      <w:b/>
      <w:kern w:val="28"/>
      <w:sz w:val="28"/>
      <w:szCs w:val="20"/>
    </w:rPr>
  </w:style>
  <w:style w:type="paragraph" w:styleId="3">
    <w:name w:val="heading 3"/>
    <w:basedOn w:val="a"/>
    <w:next w:val="a"/>
    <w:link w:val="30"/>
    <w:qFormat/>
    <w:rsid w:val="00B275E9"/>
    <w:pPr>
      <w:keepNext/>
      <w:spacing w:after="0" w:line="240" w:lineRule="auto"/>
      <w:jc w:val="center"/>
      <w:outlineLvl w:val="2"/>
    </w:pPr>
    <w:rPr>
      <w:rFonts w:ascii="Times New Roman" w:hAnsi="Times New Roman"/>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139D4"/>
    <w:pPr>
      <w:ind w:left="720"/>
      <w:contextualSpacing/>
    </w:pPr>
  </w:style>
  <w:style w:type="paragraph" w:styleId="a3">
    <w:name w:val="footnote text"/>
    <w:basedOn w:val="a"/>
    <w:link w:val="a4"/>
    <w:semiHidden/>
    <w:rsid w:val="00172E01"/>
    <w:pPr>
      <w:widowControl w:val="0"/>
      <w:overflowPunct w:val="0"/>
      <w:autoSpaceDE w:val="0"/>
      <w:autoSpaceDN w:val="0"/>
      <w:adjustRightInd w:val="0"/>
      <w:spacing w:after="0" w:line="240" w:lineRule="auto"/>
      <w:textAlignment w:val="baseline"/>
    </w:pPr>
    <w:rPr>
      <w:rFonts w:ascii="Times New Roman" w:hAnsi="Times New Roman"/>
      <w:sz w:val="20"/>
      <w:szCs w:val="20"/>
      <w:lang w:val="en-AU"/>
    </w:rPr>
  </w:style>
  <w:style w:type="character" w:customStyle="1" w:styleId="a4">
    <w:name w:val="Текст сноски Знак"/>
    <w:basedOn w:val="a0"/>
    <w:link w:val="a3"/>
    <w:semiHidden/>
    <w:locked/>
    <w:rsid w:val="00172E01"/>
    <w:rPr>
      <w:rFonts w:ascii="Times New Roman" w:hAnsi="Times New Roman" w:cs="Times New Roman"/>
      <w:sz w:val="20"/>
      <w:szCs w:val="20"/>
      <w:lang w:val="en-AU" w:eastAsia="x-none"/>
    </w:rPr>
  </w:style>
  <w:style w:type="character" w:styleId="a5">
    <w:name w:val="footnote reference"/>
    <w:basedOn w:val="a0"/>
    <w:semiHidden/>
    <w:rsid w:val="00172E01"/>
    <w:rPr>
      <w:rFonts w:cs="Times New Roman"/>
      <w:vertAlign w:val="superscript"/>
    </w:rPr>
  </w:style>
  <w:style w:type="paragraph" w:styleId="a6">
    <w:name w:val="Body Text Indent"/>
    <w:basedOn w:val="a"/>
    <w:link w:val="a7"/>
    <w:semiHidden/>
    <w:rsid w:val="00AB1900"/>
    <w:pPr>
      <w:spacing w:after="0" w:line="360" w:lineRule="auto"/>
      <w:ind w:firstLine="709"/>
      <w:jc w:val="both"/>
    </w:pPr>
    <w:rPr>
      <w:rFonts w:ascii="Times New Roman" w:hAnsi="Times New Roman"/>
      <w:sz w:val="28"/>
      <w:szCs w:val="20"/>
    </w:rPr>
  </w:style>
  <w:style w:type="character" w:customStyle="1" w:styleId="a7">
    <w:name w:val="Основной текст с отступом Знак"/>
    <w:basedOn w:val="a0"/>
    <w:link w:val="a6"/>
    <w:semiHidden/>
    <w:locked/>
    <w:rsid w:val="00AB1900"/>
    <w:rPr>
      <w:rFonts w:ascii="Times New Roman" w:hAnsi="Times New Roman" w:cs="Times New Roman"/>
      <w:sz w:val="20"/>
      <w:szCs w:val="20"/>
    </w:rPr>
  </w:style>
  <w:style w:type="paragraph" w:styleId="31">
    <w:name w:val="Body Text Indent 3"/>
    <w:basedOn w:val="a"/>
    <w:link w:val="32"/>
    <w:semiHidden/>
    <w:rsid w:val="007E6CB1"/>
    <w:pPr>
      <w:spacing w:after="120"/>
      <w:ind w:left="283"/>
    </w:pPr>
    <w:rPr>
      <w:sz w:val="16"/>
      <w:szCs w:val="16"/>
    </w:rPr>
  </w:style>
  <w:style w:type="character" w:customStyle="1" w:styleId="32">
    <w:name w:val="Основной текст с отступом 3 Знак"/>
    <w:basedOn w:val="a0"/>
    <w:link w:val="31"/>
    <w:semiHidden/>
    <w:locked/>
    <w:rsid w:val="007E6CB1"/>
    <w:rPr>
      <w:rFonts w:cs="Times New Roman"/>
      <w:sz w:val="16"/>
      <w:szCs w:val="16"/>
    </w:rPr>
  </w:style>
  <w:style w:type="paragraph" w:styleId="a8">
    <w:name w:val="Body Text"/>
    <w:basedOn w:val="a"/>
    <w:link w:val="a9"/>
    <w:semiHidden/>
    <w:rsid w:val="007E6CB1"/>
    <w:pPr>
      <w:spacing w:after="120"/>
    </w:pPr>
  </w:style>
  <w:style w:type="character" w:customStyle="1" w:styleId="a9">
    <w:name w:val="Основной текст Знак"/>
    <w:basedOn w:val="a0"/>
    <w:link w:val="a8"/>
    <w:semiHidden/>
    <w:locked/>
    <w:rsid w:val="007E6CB1"/>
    <w:rPr>
      <w:rFonts w:cs="Times New Roman"/>
    </w:rPr>
  </w:style>
  <w:style w:type="character" w:customStyle="1" w:styleId="10">
    <w:name w:val="Заголовок 1 Знак"/>
    <w:basedOn w:val="a0"/>
    <w:link w:val="1"/>
    <w:locked/>
    <w:rsid w:val="007E6CB1"/>
    <w:rPr>
      <w:rFonts w:ascii="Arial" w:hAnsi="Arial" w:cs="Times New Roman"/>
      <w:b/>
      <w:kern w:val="28"/>
      <w:sz w:val="20"/>
      <w:szCs w:val="20"/>
    </w:rPr>
  </w:style>
  <w:style w:type="character" w:customStyle="1" w:styleId="30">
    <w:name w:val="Заголовок 3 Знак"/>
    <w:basedOn w:val="a0"/>
    <w:link w:val="3"/>
    <w:locked/>
    <w:rsid w:val="00B275E9"/>
    <w:rPr>
      <w:rFonts w:ascii="Times New Roman" w:hAnsi="Times New Roman" w:cs="Times New Roman"/>
      <w:b/>
      <w:bCs/>
      <w:sz w:val="44"/>
      <w:szCs w:val="44"/>
    </w:rPr>
  </w:style>
  <w:style w:type="paragraph" w:customStyle="1" w:styleId="ConsNormal">
    <w:name w:val="ConsNormal"/>
    <w:rsid w:val="00951DFC"/>
    <w:pPr>
      <w:widowControl w:val="0"/>
      <w:ind w:right="19772" w:firstLine="720"/>
    </w:pPr>
    <w:rPr>
      <w:rFonts w:ascii="Arial" w:hAnsi="Arial"/>
    </w:rPr>
  </w:style>
  <w:style w:type="character" w:styleId="aa">
    <w:name w:val="Hyperlink"/>
    <w:basedOn w:val="a0"/>
    <w:rsid w:val="00AC060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Microsoft_Excel_97-20032.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4811</Words>
  <Characters>27424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homepc</Company>
  <LinksUpToDate>false</LinksUpToDate>
  <CharactersWithSpaces>32171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Виктор</dc:creator>
  <cp:keywords/>
  <dc:description/>
  <cp:lastModifiedBy>admin</cp:lastModifiedBy>
  <cp:revision>2</cp:revision>
  <dcterms:created xsi:type="dcterms:W3CDTF">2014-03-30T04:49:00Z</dcterms:created>
  <dcterms:modified xsi:type="dcterms:W3CDTF">2014-03-30T04:49:00Z</dcterms:modified>
</cp:coreProperties>
</file>