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BD05F0">
        <w:rPr>
          <w:b/>
          <w:color w:val="000000"/>
          <w:sz w:val="28"/>
          <w:szCs w:val="36"/>
        </w:rPr>
        <w:t>Введение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Призабойной зоной скважины (ПЗС) называют область пласта в интервале фильтра, примыкающую к стволу. Эта область подвергается наиболее интенсивному воздействию различных физических, механических, гидродинамических, химических и физико-химических процессов, обусловленных извлечением жидкостей и газов из пласта или их закачкой в залежь в процессе ее разработки. Через ПЗС проходит весь объем жидкостей и газов, извлекаемых из пласта за все время его разработки. Вследствие радиального характера притока жидкости в этой зоне возникают максимальные градиенты давления и максимальные скорости движения. Фильтрационные сопротивления здесь также максимальны, что приводит к наибольшим потерям пластовой энергии. От состояния ПЗС существенно зависит текущая и суммарная добыча нефти, дебиты добывающих скважин и приемистость нагнетательных скважин. Поэтому в процессе вскрытия пласта при бурении и последующих работах по креплению скважины, оборудованию ее забоя </w:t>
      </w:r>
      <w:r>
        <w:rPr>
          <w:color w:val="000000"/>
          <w:sz w:val="28"/>
          <w:szCs w:val="32"/>
        </w:rPr>
        <w:t>и т.д.</w:t>
      </w:r>
      <w:r w:rsidRPr="00BD05F0">
        <w:rPr>
          <w:color w:val="000000"/>
          <w:sz w:val="28"/>
          <w:szCs w:val="32"/>
        </w:rPr>
        <w:t xml:space="preserve"> очень важно не ухудшить, а сохранить естественную проницаемость пород ПЗС. Однако нередко в процессе работ по заканчиванию скважины и последующей ее эксплуатации проницаемость пород оказывается ухудшенной по сравнению с первоначальной, естественной. Это происходит вследствие отложения в породах ПЗС глинистых час т смолы, асфальтенов, парафина, солей </w:t>
      </w:r>
      <w:r>
        <w:rPr>
          <w:color w:val="000000"/>
          <w:sz w:val="28"/>
          <w:szCs w:val="32"/>
        </w:rPr>
        <w:t>и т.д.</w:t>
      </w:r>
      <w:r w:rsidRPr="00BD05F0">
        <w:rPr>
          <w:color w:val="000000"/>
          <w:sz w:val="28"/>
          <w:szCs w:val="32"/>
        </w:rPr>
        <w:t xml:space="preserve"> В результате резко возрастают сопротивления фильтрации жидкости и газа, снижается дебит скважины </w:t>
      </w:r>
      <w:r>
        <w:rPr>
          <w:color w:val="000000"/>
          <w:sz w:val="28"/>
          <w:szCs w:val="32"/>
        </w:rPr>
        <w:t>и т.д.</w:t>
      </w:r>
      <w:r w:rsidRPr="00BD05F0">
        <w:rPr>
          <w:color w:val="000000"/>
          <w:sz w:val="28"/>
          <w:szCs w:val="32"/>
        </w:rPr>
        <w:t xml:space="preserve"> В таких случаях необходимо искусственное воздействие на ПЗС для повышения ее проницаемости и улучшения сообщаемости пласта со скважиной.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Методы воздействия на ПЭС можно разделить на три основные группы: химические, механические и тепловые.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Химические методы применяют в тех случаях, когда проницаемость призабойной зоны ухудшена вследствие отложения веществ, которые можно</w:t>
      </w:r>
      <w:r w:rsidR="00856E03"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 xml:space="preserve">растворить в различных химических реагентах (например, известняк в соляной кислоте). Пример такого воздействия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соляно-кислотная обработка пород ПЗС.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Механические методы применяют в малопроницаемых твердых породах. К этому виду воздействия относится гидравлический разрыв пласта (ГРП).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Тепловые методы применяют в тех случаях, когда в ПЗС отложились вязкие углеводороды (парафин, смолы, асфальтены), а также при фильтрации вязких нефтей. К этому виду воздействия относят различные методы прогрева ПЭС.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Кроме перечисленных существуют методы, представляющие их сочетание. Например, гидрокислотный разрыв представляет собой сочетание ГРП и соляно-кислотной обработки, термокислотная обработка сочетает как тепловые, так и химические воз действия на ПЗС </w:t>
      </w:r>
      <w:r>
        <w:rPr>
          <w:color w:val="000000"/>
          <w:sz w:val="28"/>
          <w:szCs w:val="32"/>
        </w:rPr>
        <w:t>и т.д.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Методы воздействия на ПЗС на нефтегазодобывающих промыслах осуществляют бригады по текущему и капитальному ремонту скважин.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iCs/>
          <w:color w:val="000000"/>
          <w:sz w:val="28"/>
          <w:szCs w:val="36"/>
        </w:rPr>
      </w:pPr>
      <w:r>
        <w:rPr>
          <w:color w:val="000000"/>
          <w:sz w:val="28"/>
          <w:szCs w:val="16"/>
        </w:rPr>
        <w:br w:type="page"/>
      </w:r>
      <w:r w:rsidRPr="00856E03">
        <w:rPr>
          <w:b/>
          <w:color w:val="000000"/>
          <w:sz w:val="28"/>
          <w:szCs w:val="16"/>
        </w:rPr>
        <w:t>1</w:t>
      </w:r>
      <w:r w:rsidR="00BD05F0" w:rsidRPr="00856E03">
        <w:rPr>
          <w:b/>
          <w:iCs/>
          <w:color w:val="000000"/>
          <w:sz w:val="28"/>
          <w:szCs w:val="36"/>
        </w:rPr>
        <w:t>.</w:t>
      </w:r>
      <w:r w:rsidR="00BD05F0" w:rsidRPr="00BD05F0">
        <w:rPr>
          <w:b/>
          <w:iCs/>
          <w:color w:val="000000"/>
          <w:sz w:val="28"/>
          <w:szCs w:val="36"/>
        </w:rPr>
        <w:t xml:space="preserve"> </w:t>
      </w:r>
      <w:r w:rsidRPr="00BD05F0">
        <w:rPr>
          <w:b/>
          <w:iCs/>
          <w:color w:val="000000"/>
          <w:sz w:val="28"/>
          <w:szCs w:val="36"/>
        </w:rPr>
        <w:t>Исходные данные</w:t>
      </w:r>
    </w:p>
    <w:p w:rsidR="00856E03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1</w:t>
      </w:r>
      <w:r w:rsidR="00BD05F0" w:rsidRPr="00BD05F0">
        <w:rPr>
          <w:b/>
          <w:color w:val="000000"/>
          <w:sz w:val="28"/>
          <w:szCs w:val="36"/>
        </w:rPr>
        <w:t>.1 Орогидрография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географическом отношении залежи 302,303 Ромашкинского месторождения прослеживаются от Северо</w:t>
      </w:r>
      <w:r>
        <w:rPr>
          <w:color w:val="000000"/>
          <w:sz w:val="28"/>
          <w:szCs w:val="32"/>
        </w:rPr>
        <w:t xml:space="preserve"> –</w:t>
      </w:r>
      <w:r w:rsidRPr="00BD05F0">
        <w:rPr>
          <w:color w:val="000000"/>
          <w:sz w:val="28"/>
          <w:szCs w:val="32"/>
        </w:rPr>
        <w:t xml:space="preserve"> Западной оконечности Бугульмино – Белебеевской возвышенности через Шугуровское плато до границы Республики Татарстан.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административном отношении изучаемые залежи принадлежат Лениногорскому району.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Ближайшие крупные населенные пункты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районные центры: город Лениногорск – располагается в 12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 на восток и город Альметьевск в 25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 xml:space="preserve">км на север от северо-восточной части, изучаемой площади. Непосредственно на площади залежей расположены поселки городского типа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Шугурово, Куакбаш, Зеленая Роща. Остальные населенные пункты сельского типа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это Верхняя Чершила. Нижняя Чершила, Алешкино, Кузайкино, Тукмак и другие. Все населенные пункты связаны между собой широко развитой сетью асфальтированных и грунтовых работ.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BD05F0">
        <w:rPr>
          <w:color w:val="000000"/>
          <w:sz w:val="28"/>
          <w:szCs w:val="32"/>
        </w:rPr>
        <w:t>Ближайшими железнодорожными станциями являются Бугульма (50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км) и Клявлино (30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км) через которые проходит однопутная железнодорожная линия Ульяновск – Уфа. Кроме того, восточнее месторождения проходит железнодорожная линия, соединяющая нефтяные районы Бугульма – Лениногорск – Альметьевск – Акташ-Кама.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Населенные пункты электрофицированны. Электроснабжение осуществляется посредством линии передач от Куйбышевской, Уруссинской, и Заинской ГРЭС.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Местные месторождения твердых полезных ископаемых известняка, гравия, глины, песков – находя широкое применение в качестве строительных материалов.</w:t>
      </w:r>
    </w:p>
    <w:p w:rsidR="00BD05F0" w:rsidRPr="00856E03" w:rsidRDefault="00BD05F0" w:rsidP="00856E03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  <w:szCs w:val="32"/>
        </w:rPr>
        <w:t xml:space="preserve">Климат района умеренно континентальный. Зима (середина ноября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март) умеренно холодная, снежная, с устойчивыми морозами, Средняя температура</w:t>
      </w:r>
      <w:r w:rsidR="00856E03">
        <w:rPr>
          <w:color w:val="000000"/>
          <w:sz w:val="28"/>
        </w:rPr>
        <w:t xml:space="preserve"> </w:t>
      </w:r>
      <w:r w:rsidRPr="00BD05F0">
        <w:rPr>
          <w:color w:val="000000"/>
          <w:sz w:val="28"/>
          <w:szCs w:val="32"/>
        </w:rPr>
        <w:t>января -13,4 -15</w:t>
      </w:r>
      <w:r w:rsidRPr="00BD05F0">
        <w:rPr>
          <w:color w:val="000000"/>
          <w:sz w:val="28"/>
          <w:szCs w:val="32"/>
          <w:vertAlign w:val="superscript"/>
        </w:rPr>
        <w:t xml:space="preserve"> </w:t>
      </w:r>
      <w:r w:rsidRPr="00BD05F0">
        <w:rPr>
          <w:color w:val="000000"/>
          <w:sz w:val="28"/>
          <w:szCs w:val="32"/>
        </w:rPr>
        <w:t>°С, в отдельные годы абсолютный минус опускается до –40 – 45</w:t>
      </w:r>
      <w:r w:rsidRPr="00BD05F0">
        <w:rPr>
          <w:color w:val="000000"/>
          <w:sz w:val="28"/>
          <w:szCs w:val="32"/>
          <w:vertAlign w:val="superscript"/>
        </w:rPr>
        <w:t xml:space="preserve"> </w:t>
      </w:r>
      <w:r w:rsidRPr="00BD05F0">
        <w:rPr>
          <w:color w:val="000000"/>
          <w:sz w:val="28"/>
          <w:szCs w:val="32"/>
        </w:rPr>
        <w:t>°С Снежный покров устанавливается в конце ноября, его толщина в марте достигает 50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60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см. Лето (июнь-середина сентября) теплое. Средняя температура самого жаркого месяца июля +18,2 +20</w:t>
      </w:r>
      <w:r w:rsidRPr="00BD05F0">
        <w:rPr>
          <w:color w:val="000000"/>
          <w:sz w:val="28"/>
          <w:szCs w:val="32"/>
          <w:vertAlign w:val="superscript"/>
        </w:rPr>
        <w:t xml:space="preserve"> </w:t>
      </w:r>
      <w:r w:rsidRPr="00BD05F0">
        <w:rPr>
          <w:color w:val="000000"/>
          <w:sz w:val="28"/>
          <w:szCs w:val="32"/>
        </w:rPr>
        <w:t>°С, может достигать +36 +38</w:t>
      </w:r>
      <w:r w:rsidRPr="00BD05F0">
        <w:rPr>
          <w:color w:val="000000"/>
          <w:sz w:val="28"/>
          <w:szCs w:val="32"/>
          <w:vertAlign w:val="superscript"/>
        </w:rPr>
        <w:t xml:space="preserve"> </w:t>
      </w:r>
      <w:r w:rsidRPr="00BD05F0">
        <w:rPr>
          <w:color w:val="000000"/>
          <w:sz w:val="28"/>
          <w:szCs w:val="32"/>
        </w:rPr>
        <w:t>°С.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Преобладающее направление ветров западное и юго-западное, со скоростью 2 – 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м/сек. В летний период до 14 дней с суховеями. Атмосферные осадки выпадают неравномерно, среднегодовое количество их составляет 400 – 500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Замерзание почвы с поверхности наблюдается с октября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ноября по апрель – май месяцы. Средняя глубина промерзания почвы достигает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1 метра, минимальная -1,5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 Рельеф описываемой территории представляет собой довольно расчлененную равнину с самыми высокими абсолютными отметками у деревни Алешкино (+337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м) и на Шугуровском плато (+320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м). Минимальные отметки приурочены к речным долинам (+60, +100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Реки, протекающие здесь, не судоходны и транспортного значения не имеют. Это река Шешма и ее правые притоки: Лесная Шешма, Каратай, Кувак. Реки текут с юга на север, северо-запад, что обусловлено общим понижением рельефа в этом направлением.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856E03" w:rsidP="00BD05F0">
      <w:pPr>
        <w:pStyle w:val="ad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1.2 Стратиграфия</w:t>
      </w:r>
    </w:p>
    <w:p w:rsidR="00856E03" w:rsidRDefault="00856E03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геологическом строении залежей 301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303 принимает участие кристаллический фундамент и платформенный чехол. Кристаллический фундамент сложен метаморфическими породами архейской группы. Осадочный чехол включает отложения девона, карбона, перьми и четвертичной систем. На поверхность обнажаются четвертичные и верхнеказанские отложения. Более древние образования вскрыты многочисленными скважинами. Общая мощность осадочного чехла около 2000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 Из них 75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приходится на карбонатные и 25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на терригенные породы.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Вопросами корреляции и стратиграфической идентификации разрезов скважин занимались многие исследователи. Эти вопросы отработаны достаточно хорошо, поскольку в разрезе, по данным ГИС, присутствует большое количество реперных пластов, имеющих площадной характер распространения. Поэтому, достаточно однозначно выделяются интервалы залегания продуктивных пластов.</w:t>
      </w:r>
    </w:p>
    <w:p w:rsidR="00BD05F0" w:rsidRPr="00BD05F0" w:rsidRDefault="00BD05F0" w:rsidP="00BD05F0">
      <w:pPr>
        <w:pStyle w:val="1"/>
        <w:keepNext w:val="0"/>
        <w:spacing w:line="360" w:lineRule="auto"/>
        <w:ind w:firstLine="709"/>
        <w:jc w:val="both"/>
        <w:rPr>
          <w:rFonts w:ascii="Times New Roman" w:hAnsi="Times New Roman"/>
          <w:b/>
          <w:i w:val="0"/>
          <w:color w:val="000000"/>
          <w:sz w:val="28"/>
          <w:szCs w:val="32"/>
        </w:rPr>
      </w:pPr>
      <w:r w:rsidRPr="00BD05F0">
        <w:rPr>
          <w:rFonts w:ascii="Times New Roman" w:hAnsi="Times New Roman"/>
          <w:b/>
          <w:i w:val="0"/>
          <w:color w:val="000000"/>
          <w:sz w:val="28"/>
          <w:szCs w:val="32"/>
        </w:rPr>
        <w:t>Каменноугольная система – С</w:t>
      </w:r>
    </w:p>
    <w:p w:rsidR="00BD05F0" w:rsidRPr="00BD05F0" w:rsidRDefault="00BD05F0" w:rsidP="00BD05F0">
      <w:pPr>
        <w:pStyle w:val="25"/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пределах 302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303 залежей отложения каменноугольной системы представлены карбонатными отложениями нижнего и среднего отделов.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b/>
          <w:color w:val="000000"/>
          <w:sz w:val="28"/>
          <w:szCs w:val="32"/>
          <w:vertAlign w:val="subscript"/>
        </w:rPr>
      </w:pPr>
      <w:r w:rsidRPr="00BD05F0">
        <w:rPr>
          <w:b/>
          <w:color w:val="000000"/>
          <w:sz w:val="28"/>
          <w:szCs w:val="32"/>
        </w:rPr>
        <w:t>Нижнекаменноугольный отдел – С</w:t>
      </w:r>
      <w:r w:rsidRPr="00BD05F0">
        <w:rPr>
          <w:b/>
          <w:color w:val="000000"/>
          <w:sz w:val="28"/>
          <w:szCs w:val="32"/>
          <w:vertAlign w:val="subscript"/>
        </w:rPr>
        <w:t>1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Серпуховский ярус – С</w:t>
      </w:r>
      <w:r w:rsidRPr="00BD05F0">
        <w:rPr>
          <w:b/>
          <w:color w:val="000000"/>
          <w:sz w:val="28"/>
          <w:szCs w:val="32"/>
          <w:vertAlign w:val="subscript"/>
        </w:rPr>
        <w:t>1</w:t>
      </w:r>
      <w:r w:rsidRPr="00BD05F0">
        <w:rPr>
          <w:b/>
          <w:color w:val="000000"/>
          <w:sz w:val="28"/>
          <w:szCs w:val="32"/>
          <w:lang w:val="en-US"/>
        </w:rPr>
        <w:t>srp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составе яруса выделяются тарусский, стешевский и протвинский горизонты. Литологически отложения представлены известняками и доломитами кристаллически зернистыми, часто кавернозными и трещиноватыми.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Верхняя граница яруса (протвинский горизонт) проводится по резкой смене нижнекаменноугольной фауны (фораминифер, брахиопод и кораллов) среднекаменноугольными. Продуктивная часть серпуховского яруса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протвинский горизонт (залежь 303), представлена известняками и доломитами зернистыми, светло-серыми, сахаровидными. Толщина горизонта 36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57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основании яруса залегают плотные известняки и доломиты общей мощностью иногда до 25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 Однако, не всегда подошва яруса отбивается достаточно четко. Толщина серпуховского яруса в целом составляет 116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157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  <w:vertAlign w:val="subscript"/>
        </w:rPr>
      </w:pPr>
      <w:r w:rsidRPr="00BD05F0">
        <w:rPr>
          <w:b/>
          <w:color w:val="000000"/>
          <w:sz w:val="28"/>
          <w:szCs w:val="32"/>
        </w:rPr>
        <w:t>Среднекаменноугольный отдел – С</w:t>
      </w:r>
      <w:r w:rsidRPr="00BD05F0">
        <w:rPr>
          <w:b/>
          <w:color w:val="000000"/>
          <w:sz w:val="28"/>
          <w:szCs w:val="32"/>
          <w:vertAlign w:val="subscript"/>
        </w:rPr>
        <w:t>2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Среднекаменноугольные отложения повсеместно залегают со стратиграфическим несогласием на породах серпуховского яруса. В среднем карбоне выделяют два яруса: башкирский и московский. Общая толщина среднекаменноугольных отложений 255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375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Башкирский ярус – С</w:t>
      </w:r>
      <w:r w:rsidRPr="00BD05F0">
        <w:rPr>
          <w:b/>
          <w:color w:val="000000"/>
          <w:sz w:val="28"/>
          <w:szCs w:val="32"/>
          <w:vertAlign w:val="subscript"/>
        </w:rPr>
        <w:t>2</w:t>
      </w:r>
      <w:r w:rsidRPr="00BD05F0">
        <w:rPr>
          <w:b/>
          <w:color w:val="000000"/>
          <w:sz w:val="28"/>
          <w:szCs w:val="32"/>
          <w:lang w:val="en-US"/>
        </w:rPr>
        <w:t>bsch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По подошве башкирского яруса залегают плотные глинистые известняки и доломиты толщиной до 4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8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 В литологическом отношении ярус, в основном, сложен известняками органогенными, органогенно-обломочными, микрозернистыми, брекчиевидными и доломитами, кавернозными и трещиноватыми.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Продуктивная часть разреза сложена пористыми известняками, толщина которых колеблется от 2 до 16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 В кровельной части они перекрываются плотными глинистыми известняками (до 3 и более метров). В Шугуровском типе разреза пачка пористых известняков представлена в более сокращенном виде. Толщина яруса изменяется от 6 до 36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</w:t>
      </w:r>
    </w:p>
    <w:p w:rsidR="00856E03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1.3</w:t>
      </w:r>
      <w:r w:rsidR="00BD05F0" w:rsidRPr="00BD05F0">
        <w:rPr>
          <w:b/>
          <w:color w:val="000000"/>
          <w:sz w:val="28"/>
          <w:szCs w:val="36"/>
        </w:rPr>
        <w:t xml:space="preserve"> Тектоника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В тектоническом отношении основным структурным элементом, контролирующим в современном плане закономерности распределения промышленных скоплений нефти на площадях Ромашкинского месторождения является Южный купол Татарского свода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структура первого порядка. Купол представляет собой крупное платообразное поднятие изометрической формы размером около 100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км.</w:t>
      </w:r>
    </w:p>
    <w:p w:rsidR="00BD05F0" w:rsidRPr="00BD05F0" w:rsidRDefault="00BD05F0" w:rsidP="00BD05F0">
      <w:pPr>
        <w:pStyle w:val="6"/>
        <w:spacing w:before="0" w:after="0"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Структурный план отложений нижнего карбона</w:t>
      </w:r>
    </w:p>
    <w:p w:rsidR="00BD05F0" w:rsidRPr="00BD05F0" w:rsidRDefault="00BD05F0" w:rsidP="00BD05F0">
      <w:pPr>
        <w:pStyle w:val="25"/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По кровле продуктивных отложений Серпуховского яруса четко прослеживается крупная структура второго порядка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Шугурово-Куакбашский вал. В пределах изогипс 550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555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 xml:space="preserve">м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это асимметричное поднятие, вытянутое в субмеридиальном направлении на 18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20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км, ширина изменяется от 1,5 до 6,0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км, постепенно сужаясь к переклинальным частям структуры. Наиболее приподнятая часть с амплитудой свыше 60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находится в районе Шугуровского поднятия. Восточное крыло структуры, особенно на юге, круче западного.</w:t>
      </w:r>
    </w:p>
    <w:p w:rsidR="00BD05F0" w:rsidRPr="00BD05F0" w:rsidRDefault="00BD05F0" w:rsidP="00BD05F0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52"/>
        </w:rPr>
      </w:pPr>
      <w:r w:rsidRPr="00BD05F0">
        <w:rPr>
          <w:color w:val="000000"/>
          <w:sz w:val="28"/>
          <w:szCs w:val="32"/>
        </w:rPr>
        <w:t>С юга на север в границах вала выделяется ряд иногда довольно крупных поднятий третьего порядка: Ойкинское, Шугуровске, Сортоводское, Куакбашское. Размеры их колеблются от 60 до 15 метров. Последние в свою очередь осложняются большим количеством более мелких локальных поднятий и прогибов.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Ойкинское поднятие занимает юго-западную переклиналь. Это относительно небольшое (2,5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1,5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км) мало – амплитудное (15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Шугуровское поднятие в границах изогипсы 530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приобретает в плане вытянутую с юга на север овальную форму с размерами длиной 7,5 –8,0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км, шириной 1,5 – 3,0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км. Сводовая часть имеет абсолютную отметку 486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490 метров. Амплитуда поднятия до 60 метров. На север и юг поднятие заметно выхолаживается до 15 и менее метров.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Сортоводское поднятие занимает южную Куакбашской структуры, по изогипсе 530 метров объединяет ряд более мелких приподнятых участков. Размер поднятий 7,0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2,0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км, амплитуда до 20 метров. На юге намечается пологая зона перехода Соратоводской структуры в Шугуровскую.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пределах Куакбашской структуры в пределах изогипсы 530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540 метров выделяют два замкнутых приподнятых участка с размером 3,0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3,5 х 0,5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2,0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км, и амплитуда 15 – 10 метров.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Рассмотренные поднятия отделены друг от друга и вышеописанной Сартоводской структуры широтными зонами прогибания с отметками более 535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540 метров.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Далее на север в приклинной части вала в пределах изогипсы 540 – 545 метров выделяется ряд мелких мелкоамплитудных (5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м), куполовидных локальных участков.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пределах Зай – Каратаевской структуры в границах изогипсы 545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выделяются малоамплитудные (5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м) поднятия широтного простирания с размерами 4,2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0,22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км.</w:t>
      </w:r>
    </w:p>
    <w:p w:rsidR="00BD05F0" w:rsidRPr="00BD05F0" w:rsidRDefault="00BD05F0" w:rsidP="00BD05F0">
      <w:pPr>
        <w:pStyle w:val="ad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pStyle w:val="ad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1</w:t>
      </w:r>
      <w:r w:rsidR="00BD05F0" w:rsidRPr="00BD05F0">
        <w:rPr>
          <w:b/>
          <w:color w:val="000000"/>
          <w:sz w:val="28"/>
          <w:szCs w:val="36"/>
        </w:rPr>
        <w:t>.4 Коллекторские свойства продуктивных горизонтов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856E03" w:rsidRDefault="00BD05F0" w:rsidP="00856E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6E03">
        <w:rPr>
          <w:sz w:val="28"/>
          <w:szCs w:val="28"/>
        </w:rPr>
        <w:t>В процессе геологической съемки, бурения структурно-поисковых, разведочных, эксплуатационных и нагнетательных скважин на территории Ромашкинского</w:t>
      </w:r>
      <w:r w:rsidR="00856E03" w:rsidRPr="00856E03">
        <w:rPr>
          <w:sz w:val="28"/>
          <w:szCs w:val="28"/>
        </w:rPr>
        <w:t xml:space="preserve"> </w:t>
      </w:r>
      <w:r w:rsidRPr="00856E03">
        <w:rPr>
          <w:sz w:val="28"/>
          <w:szCs w:val="28"/>
        </w:rPr>
        <w:t>месторождения к 1980 году было выявлено более 200 залежей и установлена нефтеносность 14 горизонтов. В том числе на рассматриваемых площадях Шугуровско-Куакбашской зоны доказано наличие промышленных скоплений нефти в терригенно-карбонатных коллекторах турнейского яруса, бобриковского горизонта, серпуховского и башкирского ярусов и верейского горизонта – отложений нижнего и среднего карбона.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нижне и среднекаменноугольных отложениях Ромашкинского месторождения самые крупные залежи открыты в его юго-западной части на наиболее приподнятой части Миннибаевской террасы – Куакбашско-Шугуровской структуре, вытянутой в меридиональном направлении. Нефтепроявления в этом районе приурочены, в основном, к отложениям серпуховского и башкирского ярусов нижнего и среднего карбона, которые отличаются чрезвычайной неоднородностью и невыдержанностью по площади и по разрезу.</w:t>
      </w:r>
    </w:p>
    <w:p w:rsidR="00BD05F0" w:rsidRPr="00BD05F0" w:rsidRDefault="00BD05F0" w:rsidP="00BD05F0">
      <w:pPr>
        <w:pStyle w:val="a3"/>
        <w:tabs>
          <w:tab w:val="right" w:pos="9639"/>
        </w:tabs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Нефтеносность отложений нижнего карбона (залежь 303)</w:t>
      </w:r>
      <w:r w:rsidRPr="00BD05F0">
        <w:rPr>
          <w:b/>
          <w:color w:val="000000"/>
          <w:sz w:val="28"/>
          <w:szCs w:val="32"/>
        </w:rPr>
        <w:tab/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Серпуховский ярус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Промышленная нефтеносность этих отложений (в объеме протвинского горизонта) впервые доказана в 1943 году на Шугуровском месторождении. В дальнейшем его продуктивность получила подтверждение на Ойкинском и, в основном, Шугуровско-Куакбашском поднятии.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Залежь в серпуховских отложениях до 1981 года опробовали в 34 скважинах, в том числе в 11 совместно с башкирским ярусом. В 21 из них получили притоки нефти с дебитом от 0,1 до 30 т/сут. В остальных 10 – нефть с водой и в 3 скважинах – вода.</w:t>
      </w:r>
    </w:p>
    <w:p w:rsidR="00BD05F0" w:rsidRPr="00856E03" w:rsidRDefault="00BD05F0" w:rsidP="00856E03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856E03">
        <w:rPr>
          <w:sz w:val="28"/>
          <w:szCs w:val="28"/>
        </w:rPr>
        <w:t>Имелись скважины, которые довольно стабильно работали в течение нескольких лет, что подтвердило наличие в серпуховских отложениях промышленных скоплений нефти. Продуктивная часть разреза на 303 залежи в основном представлена двумя</w:t>
      </w:r>
      <w:r w:rsidR="00856E03" w:rsidRPr="00856E03">
        <w:rPr>
          <w:sz w:val="28"/>
          <w:szCs w:val="28"/>
        </w:rPr>
        <w:t xml:space="preserve"> </w:t>
      </w:r>
      <w:r w:rsidRPr="00856E03">
        <w:rPr>
          <w:sz w:val="28"/>
          <w:szCs w:val="28"/>
        </w:rPr>
        <w:t>пористо-трещиноватыми интервалами (пластами). Обладая довольно хорошими коллекторскими свойствами, они образуют единый природный резервуар, приподнятая часть которого представляет собой ловушку, где сформировались скопления нефти массивного типа.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Нефтеносность отложений среднего карбона (залежь 302)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Башкирский ярус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настоящее время уже доказана его региональная нефтеносность не только в пределах рассматриваемой юго-западной части Ромашкинского месторождения, но и на многих других площадях Татарстана. Промышленная разработка залежи башкирский яруса ведется на месторождениях западного склона Южного купола. В плане залежь 302 совпадает с выше рассматриваемой залежью 303 серпуховского возраста и также контролируемая крупной брахиантиклинальной структурой северо-восточного простирания – Шугуровско-Куакбашским валом.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Большинство положений по особенностям распределения коллекторов, покрышек, степени насыщения, определение ВНК и др., изложенные выше для серпуховских отложений, также характерны для залежей башкирского возраста. Стоит отметить, что 302 и 303 залежи обладают вертикальной трещиноватостью и глинистая перемычка в кровле протвинского горизонта не может являться надежной изоляцией этих двух залежей друг от друга. Исходя из этого 302, 303 залежи являются одним объектом разработки.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BD05F0">
        <w:rPr>
          <w:color w:val="000000"/>
          <w:sz w:val="28"/>
          <w:szCs w:val="32"/>
        </w:rPr>
        <w:t>Границы 302 и 303 залежей, приуроченных к данным отложениям, проведены по линии ВНК на отметках –540,1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(скв.</w:t>
      </w:r>
      <w:r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410) в северной части и -540,0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(скв.</w:t>
      </w:r>
      <w:r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533) в южной части. ВНК имеет наклонную плоскость с юга на север. Средняя абсолютная отметка ВНК по залежам составляет -543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м. При определении положения ВНК, главным образом, использовались данные испытания скважин. По большинству из них, с учетом характера распределения пористо-проницаемых пропластков в интервале перфорации и диапазона нефтеносности по данным геофизических исследований, этаж нефтеносности залежей достигает 70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90 метров.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Начальная средняя нефтенасыщенная толщина по 302 залежи – 6,4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м, по 303 – 12 метров.</w:t>
      </w:r>
    </w:p>
    <w:p w:rsidR="00856E03" w:rsidRDefault="00856E03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Таблица 1. Геолого-физические характеристики </w:t>
      </w:r>
      <w:r w:rsidR="00856E03" w:rsidRPr="00BD05F0">
        <w:rPr>
          <w:color w:val="000000"/>
          <w:sz w:val="28"/>
          <w:szCs w:val="32"/>
        </w:rPr>
        <w:t>эксплуатационных</w:t>
      </w:r>
      <w:r w:rsidRPr="00BD05F0">
        <w:rPr>
          <w:color w:val="000000"/>
          <w:sz w:val="28"/>
          <w:szCs w:val="32"/>
        </w:rPr>
        <w:t xml:space="preserve"> объектов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985"/>
        <w:gridCol w:w="2155"/>
        <w:gridCol w:w="2157"/>
      </w:tblGrid>
      <w:tr w:rsidR="00BD05F0" w:rsidRPr="00215CA4" w:rsidTr="00215CA4">
        <w:trPr>
          <w:cantSplit/>
          <w:trHeight w:val="376"/>
          <w:jc w:val="center"/>
        </w:trPr>
        <w:tc>
          <w:tcPr>
            <w:tcW w:w="2681" w:type="pct"/>
            <w:vMerge w:val="restar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Наименование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Залежь</w:t>
            </w:r>
          </w:p>
        </w:tc>
      </w:tr>
      <w:tr w:rsidR="00BD05F0" w:rsidRPr="00215CA4" w:rsidTr="00215CA4">
        <w:trPr>
          <w:cantSplit/>
          <w:trHeight w:val="411"/>
          <w:jc w:val="center"/>
        </w:trPr>
        <w:tc>
          <w:tcPr>
            <w:tcW w:w="2681" w:type="pct"/>
            <w:vMerge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302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303</w:t>
            </w:r>
          </w:p>
        </w:tc>
      </w:tr>
      <w:tr w:rsidR="00BD05F0" w:rsidRPr="00215CA4" w:rsidTr="00215CA4">
        <w:trPr>
          <w:cantSplit/>
          <w:trHeight w:val="465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Средняя глубина, м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875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892</w:t>
            </w:r>
          </w:p>
        </w:tc>
      </w:tr>
      <w:tr w:rsidR="00BD05F0" w:rsidRPr="00215CA4" w:rsidTr="00215CA4">
        <w:trPr>
          <w:cantSplit/>
          <w:trHeight w:val="335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Тип залежи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Массивная</w:t>
            </w:r>
          </w:p>
        </w:tc>
      </w:tr>
      <w:tr w:rsidR="00BD05F0" w:rsidRPr="00215CA4" w:rsidTr="00215CA4">
        <w:trPr>
          <w:cantSplit/>
          <w:trHeight w:val="358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Тип коллектора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Порово-трещинный-кавернозный</w:t>
            </w:r>
          </w:p>
        </w:tc>
      </w:tr>
      <w:tr w:rsidR="00BD05F0" w:rsidRPr="00215CA4" w:rsidTr="00215CA4">
        <w:trPr>
          <w:cantSplit/>
          <w:trHeight w:val="355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Площадь нефтегазоносности, тыс. м</w:t>
            </w:r>
            <w:r w:rsidRPr="00215CA4">
              <w:rPr>
                <w:color w:val="000000"/>
                <w:sz w:val="20"/>
                <w:szCs w:val="32"/>
                <w:vertAlign w:val="superscript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256938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152454</w:t>
            </w:r>
          </w:p>
        </w:tc>
      </w:tr>
      <w:tr w:rsidR="00BD05F0" w:rsidRPr="00215CA4" w:rsidTr="00215CA4">
        <w:trPr>
          <w:cantSplit/>
          <w:trHeight w:val="337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Общая толщина средняя, м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10,2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17,2</w:t>
            </w:r>
          </w:p>
        </w:tc>
      </w:tr>
      <w:tr w:rsidR="00BD05F0" w:rsidRPr="00215CA4" w:rsidTr="00215CA4">
        <w:trPr>
          <w:cantSplit/>
          <w:trHeight w:val="167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Средне взвешанная нефтенасыщенная толщина, м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5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8,8</w:t>
            </w:r>
          </w:p>
        </w:tc>
      </w:tr>
      <w:tr w:rsidR="00BD05F0" w:rsidRPr="00215CA4" w:rsidTr="00215CA4">
        <w:trPr>
          <w:cantSplit/>
          <w:trHeight w:val="285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Пористость, доли ед.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0,124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0,141</w:t>
            </w:r>
          </w:p>
        </w:tc>
      </w:tr>
      <w:tr w:rsidR="00BD05F0" w:rsidRPr="00215CA4" w:rsidTr="00215CA4">
        <w:trPr>
          <w:cantSplit/>
          <w:trHeight w:val="351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Начальная нефтенасыщенность, доли ед.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0,758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0,788</w:t>
            </w:r>
          </w:p>
        </w:tc>
      </w:tr>
      <w:tr w:rsidR="00BD05F0" w:rsidRPr="00215CA4" w:rsidTr="00215CA4">
        <w:trPr>
          <w:cantSplit/>
          <w:trHeight w:val="346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Проницаемость нефтенасыщенная, мкм</w:t>
            </w:r>
            <w:r w:rsidRPr="00215CA4">
              <w:rPr>
                <w:color w:val="000000"/>
                <w:sz w:val="20"/>
                <w:szCs w:val="32"/>
                <w:vertAlign w:val="superscript"/>
              </w:rPr>
              <w:t>2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0,086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0,145</w:t>
            </w:r>
          </w:p>
        </w:tc>
      </w:tr>
      <w:tr w:rsidR="00BD05F0" w:rsidRPr="00215CA4" w:rsidTr="00215CA4">
        <w:trPr>
          <w:cantSplit/>
          <w:trHeight w:val="343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Коэффициент песчанистости, доли ед.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0,596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0,663</w:t>
            </w:r>
          </w:p>
        </w:tc>
      </w:tr>
      <w:tr w:rsidR="00BD05F0" w:rsidRPr="00215CA4" w:rsidTr="00215CA4">
        <w:trPr>
          <w:cantSplit/>
          <w:trHeight w:val="367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Коэффициент расчлененности, доли ед.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3186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5100</w:t>
            </w:r>
          </w:p>
        </w:tc>
      </w:tr>
      <w:tr w:rsidR="00BD05F0" w:rsidRPr="00215CA4" w:rsidTr="00215CA4">
        <w:trPr>
          <w:cantSplit/>
          <w:trHeight w:val="348"/>
          <w:jc w:val="center"/>
        </w:trPr>
        <w:tc>
          <w:tcPr>
            <w:tcW w:w="268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Начальное пластовое давление, МПа</w:t>
            </w:r>
          </w:p>
        </w:tc>
        <w:tc>
          <w:tcPr>
            <w:tcW w:w="11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7,1</w:t>
            </w:r>
          </w:p>
        </w:tc>
        <w:tc>
          <w:tcPr>
            <w:tcW w:w="1160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7,4</w:t>
            </w:r>
          </w:p>
        </w:tc>
      </w:tr>
    </w:tbl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Запасы нефти в башкирско-серпуховских отложениях распределены неравномерно и, в основном, сосредоточены в серпуховских отложениях.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  <w:szCs w:val="32"/>
        </w:rPr>
        <w:t>Коллекторские свойства по пористости и проницаемости представлены в таблице 1.</w:t>
      </w:r>
    </w:p>
    <w:p w:rsidR="00BD05F0" w:rsidRPr="00BD05F0" w:rsidRDefault="00856E03" w:rsidP="00BD05F0">
      <w:pPr>
        <w:pStyle w:val="23"/>
        <w:spacing w:after="0" w:line="360" w:lineRule="auto"/>
        <w:ind w:left="0"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  <w:t>1</w:t>
      </w:r>
      <w:r w:rsidR="00BD05F0" w:rsidRPr="00BD05F0">
        <w:rPr>
          <w:b/>
          <w:color w:val="000000"/>
          <w:sz w:val="28"/>
          <w:szCs w:val="36"/>
        </w:rPr>
        <w:t>.5 Физико</w:t>
      </w:r>
      <w:r>
        <w:rPr>
          <w:b/>
          <w:color w:val="000000"/>
          <w:sz w:val="28"/>
          <w:szCs w:val="36"/>
        </w:rPr>
        <w:t>-</w:t>
      </w:r>
      <w:r w:rsidR="00BD05F0" w:rsidRPr="00BD05F0">
        <w:rPr>
          <w:b/>
          <w:color w:val="000000"/>
          <w:sz w:val="28"/>
          <w:szCs w:val="36"/>
        </w:rPr>
        <w:t>химические свойства нефти, газа и пластовой воды</w:t>
      </w:r>
    </w:p>
    <w:p w:rsidR="00856E03" w:rsidRDefault="00856E03" w:rsidP="00BD05F0">
      <w:pPr>
        <w:tabs>
          <w:tab w:val="left" w:pos="997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856E03" w:rsidRDefault="00BD05F0" w:rsidP="00856E03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Исследование физико-химических свойств пластовых нефтей проводилась по пластовым пробам в отделе исследования нефтей ТатНИПИнефть и в</w:t>
      </w:r>
      <w:r w:rsidR="00856E03">
        <w:rPr>
          <w:iCs/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аналитической лаборатории ТГРУ.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Ниже приводится краткая характеристика нефти, воды и газа по ярусам.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Башкирский ярус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Исследование свойств нефти башкирского яруса в пластовых условиях проводилось по 148 пробам, отобранным из 38 скважин. Среднее значение основных параметров нефти, полученных по результатам анализов проб следующие: давление насыщения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1,4МПа, газосодержание – 5,9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/т, объемный коэффициент – 1,034, динамическая вязкость составляет 43,63 мПа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с. плотность пластовой нефти – 877 кг/м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, пластовая температура – 23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°С.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По данным анализов поверхностных проб нефти башкирского яруса относятся к группе тяжелых нефтей – плотность в поверхностных условиях составляет 908,6 кг/м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 По содержанию серы – 3,11</w:t>
      </w:r>
      <w:r>
        <w:rPr>
          <w:color w:val="000000"/>
          <w:sz w:val="28"/>
          <w:szCs w:val="32"/>
        </w:rPr>
        <w:t xml:space="preserve">% </w:t>
      </w:r>
      <w:r w:rsidRPr="00BD05F0">
        <w:rPr>
          <w:color w:val="000000"/>
          <w:sz w:val="28"/>
          <w:szCs w:val="32"/>
        </w:rPr>
        <w:t>масс и парафина – 3,0</w:t>
      </w:r>
      <w:r>
        <w:rPr>
          <w:color w:val="000000"/>
          <w:sz w:val="28"/>
          <w:szCs w:val="32"/>
        </w:rPr>
        <w:t xml:space="preserve">% </w:t>
      </w:r>
      <w:r w:rsidRPr="00BD05F0">
        <w:rPr>
          <w:color w:val="000000"/>
          <w:sz w:val="28"/>
          <w:szCs w:val="32"/>
        </w:rPr>
        <w:t>масс нефть является высокосернистой, парафинистой. Кинематическая вязкость при 20</w:t>
      </w:r>
      <w:r w:rsidRPr="00BD05F0">
        <w:rPr>
          <w:color w:val="000000"/>
          <w:sz w:val="28"/>
          <w:szCs w:val="32"/>
          <w:vertAlign w:val="superscript"/>
        </w:rPr>
        <w:t xml:space="preserve"> </w:t>
      </w:r>
      <w:r w:rsidRPr="00BD05F0">
        <w:rPr>
          <w:color w:val="000000"/>
          <w:sz w:val="28"/>
          <w:szCs w:val="32"/>
        </w:rPr>
        <w:t>°С составляет 109,9 мПа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с.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По химическому составу подземные воды башкирских отложений хлоркальциевого типа. Общая минерализация вод колеблется от 7,5 до 258,6 г/л, плотность 1005,0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1180,0 кг/м</w:t>
      </w:r>
      <w:r w:rsidR="00B77BEE">
        <w:rPr>
          <w:color w:val="000000"/>
          <w:position w:val="-4"/>
          <w:sz w:val="28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>
            <v:imagedata r:id="rId5" o:title=""/>
          </v:shape>
        </w:pict>
      </w:r>
      <w:r w:rsidRPr="00BD05F0">
        <w:rPr>
          <w:color w:val="000000"/>
          <w:sz w:val="28"/>
          <w:szCs w:val="32"/>
        </w:rPr>
        <w:t>,</w:t>
      </w:r>
      <w:r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вязкость 1,03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1,84мПа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с. (табл.</w:t>
      </w:r>
      <w:r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2)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Состав газа – азотный. Газонасыщенность 0,08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0,9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/т. Присутствует сероводород в количестве 0,006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/т, объемный коэффициент – 1,0001.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Серпуховский ярус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bCs/>
          <w:iCs/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Исследования свойств нефти серпуховского яруса в пластовых условиях проводилось по 91 пробам, отобранным из 22 скважин. Среднее значение основных параметров нефти, полученных по результатам анализов проб следующие: давление насыщения – 1,3 МПа, газосодержание – 4,72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/т, объемный коэффициент – 1,032, динамическая вязкость составляет 52,87 мПа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с. Плотность пластовой нефти –883,8 кг/м</w:t>
      </w:r>
      <w:r w:rsidR="00B77BEE">
        <w:rPr>
          <w:color w:val="000000"/>
          <w:position w:val="-4"/>
          <w:sz w:val="28"/>
          <w:szCs w:val="32"/>
        </w:rPr>
        <w:pict>
          <v:shape id="_x0000_i1026" type="#_x0000_t75" style="width:6.75pt;height:15pt">
            <v:imagedata r:id="rId5" o:title=""/>
          </v:shape>
        </w:pict>
      </w:r>
      <w:r w:rsidRPr="00BD05F0">
        <w:rPr>
          <w:color w:val="000000"/>
          <w:sz w:val="28"/>
          <w:szCs w:val="32"/>
        </w:rPr>
        <w:t>, сепарированной – 906,8 кг/м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, пластовая температура 23</w:t>
      </w:r>
      <w:r w:rsidRPr="00BD05F0">
        <w:rPr>
          <w:color w:val="000000"/>
          <w:sz w:val="28"/>
          <w:szCs w:val="32"/>
          <w:vertAlign w:val="superscript"/>
        </w:rPr>
        <w:t xml:space="preserve"> </w:t>
      </w:r>
      <w:r w:rsidRPr="00BD05F0">
        <w:rPr>
          <w:color w:val="000000"/>
          <w:sz w:val="28"/>
          <w:szCs w:val="32"/>
        </w:rPr>
        <w:t>°С.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По данным анализов поверхностных проб нефти серпуховского яруса относятся к группе тяжелых нефтей – плотность в поверхностных условиях составляет917,3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кг/м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 По содержанию серы – 2,6</w:t>
      </w:r>
      <w:r>
        <w:rPr>
          <w:color w:val="000000"/>
          <w:sz w:val="28"/>
          <w:szCs w:val="32"/>
        </w:rPr>
        <w:t xml:space="preserve">% </w:t>
      </w:r>
      <w:r w:rsidRPr="00BD05F0">
        <w:rPr>
          <w:color w:val="000000"/>
          <w:sz w:val="28"/>
          <w:szCs w:val="32"/>
        </w:rPr>
        <w:t>масс и парафина – 5</w:t>
      </w:r>
      <w:r>
        <w:rPr>
          <w:color w:val="000000"/>
          <w:sz w:val="28"/>
          <w:szCs w:val="32"/>
        </w:rPr>
        <w:t xml:space="preserve">% </w:t>
      </w:r>
      <w:r w:rsidRPr="00BD05F0">
        <w:rPr>
          <w:color w:val="000000"/>
          <w:sz w:val="28"/>
          <w:szCs w:val="32"/>
        </w:rPr>
        <w:t>масс нефть является высокосернистой, парафинистой. Кинематическая вязкость при 20</w:t>
      </w:r>
      <w:r w:rsidRPr="00BD05F0">
        <w:rPr>
          <w:color w:val="000000"/>
          <w:sz w:val="28"/>
          <w:szCs w:val="32"/>
          <w:vertAlign w:val="superscript"/>
        </w:rPr>
        <w:t>0</w:t>
      </w:r>
      <w:r w:rsidRPr="00BD05F0">
        <w:rPr>
          <w:color w:val="000000"/>
          <w:sz w:val="28"/>
          <w:szCs w:val="32"/>
        </w:rPr>
        <w:t>С составляет 109,4 мПа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с. Подземные воды серпуховских отложений представлены двумя типами: сульфатно-натриевыми и хлоркальциевыми (по В.А.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Сулину). Сульфатные воды в основном связаны с процессами выщелачивания гипсов и ангидритов. Общая минерализация колеблется от 12,6 до 23,0 г/л, плотность 1009,6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1175,0 кг/м</w:t>
      </w:r>
      <w:r w:rsidR="00B77BEE">
        <w:rPr>
          <w:color w:val="000000"/>
          <w:position w:val="-4"/>
          <w:sz w:val="28"/>
          <w:szCs w:val="32"/>
        </w:rPr>
        <w:pict>
          <v:shape id="_x0000_i1027" type="#_x0000_t75" style="width:6.75pt;height:15pt">
            <v:imagedata r:id="rId6" o:title=""/>
          </v:shape>
        </w:pict>
      </w:r>
      <w:r w:rsidRPr="00BD05F0">
        <w:rPr>
          <w:color w:val="000000"/>
          <w:sz w:val="28"/>
          <w:szCs w:val="32"/>
        </w:rPr>
        <w:t>, вязкость 1,03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1,8 мПа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с. (табл.</w:t>
      </w:r>
      <w:r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4)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Также присутствует сероводород в количестве 0,008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/т. Состав газа – азотный. Газонасыщенность 0,09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0,12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/т. объемный коэффициент – 1,0003.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Из-за наличия в водах серпуховских и башкирских отложений серы и сероводорода необходимо предусмотреть защиту нефтепромыслового оборудования от коррозии.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Наиболее полные результаты исследований свойств нефти в пластовых и поверхностных условиях, физико-химические свойства и фракционный состав разгазированной нефти, физико-химические свойства пластовых вод, содержание ионов и примесей в пластовых водах представлены в таблицах 2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6, по каждому из горизонтов даны средние значения параметров, диапазон их изменения.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Общая минерализация подземных вод серпуховских и башкирских отложений изменяется в течение года от 0,7 до 258 г</w:t>
      </w:r>
      <w:r>
        <w:rPr>
          <w:color w:val="000000"/>
          <w:sz w:val="28"/>
          <w:szCs w:val="32"/>
        </w:rPr>
        <w:t>.</w:t>
      </w:r>
      <w:r w:rsidRPr="00BD05F0">
        <w:rPr>
          <w:color w:val="000000"/>
          <w:sz w:val="28"/>
          <w:szCs w:val="32"/>
        </w:rPr>
        <w:t>/л, удельный вес – с 1005,0 до 1180,0 кг/м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 Из всего вышеизложенного можно сделать вывод, что пластовые воды этих залежей неоднородны.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Свойства пластовых нефтей и газа практически не оказывают влияния на выбор марки реагента по ограничению водопритока. При выборе состава закачиваемого реагента наиболее важным является пластовая температура, минерализация (плотность) попутно извлекаемой воды.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Из-за отсутствия результатов поверхностных и пластовых проб воды отобранных на изучаемых участках, нет возможности обнаружить различие между ними</w:t>
      </w:r>
    </w:p>
    <w:p w:rsidR="00856E03" w:rsidRDefault="00856E03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Таблица 2. Физические свойства пластовых вод 302 залежи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85"/>
        <w:gridCol w:w="2652"/>
        <w:gridCol w:w="2460"/>
      </w:tblGrid>
      <w:tr w:rsidR="00BD05F0" w:rsidRPr="00215CA4" w:rsidTr="00215CA4">
        <w:trPr>
          <w:cantSplit/>
          <w:trHeight w:val="637"/>
          <w:jc w:val="center"/>
        </w:trPr>
        <w:tc>
          <w:tcPr>
            <w:tcW w:w="225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42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Диапазон изменения</w:t>
            </w:r>
          </w:p>
        </w:tc>
        <w:tc>
          <w:tcPr>
            <w:tcW w:w="1323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Среднее значение</w:t>
            </w:r>
          </w:p>
        </w:tc>
      </w:tr>
      <w:tr w:rsidR="00BD05F0" w:rsidRPr="00215CA4" w:rsidTr="00215CA4">
        <w:trPr>
          <w:cantSplit/>
          <w:trHeight w:val="637"/>
          <w:jc w:val="center"/>
        </w:trPr>
        <w:tc>
          <w:tcPr>
            <w:tcW w:w="225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Газосодержание, м</w:t>
            </w:r>
            <w:r w:rsidR="00B77BEE">
              <w:rPr>
                <w:color w:val="000000"/>
                <w:position w:val="-4"/>
                <w:sz w:val="20"/>
              </w:rPr>
              <w:pict>
                <v:shape id="_x0000_i1028" type="#_x0000_t75" style="width:6.75pt;height:15pt">
                  <v:imagedata r:id="rId6" o:title=""/>
                </v:shape>
              </w:pict>
            </w:r>
            <w:r w:rsidRPr="00215CA4">
              <w:rPr>
                <w:color w:val="000000"/>
                <w:sz w:val="20"/>
              </w:rPr>
              <w:t>/т</w:t>
            </w:r>
          </w:p>
        </w:tc>
        <w:tc>
          <w:tcPr>
            <w:tcW w:w="142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0,13</w:t>
            </w:r>
          </w:p>
        </w:tc>
        <w:tc>
          <w:tcPr>
            <w:tcW w:w="1323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0,13</w:t>
            </w:r>
          </w:p>
        </w:tc>
      </w:tr>
      <w:tr w:rsidR="00BD05F0" w:rsidRPr="00215CA4" w:rsidTr="00215CA4">
        <w:trPr>
          <w:cantSplit/>
          <w:trHeight w:val="637"/>
          <w:jc w:val="center"/>
        </w:trPr>
        <w:tc>
          <w:tcPr>
            <w:tcW w:w="225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в т.ч. сероводорода, м</w:t>
            </w:r>
            <w:r w:rsidR="00B77BEE">
              <w:rPr>
                <w:color w:val="000000"/>
                <w:position w:val="-4"/>
                <w:sz w:val="20"/>
              </w:rPr>
              <w:pict>
                <v:shape id="_x0000_i1029" type="#_x0000_t75" style="width:6.75pt;height:15pt">
                  <v:imagedata r:id="rId5" o:title=""/>
                </v:shape>
              </w:pict>
            </w:r>
            <w:r w:rsidRPr="00215CA4">
              <w:rPr>
                <w:color w:val="000000"/>
                <w:sz w:val="20"/>
              </w:rPr>
              <w:t>/т</w:t>
            </w:r>
          </w:p>
        </w:tc>
        <w:tc>
          <w:tcPr>
            <w:tcW w:w="142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0,006</w:t>
            </w:r>
          </w:p>
        </w:tc>
        <w:tc>
          <w:tcPr>
            <w:tcW w:w="1323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0,006</w:t>
            </w:r>
          </w:p>
        </w:tc>
      </w:tr>
      <w:tr w:rsidR="00BD05F0" w:rsidRPr="00215CA4" w:rsidTr="00215CA4">
        <w:trPr>
          <w:cantSplit/>
          <w:trHeight w:val="637"/>
          <w:jc w:val="center"/>
        </w:trPr>
        <w:tc>
          <w:tcPr>
            <w:tcW w:w="225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Вязкость, мПа</w:t>
            </w:r>
            <w:r w:rsidRPr="00215CA4">
              <w:rPr>
                <w:color w:val="000000"/>
                <w:sz w:val="20"/>
                <w:szCs w:val="20"/>
              </w:rPr>
              <w:sym w:font="Symbol" w:char="F0D7"/>
            </w:r>
            <w:r w:rsidRPr="00215CA4">
              <w:rPr>
                <w:color w:val="000000"/>
                <w:sz w:val="20"/>
              </w:rPr>
              <w:t>с</w:t>
            </w:r>
          </w:p>
        </w:tc>
        <w:tc>
          <w:tcPr>
            <w:tcW w:w="142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1,03–1,8</w:t>
            </w:r>
          </w:p>
        </w:tc>
        <w:tc>
          <w:tcPr>
            <w:tcW w:w="1323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1,1</w:t>
            </w:r>
          </w:p>
        </w:tc>
      </w:tr>
      <w:tr w:rsidR="00BD05F0" w:rsidRPr="00215CA4" w:rsidTr="00215CA4">
        <w:trPr>
          <w:cantSplit/>
          <w:trHeight w:val="637"/>
          <w:jc w:val="center"/>
        </w:trPr>
        <w:tc>
          <w:tcPr>
            <w:tcW w:w="225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Общая минерализация, г/л</w:t>
            </w:r>
          </w:p>
        </w:tc>
        <w:tc>
          <w:tcPr>
            <w:tcW w:w="142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7,5587–158,605</w:t>
            </w:r>
          </w:p>
        </w:tc>
        <w:tc>
          <w:tcPr>
            <w:tcW w:w="1323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56,689</w:t>
            </w:r>
          </w:p>
        </w:tc>
      </w:tr>
      <w:tr w:rsidR="00BD05F0" w:rsidRPr="00215CA4" w:rsidTr="00215CA4">
        <w:trPr>
          <w:cantSplit/>
          <w:trHeight w:val="864"/>
          <w:jc w:val="center"/>
        </w:trPr>
        <w:tc>
          <w:tcPr>
            <w:tcW w:w="2251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Плотность, кг/м</w:t>
            </w:r>
            <w:r w:rsidR="00B77BEE">
              <w:rPr>
                <w:color w:val="000000"/>
                <w:position w:val="-4"/>
                <w:sz w:val="20"/>
              </w:rPr>
              <w:pict>
                <v:shape id="_x0000_i1030" type="#_x0000_t75" style="width:6.75pt;height:15pt">
                  <v:imagedata r:id="rId5" o:title=""/>
                </v:shape>
              </w:pict>
            </w:r>
          </w:p>
        </w:tc>
        <w:tc>
          <w:tcPr>
            <w:tcW w:w="142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1005–1180</w:t>
            </w:r>
          </w:p>
        </w:tc>
        <w:tc>
          <w:tcPr>
            <w:tcW w:w="1323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1040</w:t>
            </w:r>
          </w:p>
        </w:tc>
      </w:tr>
    </w:tbl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Таблица 3. Содержание ионов и примесей в пластовых водах 302 залежи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80"/>
        <w:gridCol w:w="2655"/>
        <w:gridCol w:w="2462"/>
      </w:tblGrid>
      <w:tr w:rsidR="00BD05F0" w:rsidRPr="00215CA4" w:rsidTr="00215CA4">
        <w:trPr>
          <w:cantSplit/>
          <w:trHeight w:val="637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Диапазон изменения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Среднее значение</w:t>
            </w:r>
          </w:p>
        </w:tc>
      </w:tr>
      <w:tr w:rsidR="00BD05F0" w:rsidRPr="00215CA4" w:rsidTr="00215CA4">
        <w:trPr>
          <w:cantSplit/>
          <w:trHeight w:val="637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CL</w:t>
            </w:r>
            <w:r w:rsidR="00B77BEE">
              <w:rPr>
                <w:color w:val="000000"/>
                <w:position w:val="-4"/>
                <w:sz w:val="20"/>
              </w:rPr>
              <w:pict>
                <v:shape id="_x0000_i1031" type="#_x0000_t75" style="width:8.25pt;height:15pt">
                  <v:imagedata r:id="rId7" o:title=""/>
                </v:shape>
              </w:pic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55,16–4141,8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893,21</w:t>
            </w:r>
          </w:p>
        </w:tc>
      </w:tr>
      <w:tr w:rsidR="00BD05F0" w:rsidRPr="00215CA4" w:rsidTr="00215CA4">
        <w:trPr>
          <w:cantSplit/>
          <w:trHeight w:val="473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SO</w:t>
            </w:r>
            <w:r w:rsidR="00B77BEE">
              <w:rPr>
                <w:color w:val="000000"/>
                <w:position w:val="-10"/>
                <w:sz w:val="20"/>
                <w:lang w:val="en-US"/>
              </w:rPr>
              <w:pict>
                <v:shape id="_x0000_i1032" type="#_x0000_t75" style="width:12pt;height:18pt">
                  <v:imagedata r:id="rId8" o:title=""/>
                </v:shape>
              </w:pic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0,0–81,51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37,53</w:t>
            </w:r>
          </w:p>
        </w:tc>
      </w:tr>
      <w:tr w:rsidR="00BD05F0" w:rsidRPr="00215CA4" w:rsidTr="00215CA4">
        <w:trPr>
          <w:cantSplit/>
          <w:trHeight w:val="523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HCO</w:t>
            </w:r>
            <w:r w:rsidR="00B77BEE">
              <w:rPr>
                <w:color w:val="000000"/>
                <w:position w:val="-12"/>
                <w:sz w:val="20"/>
                <w:lang w:val="en-US"/>
              </w:rPr>
              <w:pict>
                <v:shape id="_x0000_i1033" type="#_x0000_t75" style="width:8.25pt;height:18.75pt">
                  <v:imagedata r:id="rId9" o:title=""/>
                </v:shape>
              </w:pic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0,4–13,4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5,39</w:t>
            </w:r>
          </w:p>
        </w:tc>
      </w:tr>
      <w:tr w:rsidR="00BD05F0" w:rsidRPr="00215CA4" w:rsidTr="00215CA4">
        <w:trPr>
          <w:cantSplit/>
          <w:trHeight w:val="531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Ca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34" type="#_x0000_t75" style="width:12pt;height:15pt">
                  <v:imagedata r:id="rId10" o:title=""/>
                </v:shape>
              </w:pic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9,9–677,3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83,21</w:t>
            </w:r>
          </w:p>
        </w:tc>
      </w:tr>
      <w:tr w:rsidR="00BD05F0" w:rsidRPr="00215CA4" w:rsidTr="00215CA4">
        <w:trPr>
          <w:cantSplit/>
          <w:trHeight w:val="525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Mg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35" type="#_x0000_t75" style="width:12pt;height:15pt">
                  <v:imagedata r:id="rId11" o:title=""/>
                </v:shape>
              </w:pic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1,55–168,02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38,48</w:t>
            </w:r>
          </w:p>
        </w:tc>
      </w:tr>
      <w:tr w:rsidR="00BD05F0" w:rsidRPr="00215CA4" w:rsidTr="00215CA4">
        <w:trPr>
          <w:cantSplit/>
          <w:trHeight w:val="303"/>
          <w:jc w:val="center"/>
        </w:trPr>
        <w:tc>
          <w:tcPr>
            <w:tcW w:w="224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K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36" type="#_x0000_t75" style="width:12pt;height:15pt">
                  <v:imagedata r:id="rId12" o:title=""/>
                </v:shape>
              </w:pict>
            </w:r>
            <w:r w:rsidRPr="00215CA4">
              <w:rPr>
                <w:color w:val="000000"/>
                <w:sz w:val="20"/>
                <w:lang w:val="en-US"/>
              </w:rPr>
              <w:t>Na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37" type="#_x0000_t75" style="width:8.25pt;height:15pt">
                  <v:imagedata r:id="rId13" o:title=""/>
                </v:shape>
              </w:pict>
            </w:r>
          </w:p>
        </w:tc>
        <w:tc>
          <w:tcPr>
            <w:tcW w:w="142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93,82–3144,15</w:t>
            </w:r>
          </w:p>
        </w:tc>
        <w:tc>
          <w:tcPr>
            <w:tcW w:w="1324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731,72</w:t>
            </w:r>
          </w:p>
        </w:tc>
      </w:tr>
    </w:tbl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</w:p>
    <w:p w:rsidR="00BD05F0" w:rsidRPr="00BD05F0" w:rsidRDefault="00856E03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D05F0" w:rsidRPr="00BD05F0">
        <w:rPr>
          <w:color w:val="000000"/>
          <w:sz w:val="28"/>
          <w:szCs w:val="32"/>
        </w:rPr>
        <w:t>Таблица 4. Физические свойства пластовых вод 303 залежи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05"/>
        <w:gridCol w:w="2744"/>
        <w:gridCol w:w="2748"/>
      </w:tblGrid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Наименование</w: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Диапазон изменения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Среднее значение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Газосодержание, м</w:t>
            </w:r>
            <w:r w:rsidR="00B77BEE">
              <w:rPr>
                <w:color w:val="000000"/>
                <w:position w:val="-4"/>
                <w:sz w:val="20"/>
                <w:szCs w:val="32"/>
              </w:rPr>
              <w:pict>
                <v:shape id="_x0000_i1038" type="#_x0000_t75" style="width:6.75pt;height:15pt">
                  <v:imagedata r:id="rId5" o:title=""/>
                </v:shape>
              </w:pict>
            </w:r>
            <w:r w:rsidRPr="00215CA4">
              <w:rPr>
                <w:color w:val="000000"/>
                <w:sz w:val="20"/>
                <w:szCs w:val="32"/>
              </w:rPr>
              <w:t>/т</w: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0,14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0,14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в т.ч. сероводорода, м</w:t>
            </w:r>
            <w:r w:rsidR="00B77BEE">
              <w:rPr>
                <w:color w:val="000000"/>
                <w:position w:val="-4"/>
                <w:sz w:val="20"/>
                <w:szCs w:val="32"/>
              </w:rPr>
              <w:pict>
                <v:shape id="_x0000_i1039" type="#_x0000_t75" style="width:6.75pt;height:15pt">
                  <v:imagedata r:id="rId5" o:title=""/>
                </v:shape>
              </w:pict>
            </w:r>
            <w:r w:rsidRPr="00215CA4">
              <w:rPr>
                <w:color w:val="000000"/>
                <w:sz w:val="20"/>
                <w:szCs w:val="32"/>
              </w:rPr>
              <w:t>/т</w: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0,008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0,008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Вязкость, мПа</w:t>
            </w:r>
            <w:r w:rsidRPr="00215CA4">
              <w:rPr>
                <w:color w:val="000000"/>
                <w:sz w:val="20"/>
                <w:szCs w:val="20"/>
              </w:rPr>
              <w:sym w:font="Symbol" w:char="F0D7"/>
            </w:r>
            <w:r w:rsidRPr="00215CA4">
              <w:rPr>
                <w:color w:val="000000"/>
                <w:sz w:val="20"/>
                <w:szCs w:val="32"/>
              </w:rPr>
              <w:t>с</w: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1,03–1,8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1,1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Общая минерализация, г/л</w: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17,775–229,0226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47,105</w:t>
            </w:r>
          </w:p>
        </w:tc>
      </w:tr>
      <w:tr w:rsidR="00BD05F0" w:rsidRPr="00215CA4" w:rsidTr="00215CA4">
        <w:trPr>
          <w:cantSplit/>
          <w:trHeight w:val="481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Плотность, кг/ м</w:t>
            </w:r>
            <w:r w:rsidR="00B77BEE">
              <w:rPr>
                <w:color w:val="000000"/>
                <w:position w:val="-4"/>
                <w:sz w:val="20"/>
                <w:szCs w:val="32"/>
              </w:rPr>
              <w:pict>
                <v:shape id="_x0000_i1040" type="#_x0000_t75" style="width:6.75pt;height:15pt">
                  <v:imagedata r:id="rId5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1009–1175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1036</w:t>
            </w:r>
          </w:p>
        </w:tc>
      </w:tr>
    </w:tbl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Таблица 5</w:t>
      </w:r>
      <w:r w:rsidRPr="00BD05F0">
        <w:rPr>
          <w:iCs/>
          <w:color w:val="000000"/>
          <w:sz w:val="28"/>
          <w:szCs w:val="32"/>
        </w:rPr>
        <w:t xml:space="preserve">. </w:t>
      </w:r>
      <w:r w:rsidRPr="00BD05F0">
        <w:rPr>
          <w:color w:val="000000"/>
          <w:sz w:val="28"/>
          <w:szCs w:val="32"/>
        </w:rPr>
        <w:t>Содержание ионов и примесей в пластовых водах 303 залежи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805"/>
        <w:gridCol w:w="2744"/>
        <w:gridCol w:w="2748"/>
      </w:tblGrid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Диапазон изменения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Среднее значение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CL</w:t>
            </w:r>
            <w:r w:rsidR="00B77BEE">
              <w:rPr>
                <w:color w:val="000000"/>
                <w:position w:val="-4"/>
                <w:sz w:val="20"/>
              </w:rPr>
              <w:pict>
                <v:shape id="_x0000_i1041" type="#_x0000_t75" style="width:8.25pt;height:15pt">
                  <v:imagedata r:id="rId7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164,58–3982,5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694,42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SO</w:t>
            </w:r>
            <w:r w:rsidR="00B77BEE">
              <w:rPr>
                <w:color w:val="000000"/>
                <w:position w:val="-10"/>
                <w:sz w:val="20"/>
                <w:lang w:val="en-US"/>
              </w:rPr>
              <w:pict>
                <v:shape id="_x0000_i1042" type="#_x0000_t75" style="width:12pt;height:18pt">
                  <v:imagedata r:id="rId8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0,03–90,89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50,41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HCO</w:t>
            </w:r>
            <w:r w:rsidR="00B77BEE">
              <w:rPr>
                <w:color w:val="000000"/>
                <w:position w:val="-12"/>
                <w:sz w:val="20"/>
                <w:lang w:val="en-US"/>
              </w:rPr>
              <w:pict>
                <v:shape id="_x0000_i1043" type="#_x0000_t75" style="width:8.25pt;height:18.75pt">
                  <v:imagedata r:id="rId9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0,0–14,26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5,76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Ca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44" type="#_x0000_t75" style="width:12pt;height:15pt">
                  <v:imagedata r:id="rId10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13,06–600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66,44</w:t>
            </w:r>
          </w:p>
        </w:tc>
      </w:tr>
      <w:tr w:rsidR="00BD05F0" w:rsidRPr="00215CA4" w:rsidTr="00215CA4">
        <w:trPr>
          <w:cantSplit/>
          <w:trHeight w:val="354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Mg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45" type="#_x0000_t75" style="width:12pt;height:15pt">
                  <v:imagedata r:id="rId11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11,29–162,13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34,84</w:t>
            </w:r>
          </w:p>
        </w:tc>
      </w:tr>
      <w:tr w:rsidR="00BD05F0" w:rsidRPr="00215CA4" w:rsidTr="00215CA4">
        <w:trPr>
          <w:cantSplit/>
          <w:trHeight w:val="169"/>
          <w:jc w:val="center"/>
        </w:trPr>
        <w:tc>
          <w:tcPr>
            <w:tcW w:w="204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  <w:lang w:val="en-US"/>
              </w:rPr>
              <w:t>K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46" type="#_x0000_t75" style="width:12pt;height:15pt">
                  <v:imagedata r:id="rId12" o:title=""/>
                </v:shape>
              </w:pict>
            </w:r>
            <w:r w:rsidRPr="00215CA4">
              <w:rPr>
                <w:color w:val="000000"/>
                <w:sz w:val="20"/>
                <w:lang w:val="en-US"/>
              </w:rPr>
              <w:t>Na</w:t>
            </w:r>
            <w:r w:rsidR="00B77BEE">
              <w:rPr>
                <w:color w:val="000000"/>
                <w:position w:val="-4"/>
                <w:sz w:val="20"/>
                <w:lang w:val="en-US"/>
              </w:rPr>
              <w:pict>
                <v:shape id="_x0000_i1047" type="#_x0000_t75" style="width:8.25pt;height:15pt">
                  <v:imagedata r:id="rId13" o:title=""/>
                </v:shape>
              </w:pict>
            </w:r>
          </w:p>
        </w:tc>
        <w:tc>
          <w:tcPr>
            <w:tcW w:w="147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218,26–3092,74</w:t>
            </w:r>
          </w:p>
        </w:tc>
        <w:tc>
          <w:tcPr>
            <w:tcW w:w="1478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215CA4">
              <w:rPr>
                <w:color w:val="000000"/>
                <w:sz w:val="20"/>
              </w:rPr>
              <w:t>601,32</w:t>
            </w:r>
          </w:p>
        </w:tc>
      </w:tr>
    </w:tbl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Таблица 6. Свойства пластовой нефти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74"/>
        <w:gridCol w:w="2614"/>
        <w:gridCol w:w="2341"/>
        <w:gridCol w:w="2168"/>
      </w:tblGrid>
      <w:tr w:rsidR="00BD05F0" w:rsidRPr="00215CA4" w:rsidTr="00215CA4">
        <w:trPr>
          <w:cantSplit/>
          <w:trHeight w:val="456"/>
          <w:jc w:val="center"/>
        </w:trPr>
        <w:tc>
          <w:tcPr>
            <w:tcW w:w="2575" w:type="pct"/>
            <w:gridSpan w:val="2"/>
            <w:vMerge w:val="restar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Наименование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Серпуховский ярус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Башкирский ярус</w:t>
            </w:r>
          </w:p>
        </w:tc>
      </w:tr>
      <w:tr w:rsidR="00BD05F0" w:rsidRPr="00215CA4" w:rsidTr="00215CA4">
        <w:trPr>
          <w:cantSplit/>
          <w:trHeight w:val="435"/>
          <w:jc w:val="center"/>
        </w:trPr>
        <w:tc>
          <w:tcPr>
            <w:tcW w:w="2575" w:type="pct"/>
            <w:gridSpan w:val="2"/>
            <w:vMerge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242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Среднее значение</w:t>
            </w:r>
          </w:p>
        </w:tc>
      </w:tr>
      <w:tr w:rsidR="00BD05F0" w:rsidRPr="00215CA4" w:rsidTr="00215CA4">
        <w:trPr>
          <w:cantSplit/>
          <w:trHeight w:val="447"/>
          <w:jc w:val="center"/>
        </w:trPr>
        <w:tc>
          <w:tcPr>
            <w:tcW w:w="257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Давление насыщения газом, МПа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1,3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1,4</w:t>
            </w:r>
          </w:p>
        </w:tc>
      </w:tr>
      <w:tr w:rsidR="00BD05F0" w:rsidRPr="00215CA4" w:rsidTr="00215CA4">
        <w:trPr>
          <w:cantSplit/>
          <w:trHeight w:val="525"/>
          <w:jc w:val="center"/>
        </w:trPr>
        <w:tc>
          <w:tcPr>
            <w:tcW w:w="257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Газосодержание, м</w:t>
            </w:r>
            <w:r w:rsidRPr="00215CA4">
              <w:rPr>
                <w:color w:val="000000"/>
                <w:sz w:val="20"/>
                <w:szCs w:val="32"/>
                <w:vertAlign w:val="superscript"/>
              </w:rPr>
              <w:t>3</w:t>
            </w:r>
            <w:r w:rsidRPr="00215CA4">
              <w:rPr>
                <w:color w:val="000000"/>
                <w:sz w:val="20"/>
                <w:szCs w:val="32"/>
              </w:rPr>
              <w:t>/т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4,72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5,9</w:t>
            </w:r>
          </w:p>
        </w:tc>
      </w:tr>
      <w:tr w:rsidR="00BD05F0" w:rsidRPr="00215CA4" w:rsidTr="00215CA4">
        <w:trPr>
          <w:cantSplit/>
          <w:trHeight w:val="353"/>
          <w:jc w:val="center"/>
        </w:trPr>
        <w:tc>
          <w:tcPr>
            <w:tcW w:w="1169" w:type="pct"/>
            <w:vMerge w:val="restar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Плотность, кг/м</w:t>
            </w:r>
            <w:r w:rsidRPr="00215CA4">
              <w:rPr>
                <w:color w:val="000000"/>
                <w:sz w:val="20"/>
                <w:szCs w:val="32"/>
                <w:vertAlign w:val="superscript"/>
              </w:rPr>
              <w:t>3</w:t>
            </w:r>
          </w:p>
        </w:tc>
        <w:tc>
          <w:tcPr>
            <w:tcW w:w="140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в пластовых условиях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883,8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877</w:t>
            </w:r>
          </w:p>
        </w:tc>
      </w:tr>
      <w:tr w:rsidR="00BD05F0" w:rsidRPr="00215CA4" w:rsidTr="00215CA4">
        <w:trPr>
          <w:cantSplit/>
          <w:trHeight w:val="528"/>
          <w:jc w:val="center"/>
        </w:trPr>
        <w:tc>
          <w:tcPr>
            <w:tcW w:w="1169" w:type="pct"/>
            <w:vMerge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140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сепарированной нефти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906,8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898,7</w:t>
            </w:r>
          </w:p>
        </w:tc>
      </w:tr>
      <w:tr w:rsidR="00BD05F0" w:rsidRPr="00215CA4" w:rsidTr="00215CA4">
        <w:trPr>
          <w:cantSplit/>
          <w:trHeight w:val="466"/>
          <w:jc w:val="center"/>
        </w:trPr>
        <w:tc>
          <w:tcPr>
            <w:tcW w:w="1169" w:type="pct"/>
            <w:vMerge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</w:p>
        </w:tc>
        <w:tc>
          <w:tcPr>
            <w:tcW w:w="140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в поверхностных условиях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917,3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908,6</w:t>
            </w:r>
          </w:p>
        </w:tc>
      </w:tr>
      <w:tr w:rsidR="00BD05F0" w:rsidRPr="00215CA4" w:rsidTr="00215CA4">
        <w:trPr>
          <w:cantSplit/>
          <w:trHeight w:val="598"/>
          <w:jc w:val="center"/>
        </w:trPr>
        <w:tc>
          <w:tcPr>
            <w:tcW w:w="257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Вязкость, мПа</w:t>
            </w:r>
            <w:r w:rsidRPr="00215CA4">
              <w:rPr>
                <w:color w:val="000000"/>
                <w:sz w:val="20"/>
                <w:szCs w:val="20"/>
              </w:rPr>
              <w:sym w:font="Symbol" w:char="F0D7"/>
            </w:r>
            <w:r w:rsidRPr="00215CA4">
              <w:rPr>
                <w:color w:val="000000"/>
                <w:sz w:val="20"/>
                <w:szCs w:val="32"/>
              </w:rPr>
              <w:t>с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52,87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43,62</w:t>
            </w:r>
          </w:p>
        </w:tc>
      </w:tr>
      <w:tr w:rsidR="00BD05F0" w:rsidRPr="00215CA4" w:rsidTr="00215CA4">
        <w:trPr>
          <w:cantSplit/>
          <w:trHeight w:val="881"/>
          <w:jc w:val="center"/>
        </w:trPr>
        <w:tc>
          <w:tcPr>
            <w:tcW w:w="257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Объемный коэффициент при дифференциальном разгазировании в рабочих условиях, доли единиц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1,032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1,034</w:t>
            </w:r>
          </w:p>
        </w:tc>
      </w:tr>
      <w:tr w:rsidR="00BD05F0" w:rsidRPr="00215CA4" w:rsidTr="00215CA4">
        <w:trPr>
          <w:cantSplit/>
          <w:trHeight w:val="540"/>
          <w:jc w:val="center"/>
        </w:trPr>
        <w:tc>
          <w:tcPr>
            <w:tcW w:w="257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Содержание сероводорода в попутном газе, м</w:t>
            </w:r>
            <w:r w:rsidRPr="00215CA4">
              <w:rPr>
                <w:color w:val="000000"/>
                <w:sz w:val="20"/>
                <w:szCs w:val="32"/>
                <w:vertAlign w:val="superscript"/>
              </w:rPr>
              <w:t>3</w:t>
            </w:r>
            <w:r w:rsidRPr="00215CA4">
              <w:rPr>
                <w:color w:val="000000"/>
                <w:sz w:val="20"/>
                <w:szCs w:val="32"/>
              </w:rPr>
              <w:t>/т</w:t>
            </w:r>
          </w:p>
        </w:tc>
        <w:tc>
          <w:tcPr>
            <w:tcW w:w="1259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0,008</w:t>
            </w:r>
          </w:p>
        </w:tc>
        <w:tc>
          <w:tcPr>
            <w:tcW w:w="1166" w:type="pct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0,006</w:t>
            </w:r>
          </w:p>
        </w:tc>
      </w:tr>
      <w:tr w:rsidR="00BD05F0" w:rsidRPr="00215CA4" w:rsidTr="00215CA4">
        <w:trPr>
          <w:cantSplit/>
          <w:trHeight w:val="480"/>
          <w:jc w:val="center"/>
        </w:trPr>
        <w:tc>
          <w:tcPr>
            <w:tcW w:w="257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Пластовая температура, °С</w:t>
            </w:r>
          </w:p>
        </w:tc>
        <w:tc>
          <w:tcPr>
            <w:tcW w:w="2425" w:type="pct"/>
            <w:gridSpan w:val="2"/>
            <w:shd w:val="clear" w:color="auto" w:fill="auto"/>
          </w:tcPr>
          <w:p w:rsidR="00BD05F0" w:rsidRPr="00215CA4" w:rsidRDefault="00BD05F0" w:rsidP="00215CA4">
            <w:pPr>
              <w:spacing w:line="360" w:lineRule="auto"/>
              <w:jc w:val="both"/>
              <w:rPr>
                <w:color w:val="000000"/>
                <w:sz w:val="20"/>
                <w:szCs w:val="32"/>
              </w:rPr>
            </w:pPr>
            <w:r w:rsidRPr="00215CA4">
              <w:rPr>
                <w:color w:val="000000"/>
                <w:sz w:val="20"/>
                <w:szCs w:val="32"/>
              </w:rPr>
              <w:t>23</w:t>
            </w:r>
          </w:p>
        </w:tc>
      </w:tr>
    </w:tbl>
    <w:p w:rsidR="00BD05F0" w:rsidRPr="00BD05F0" w:rsidRDefault="00856E03" w:rsidP="00BD05F0">
      <w:pPr>
        <w:pStyle w:val="ad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  <w:t>1.6</w:t>
      </w:r>
      <w:r w:rsidR="00BD05F0" w:rsidRPr="00BD05F0">
        <w:rPr>
          <w:b/>
          <w:color w:val="000000"/>
          <w:sz w:val="28"/>
          <w:szCs w:val="36"/>
        </w:rPr>
        <w:t xml:space="preserve"> Режим залежи</w:t>
      </w:r>
    </w:p>
    <w:p w:rsidR="00856E03" w:rsidRDefault="00856E03" w:rsidP="00BD05F0">
      <w:pPr>
        <w:tabs>
          <w:tab w:val="left" w:pos="10152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BD05F0">
        <w:rPr>
          <w:color w:val="000000"/>
          <w:sz w:val="28"/>
          <w:szCs w:val="32"/>
        </w:rPr>
        <w:t>Энергетическое состояние залежи – главный фактор ограничивающий темпы ее разработки и полноту извлечения нефти и газа. Каждая залежь обладает запасом пластовой энергии, которая тем больше пластовое давление и размеры залежи. Пока залежь не вскрыта скважинами, нефть и газ в ней неподвижны. Запасы пластовой энергии до тех пор велики, пока не произойдет сообщение пласта со скважиной. Поэтому для характеристики преобладающей в процессе разработки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формы пластовой энергии введено понятие режима работы залежи. Для нефтяных месторождений принято выделять водонапорный, упругий, газонапорный, растворенного газа и гравитационный режимы.</w:t>
      </w:r>
    </w:p>
    <w:p w:rsidR="00BD05F0" w:rsidRPr="00BD05F0" w:rsidRDefault="00BD05F0" w:rsidP="00BD05F0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Ромашкинское месторождение работает на водонапорном режиме. Водонапорный режим предполагает возникновение таких условий в залежи, когда нефть находится под постоянным воздействием контурных вод, в свою очередь имеющих постоянный источник питания. При этом происходит непрерывное замещение переместившегося в скважине объема нефти таким же объемом воды.</w:t>
      </w:r>
    </w:p>
    <w:p w:rsidR="00BD05F0" w:rsidRPr="00BD05F0" w:rsidRDefault="00BD05F0" w:rsidP="00BD05F0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учете объемов поступающей в пласт воды, можно добиться такого режима работы залежи, при котором скважины будут работать фонтанным способом в длительное время.</w:t>
      </w:r>
    </w:p>
    <w:p w:rsidR="00BD05F0" w:rsidRPr="00856E03" w:rsidRDefault="00BD05F0" w:rsidP="00856E03">
      <w:pPr>
        <w:pStyle w:val="23"/>
        <w:tabs>
          <w:tab w:val="left" w:pos="369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856E03">
        <w:rPr>
          <w:sz w:val="28"/>
          <w:szCs w:val="28"/>
        </w:rPr>
        <w:t xml:space="preserve">Учитывая, что характеристика нефтяных пластов, на которые воздействует вода неоднородно, то может возникнуть неравномерный характер продвижения воды и нефти на отдельных участках и нарушение режима работы залежи. В частности, величина давления ниже давления насыщения (предельная величина давления, при котором весь газ растворен в жидкости) и начнется интенсивное выделение газа в пласт. Это в свою очередь приведет к изменению режима работы залежи. Условиями, </w:t>
      </w:r>
      <w:r w:rsidR="00856E03" w:rsidRPr="00856E03">
        <w:rPr>
          <w:sz w:val="28"/>
          <w:szCs w:val="28"/>
        </w:rPr>
        <w:t>благоприятствующими</w:t>
      </w:r>
      <w:r w:rsidRPr="00856E03">
        <w:rPr>
          <w:sz w:val="28"/>
          <w:szCs w:val="28"/>
        </w:rPr>
        <w:t xml:space="preserve"> осуществлению водонапорного режима является: а) хорошая сообщаемость нефтяной залежи с водяным резервуаром; б) небольшая вязкость нефти; в) однородность пласта по проницаемости; г) соответствие темпов отбора нефти и продвижения воды. Естественный водонапорный режим</w:t>
      </w:r>
      <w:r w:rsidR="00856E03" w:rsidRPr="00856E03">
        <w:rPr>
          <w:sz w:val="28"/>
          <w:szCs w:val="28"/>
        </w:rPr>
        <w:t xml:space="preserve"> </w:t>
      </w:r>
      <w:r w:rsidRPr="00856E03">
        <w:rPr>
          <w:sz w:val="28"/>
          <w:szCs w:val="28"/>
        </w:rPr>
        <w:t>обеспечивает разработку месторождения медленными темпами и требует значительного притока подстилающих вод. Кроме того, он трудно регулируем. Наиболее эффективный искусственный водонапорный режим, разработанной заранее схеме и контролируя ее объемы, удается более эффективно вести разработку месторождения.</w:t>
      </w:r>
    </w:p>
    <w:p w:rsidR="00856E03" w:rsidRDefault="00856E03" w:rsidP="00BD05F0">
      <w:pPr>
        <w:tabs>
          <w:tab w:val="left" w:pos="10152"/>
        </w:tabs>
        <w:spacing w:line="360" w:lineRule="auto"/>
        <w:ind w:firstLine="709"/>
        <w:jc w:val="both"/>
        <w:rPr>
          <w:b/>
          <w:bCs/>
          <w:iCs/>
          <w:color w:val="000000"/>
          <w:sz w:val="28"/>
          <w:szCs w:val="36"/>
        </w:rPr>
      </w:pPr>
    </w:p>
    <w:p w:rsidR="00BD05F0" w:rsidRPr="00BD05F0" w:rsidRDefault="00856E03" w:rsidP="00BD05F0">
      <w:pPr>
        <w:tabs>
          <w:tab w:val="left" w:pos="10152"/>
        </w:tabs>
        <w:spacing w:line="360" w:lineRule="auto"/>
        <w:ind w:firstLine="709"/>
        <w:jc w:val="both"/>
        <w:rPr>
          <w:b/>
          <w:bCs/>
          <w:iCs/>
          <w:color w:val="000000"/>
          <w:sz w:val="28"/>
          <w:szCs w:val="36"/>
        </w:rPr>
      </w:pPr>
      <w:r>
        <w:rPr>
          <w:b/>
          <w:bCs/>
          <w:iCs/>
          <w:color w:val="000000"/>
          <w:sz w:val="28"/>
          <w:szCs w:val="36"/>
        </w:rPr>
        <w:t>1</w:t>
      </w:r>
      <w:r w:rsidR="00BD05F0" w:rsidRPr="00BD05F0">
        <w:rPr>
          <w:b/>
          <w:bCs/>
          <w:iCs/>
          <w:color w:val="000000"/>
          <w:sz w:val="28"/>
          <w:szCs w:val="36"/>
        </w:rPr>
        <w:t>.7 Конструкция скважин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На залежи применяется следующая схема бурения: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под направление скважина бурится на воде;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под кондуктор бурится турбобуром на воде;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под эксплуатационную колонну из-под кондуктора до глубины 900 – 1000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 бурится турбобуром на воде;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с глубины 900 – 1000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 до перехода на глинистый раствор бурится винтовым забойным двигателем на воде;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дальнейшее бурение до проектной глубины ведется ротором на глинистом растворе.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Все скважины имеют одноколонную конструкцию. Направление диаметром 324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мм с толщиной стенки 9 – 10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мм. Спускается на глубину от 30 до 40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</w:t>
      </w:r>
      <w:r>
        <w:rPr>
          <w:color w:val="000000"/>
          <w:sz w:val="28"/>
        </w:rPr>
        <w:t>…</w:t>
      </w:r>
      <w:r w:rsidRPr="00BD05F0">
        <w:rPr>
          <w:color w:val="000000"/>
          <w:sz w:val="28"/>
        </w:rPr>
        <w:t xml:space="preserve"> Кондуктор диаметром 245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мм с толщиной стенки 8 – 10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мм, спускается на глубину от 165 до 320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м. Эксплуатационная колонна диаметром 146 и 168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мм спускается на глубину от 1669 до 1838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Для обеспечения нормальных условий бурения, закачивания и эксплуатации скважин, а также защиты обсадных колонн от наружной коррозии, выполнения требований охраны недр, тампонажный раствор поднимается до устья, а за эксплуатационной колонной – как минимум с перекрытием башмака кондуктора.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Наиболее частое осложнение, встречающееся при бурении скважин, заключается в полной или частичной потере циркуляции из-за имеющих место зон поглощения в вышележащих пластах. Кроме того, имеют место участки с высоким пластовым давлением выше и нижележащих пластов, что может привести к нефтепроявлению, выбросу или открытому фонтану.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16"/>
        </w:rPr>
      </w:pPr>
    </w:p>
    <w:p w:rsidR="00BD05F0" w:rsidRPr="00BD05F0" w:rsidRDefault="00856E03" w:rsidP="00BD05F0">
      <w:pPr>
        <w:tabs>
          <w:tab w:val="left" w:pos="-709"/>
          <w:tab w:val="left" w:pos="2760"/>
        </w:tabs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  <w:t>2</w:t>
      </w:r>
      <w:r w:rsidR="00BD05F0" w:rsidRPr="00BD05F0">
        <w:rPr>
          <w:b/>
          <w:color w:val="000000"/>
          <w:sz w:val="28"/>
          <w:szCs w:val="36"/>
        </w:rPr>
        <w:t xml:space="preserve">. </w:t>
      </w:r>
      <w:r w:rsidRPr="00BD05F0">
        <w:rPr>
          <w:b/>
          <w:color w:val="000000"/>
          <w:sz w:val="28"/>
          <w:szCs w:val="36"/>
        </w:rPr>
        <w:t>Технико-технологический раздел</w:t>
      </w:r>
    </w:p>
    <w:p w:rsidR="00856E03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2.1</w:t>
      </w:r>
      <w:r w:rsidR="00BD05F0" w:rsidRPr="00BD05F0">
        <w:rPr>
          <w:b/>
          <w:color w:val="000000"/>
          <w:sz w:val="28"/>
          <w:szCs w:val="36"/>
        </w:rPr>
        <w:t xml:space="preserve"> Факторы, ухудшающие коллекторские свойства пласта и действие различных соединений при соляно –</w:t>
      </w:r>
      <w:r>
        <w:rPr>
          <w:b/>
          <w:color w:val="000000"/>
          <w:sz w:val="28"/>
          <w:szCs w:val="36"/>
        </w:rPr>
        <w:t xml:space="preserve"> кислотной обработке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 xml:space="preserve">Основная причина низкой продуктивности скважин наряду с плохой естественной проницаемостью пласта и некачественной перфорацией 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 xml:space="preserve"> снижение проницаемости призабойной зоны пласта.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Призабойной зоной пласта называется область пласта вокруг ствола скважины, подверженная наиболее интенсивному воздействию различных процессов, сопровождающих строительство скважины и ее последующую среду и нарушающих</w:t>
      </w:r>
      <w:r w:rsidR="00856E03">
        <w:rPr>
          <w:color w:val="000000"/>
          <w:sz w:val="28"/>
        </w:rPr>
        <w:t xml:space="preserve"> </w:t>
      </w:r>
      <w:r w:rsidRPr="00BD05F0">
        <w:rPr>
          <w:color w:val="000000"/>
          <w:sz w:val="28"/>
        </w:rPr>
        <w:t>первоначальное равновесное механическое и физико-химическое состояние пласта.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Само бурение вносит изменение в распределение внутренних напряжений в окружающей забой породе. Снижение продуктивности скважин при бурение происходит также в результате проникновения раствора или его фильтрата в призабойную зону пласта. При взаимодействии фильтрата с пластовой минерализованной водой может происходить образование нерастворимых солей и выпадение их в осадок, набухание глинистого цемента и закупоривание стойких эмульсий, и снижение фазовой проницаемости скважин. Может быть и не качественная перфорация вследствие применения маломощных перфораторов, особенно в глубоких скважин, где эмульсия взрыва зарядов поглощается энергией больших гидростатических давлений.</w:t>
      </w:r>
    </w:p>
    <w:p w:rsidR="00BD05F0" w:rsidRPr="00BD05F0" w:rsidRDefault="00BD05F0" w:rsidP="00BD05F0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52"/>
        </w:rPr>
      </w:pPr>
      <w:r w:rsidRPr="00BD05F0">
        <w:rPr>
          <w:color w:val="000000"/>
          <w:sz w:val="28"/>
        </w:rPr>
        <w:t>Снижение проницаемости призабойной зоны пласта происходит при эксплуатации скважин, сопровождающейся нарушением термобарического равновесия в пластовой системе и выделением из нефти свободного газа, парафина и асфальто-смолистых веществ, закупоривающих паровое пространство коллектора.</w:t>
      </w:r>
    </w:p>
    <w:p w:rsidR="00BD05F0" w:rsidRPr="00856E03" w:rsidRDefault="00BD05F0" w:rsidP="00BD05F0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BD05F0">
        <w:rPr>
          <w:color w:val="000000"/>
          <w:sz w:val="28"/>
        </w:rPr>
        <w:t>Интенсивное загрязнение призабойной зоны пласта отмечается и в результате проникновения рабочих жидкостей при проведении в скважинах различных</w:t>
      </w:r>
      <w:r w:rsidR="00856E03">
        <w:rPr>
          <w:iCs/>
          <w:color w:val="000000"/>
          <w:sz w:val="28"/>
        </w:rPr>
        <w:t xml:space="preserve"> </w:t>
      </w:r>
      <w:r w:rsidRPr="00BD05F0">
        <w:rPr>
          <w:color w:val="000000"/>
          <w:sz w:val="28"/>
        </w:rPr>
        <w:t>ремонтных работ. Приемистость нагнетательных скважин ухудшается вследствие закупорки порового пространства нефтепродуктами, содержащимися в закачиваемой воде. В результате проникновения подобных процессов возрастают сопротивление фильтрации жидкости и газа, снижаются дебиты скважин и возникает необходимость в искусственном воздействии на призабойную зону пласта с целью повышения продуктивности скважин и улучшения их гидродинамической связи с пластом.</w:t>
      </w:r>
    </w:p>
    <w:p w:rsidR="00BD05F0" w:rsidRPr="00856E03" w:rsidRDefault="00BD05F0" w:rsidP="00856E03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856E03">
        <w:rPr>
          <w:bCs/>
          <w:sz w:val="28"/>
          <w:szCs w:val="28"/>
        </w:rPr>
        <w:t>Известняк и доломит растворяются в соляной кислоте: хлористый кальций,</w:t>
      </w:r>
      <w:r w:rsidR="00856E03" w:rsidRPr="00856E03">
        <w:rPr>
          <w:bCs/>
          <w:sz w:val="28"/>
          <w:szCs w:val="28"/>
        </w:rPr>
        <w:t xml:space="preserve"> </w:t>
      </w:r>
      <w:r w:rsidRPr="00856E03">
        <w:rPr>
          <w:sz w:val="28"/>
          <w:szCs w:val="28"/>
        </w:rPr>
        <w:t>хлористый магний, соли – хорошо растворимые в воде носители кислоты, и легко удаляются из пласта. Углекислый газ также легко удаляется из скважин, а при давлении свыше 7,6 МПа растворяются в той же воде. Оптимальная концентрация соляной кислоты в растворе принимается равной 10–16%. Применения кислоты с низкой концентрацией (менее 10%) вызывает необходимость наливать в пласт большое наличие воды, в результате чего может осложниться процесс освоения скважин после кислотной обработки.</w:t>
      </w:r>
    </w:p>
    <w:p w:rsidR="00BD05F0" w:rsidRPr="00856E03" w:rsidRDefault="00BD05F0" w:rsidP="00856E03">
      <w:pPr>
        <w:spacing w:line="360" w:lineRule="auto"/>
        <w:ind w:firstLine="709"/>
        <w:jc w:val="both"/>
        <w:rPr>
          <w:iCs/>
          <w:color w:val="000000"/>
          <w:sz w:val="28"/>
        </w:rPr>
      </w:pPr>
      <w:r w:rsidRPr="00BD05F0">
        <w:rPr>
          <w:color w:val="000000"/>
          <w:sz w:val="28"/>
        </w:rPr>
        <w:t>Применение кислоты с высокой концентрацией (более16</w:t>
      </w:r>
      <w:r>
        <w:rPr>
          <w:color w:val="000000"/>
          <w:sz w:val="28"/>
        </w:rPr>
        <w:t>%</w:t>
      </w:r>
      <w:r w:rsidRPr="00BD05F0">
        <w:rPr>
          <w:color w:val="000000"/>
          <w:sz w:val="28"/>
        </w:rPr>
        <w:t>) также нежелательно, это приводит к образованию в пористой среде насыщенных высоковязких растворов хлористого кальция и хлористого магния, трудно извлекаемых из пласта. Кроме того, с увеличением концентрации кислоты возрастает также коррозионная активность, эмульгирующая способность, вероятность выпадения солей в осадок при контакте кислоты с пластовой водой, а также в результате растворения гипса. Наиболее пригодным для обработок является 8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>15</w:t>
      </w:r>
      <w:r>
        <w:rPr>
          <w:color w:val="000000"/>
          <w:sz w:val="28"/>
        </w:rPr>
        <w:t>%</w:t>
      </w:r>
      <w:r w:rsidRPr="00BD05F0">
        <w:rPr>
          <w:color w:val="000000"/>
          <w:sz w:val="28"/>
        </w:rPr>
        <w:t>-ный раствор соляной кислоты, в котором на 100 весовых частей водного раствора приходится от 8 до 15 частей чистой соляной кислоты. Количество кислоты для обработки скважин выбирают в зависимости от мощности пласта, от химического состава породы, физических свойств пласта (пористость, проницаемость), числа предыдущих обработок. В среднем берут от 0,4 до 1,5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</w:t>
      </w:r>
      <w:r w:rsidR="00B77BEE">
        <w:rPr>
          <w:color w:val="000000"/>
          <w:position w:val="-4"/>
          <w:sz w:val="28"/>
        </w:rPr>
        <w:pict>
          <v:shape id="_x0000_i1048" type="#_x0000_t75" style="width:6.75pt;height:15pt">
            <v:imagedata r:id="rId5" o:title=""/>
          </v:shape>
        </w:pict>
      </w:r>
      <w:r w:rsidRPr="00BD05F0">
        <w:rPr>
          <w:color w:val="000000"/>
          <w:sz w:val="28"/>
        </w:rPr>
        <w:t xml:space="preserve"> раствора кислоты на 1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 обрабатываемого интервала. Наименьшие объёмы раствора кислоты 0,4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>0,6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</w:t>
      </w:r>
      <w:r w:rsidR="00B77BEE">
        <w:rPr>
          <w:color w:val="000000"/>
          <w:position w:val="-4"/>
          <w:sz w:val="28"/>
        </w:rPr>
        <w:pict>
          <v:shape id="_x0000_i1049" type="#_x0000_t75" style="width:6.75pt;height:15pt">
            <v:imagedata r:id="rId5" o:title=""/>
          </v:shape>
        </w:pict>
      </w:r>
      <w:r w:rsidRPr="00BD05F0">
        <w:rPr>
          <w:color w:val="000000"/>
          <w:sz w:val="28"/>
        </w:rPr>
        <w:t xml:space="preserve"> на 1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 мощности пласта</w:t>
      </w:r>
      <w:r w:rsidR="00856E03">
        <w:rPr>
          <w:iCs/>
          <w:color w:val="000000"/>
          <w:sz w:val="28"/>
        </w:rPr>
        <w:t xml:space="preserve"> </w:t>
      </w:r>
      <w:r w:rsidRPr="00BD05F0">
        <w:rPr>
          <w:color w:val="000000"/>
          <w:sz w:val="28"/>
        </w:rPr>
        <w:t>применяют для скважин малопроницаемыми коллекторами и с малыми начальными дебитами. Малый объём кислотного раствора для скважин с такими коллекторами может быть частично компенсирован применением повышенной концентрации раствора. Для скважин с более высокой проницаемостью пород, со среднем пластовым давлением для первичной обработки назначают несколько большие объёмы кислотного раствора в пределах 0,8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>1,0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</w:t>
      </w:r>
      <w:r w:rsidR="00B77BEE">
        <w:rPr>
          <w:color w:val="000000"/>
          <w:position w:val="-4"/>
          <w:sz w:val="28"/>
        </w:rPr>
        <w:pict>
          <v:shape id="_x0000_i1050" type="#_x0000_t75" style="width:6.75pt;height:15pt">
            <v:imagedata r:id="rId5" o:title=""/>
          </v:shape>
        </w:pict>
      </w:r>
      <w:r w:rsidRPr="00BD05F0">
        <w:rPr>
          <w:color w:val="000000"/>
          <w:sz w:val="28"/>
        </w:rPr>
        <w:t xml:space="preserve"> на 1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 мощности обрабатываемого интервала. Наконец, для скважин с высокими начальными дебитами, с породами большой проницаемости принимают объем кислотного раствора 1,0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>1,5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</w:t>
      </w:r>
      <w:r w:rsidR="00B77BEE">
        <w:rPr>
          <w:color w:val="000000"/>
          <w:position w:val="-4"/>
          <w:sz w:val="28"/>
        </w:rPr>
        <w:pict>
          <v:shape id="_x0000_i1051" type="#_x0000_t75" style="width:6.75pt;height:15pt">
            <v:imagedata r:id="rId5" o:title=""/>
          </v:shape>
        </w:pict>
      </w:r>
      <w:r w:rsidRPr="00BD05F0">
        <w:rPr>
          <w:color w:val="000000"/>
          <w:sz w:val="28"/>
        </w:rPr>
        <w:t xml:space="preserve"> на 1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 мощности пласта. При повторных обработках во всех случаях увеличивают объём кислотного раствора на 20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>40</w:t>
      </w:r>
      <w:r>
        <w:rPr>
          <w:color w:val="000000"/>
          <w:sz w:val="28"/>
        </w:rPr>
        <w:t>%</w:t>
      </w:r>
      <w:r w:rsidRPr="00BD05F0">
        <w:rPr>
          <w:color w:val="000000"/>
          <w:sz w:val="28"/>
        </w:rPr>
        <w:t xml:space="preserve"> по сравнению с предыдущей обработкой.</w:t>
      </w:r>
    </w:p>
    <w:p w:rsidR="00BD05F0" w:rsidRPr="00BD05F0" w:rsidRDefault="00BD05F0" w:rsidP="00BD05F0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</w:t>
      </w:r>
      <w:r w:rsidR="00BD05F0" w:rsidRPr="00BD05F0">
        <w:rPr>
          <w:b/>
          <w:color w:val="000000"/>
          <w:sz w:val="28"/>
          <w:szCs w:val="36"/>
        </w:rPr>
        <w:t>.2 Выбор кислотных обработок для различных коллекторов</w:t>
      </w:r>
    </w:p>
    <w:p w:rsidR="00856E03" w:rsidRDefault="00856E03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Соляно кислотная обработка может применяться вскважинах, эксплуатирующая карбонатные, трещиннопоровые пласты любой толщины. Объектами обработок могут быть некачественно освоенные (после бурения или капитального ремонта) скважины и скважины, существенно снизившие дебит в процессе эксплуатации. Обработки назначаются по определению текущего и конвенциального коэффициентов продуктивности. Для проведения соляной обработки нагнетательных скважин следует выбирать скважины, которые должны удовлетворять следующим требованиям:</w:t>
      </w:r>
    </w:p>
    <w:p w:rsidR="00BD05F0" w:rsidRPr="00BD05F0" w:rsidRDefault="00BD05F0" w:rsidP="00BD05F0">
      <w:pPr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Приемистость скважины более 500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/сутки и со временем снижения до 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/сутки и ниже;</w:t>
      </w:r>
    </w:p>
    <w:p w:rsidR="00BD05F0" w:rsidRPr="00BD05F0" w:rsidRDefault="00BD05F0" w:rsidP="00BD05F0">
      <w:pPr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скважина должна изливать;</w:t>
      </w:r>
    </w:p>
    <w:p w:rsidR="00BD05F0" w:rsidRPr="00BD05F0" w:rsidRDefault="00BD05F0" w:rsidP="00BD05F0">
      <w:pPr>
        <w:numPr>
          <w:ilvl w:val="0"/>
          <w:numId w:val="2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устьевая арматура и эксплутационная колонна должны быть герметичными.</w:t>
      </w: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  <w:t>2.3</w:t>
      </w:r>
      <w:r w:rsidR="00BD05F0" w:rsidRPr="00BD05F0">
        <w:rPr>
          <w:b/>
          <w:color w:val="000000"/>
          <w:sz w:val="28"/>
          <w:szCs w:val="36"/>
        </w:rPr>
        <w:t xml:space="preserve"> Выбор скважин для СКО</w:t>
      </w:r>
    </w:p>
    <w:p w:rsidR="00BD05F0" w:rsidRPr="00856E03" w:rsidRDefault="00BD05F0" w:rsidP="00856E03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 w:rsidRPr="00BD05F0">
        <w:rPr>
          <w:color w:val="000000"/>
          <w:sz w:val="28"/>
          <w:szCs w:val="32"/>
        </w:rPr>
        <w:t>Солянокислотная обработка может применяться в скважинах, эксплуатирующих карбонатные, трещинно-поровые пласты любой толщины. Объектами обработок могут быть некачественно освоенные (после бурения или капитального ремонта)</w:t>
      </w:r>
      <w:r w:rsidR="00856E03">
        <w:rPr>
          <w:bCs/>
          <w:iCs/>
          <w:color w:val="000000"/>
          <w:sz w:val="28"/>
          <w:szCs w:val="52"/>
        </w:rPr>
        <w:t xml:space="preserve"> </w:t>
      </w:r>
      <w:r w:rsidRPr="00BD05F0">
        <w:rPr>
          <w:color w:val="000000"/>
          <w:sz w:val="28"/>
          <w:szCs w:val="32"/>
        </w:rPr>
        <w:t>скважины и скважины, существенно снизившие дебит в процессе эксплуатации. Обработки назначаются по определению текущего и потенциального коэффициентов продуктивности.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проведения солянокислотной обработки нагнетательных скважин следует выбирать скважины, которые должны удовлетворять следующим требованиям: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а) проницаемость вскрытых пластов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300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600 мдарси и выше; I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б) приемистость скважины более 500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="00B77BEE">
        <w:rPr>
          <w:color w:val="000000"/>
          <w:position w:val="-4"/>
          <w:sz w:val="28"/>
          <w:szCs w:val="32"/>
        </w:rPr>
        <w:pict>
          <v:shape id="_x0000_i1052" type="#_x0000_t75" style="width:6.75pt;height:15pt">
            <v:imagedata r:id="rId5" o:title=""/>
          </v:shape>
        </w:pict>
      </w:r>
      <w:r w:rsidRPr="00BD05F0">
        <w:rPr>
          <w:color w:val="000000"/>
          <w:sz w:val="28"/>
          <w:szCs w:val="32"/>
        </w:rPr>
        <w:t>/сутки и со временем снижения до 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="00B77BEE">
        <w:rPr>
          <w:color w:val="000000"/>
          <w:position w:val="-4"/>
          <w:sz w:val="28"/>
          <w:szCs w:val="32"/>
        </w:rPr>
        <w:pict>
          <v:shape id="_x0000_i1053" type="#_x0000_t75" style="width:6.75pt;height:15pt">
            <v:imagedata r:id="rId5" o:title=""/>
          </v:shape>
        </w:pict>
      </w:r>
      <w:r w:rsidRPr="00BD05F0">
        <w:rPr>
          <w:color w:val="000000"/>
          <w:sz w:val="28"/>
          <w:szCs w:val="32"/>
        </w:rPr>
        <w:t>/сут и ниже;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в) скважина должна изливать;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г) устьевая арматура и эксплуатационная колонна должны быть герметичными.</w:t>
      </w:r>
    </w:p>
    <w:p w:rsidR="00BD05F0" w:rsidRPr="00BD05F0" w:rsidRDefault="00BD05F0" w:rsidP="00BD05F0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52"/>
        </w:rPr>
      </w:pPr>
    </w:p>
    <w:p w:rsidR="00BD05F0" w:rsidRPr="00BD05F0" w:rsidRDefault="00856E03" w:rsidP="00BD05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2.4</w:t>
      </w:r>
      <w:r w:rsidR="00BD05F0" w:rsidRPr="00BD05F0">
        <w:rPr>
          <w:b/>
          <w:color w:val="000000"/>
          <w:sz w:val="28"/>
          <w:szCs w:val="36"/>
        </w:rPr>
        <w:t xml:space="preserve"> Реагенты и химические материалы для СКО</w:t>
      </w:r>
    </w:p>
    <w:p w:rsidR="00856E03" w:rsidRDefault="00856E03" w:rsidP="00BD05F0">
      <w:pPr>
        <w:pStyle w:val="31"/>
        <w:tabs>
          <w:tab w:val="left" w:pos="0"/>
        </w:tabs>
        <w:spacing w:line="360" w:lineRule="auto"/>
        <w:ind w:left="0" w:firstLine="709"/>
        <w:jc w:val="both"/>
        <w:rPr>
          <w:i w:val="0"/>
          <w:sz w:val="28"/>
          <w:szCs w:val="32"/>
        </w:rPr>
      </w:pPr>
    </w:p>
    <w:p w:rsidR="00BD05F0" w:rsidRPr="00BD05F0" w:rsidRDefault="00BD05F0" w:rsidP="00BD05F0">
      <w:pPr>
        <w:pStyle w:val="31"/>
        <w:tabs>
          <w:tab w:val="left" w:pos="0"/>
        </w:tabs>
        <w:spacing w:line="360" w:lineRule="auto"/>
        <w:ind w:left="0" w:firstLine="709"/>
        <w:jc w:val="both"/>
        <w:rPr>
          <w:i w:val="0"/>
          <w:sz w:val="28"/>
          <w:szCs w:val="32"/>
        </w:rPr>
      </w:pPr>
      <w:r w:rsidRPr="00BD05F0">
        <w:rPr>
          <w:i w:val="0"/>
          <w:sz w:val="28"/>
          <w:szCs w:val="32"/>
        </w:rPr>
        <w:t>Солянокислотная обработка призабойных зон скважин предназначена для очистки поверхности забоев (фильтровой части) скважин и увеличения проницаемости призабойной зоны пласта в целях увеличения дебита добывающих или приемистости нагнетательных скважин, сокращения сроков их освоения.</w:t>
      </w:r>
    </w:p>
    <w:p w:rsidR="00BD05F0" w:rsidRPr="00BD05F0" w:rsidRDefault="00BD05F0" w:rsidP="00BD05F0">
      <w:pPr>
        <w:tabs>
          <w:tab w:val="left" w:pos="2385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Солянокислотная обработка основана на способности растворения карбонатных пород (известняков и доломитов) соляной кислотой в результате химических реакций, протекающих при взаимодействии соляной кислоты с породами следующим образом.</w:t>
      </w:r>
    </w:p>
    <w:p w:rsidR="00BD05F0" w:rsidRPr="00856E03" w:rsidRDefault="00BD05F0" w:rsidP="00856E03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36"/>
        </w:rPr>
      </w:pPr>
      <w:r w:rsidRPr="00BD05F0">
        <w:rPr>
          <w:color w:val="000000"/>
          <w:sz w:val="28"/>
          <w:szCs w:val="32"/>
        </w:rPr>
        <w:t>Продукты реакции соляной кислоты с карбонатами – двухлористый кальций (СаС</w:t>
      </w:r>
      <w:r w:rsidRPr="00BD05F0">
        <w:rPr>
          <w:color w:val="000000"/>
          <w:sz w:val="28"/>
          <w:szCs w:val="32"/>
          <w:lang w:val="en-US"/>
        </w:rPr>
        <w:t>l</w:t>
      </w:r>
      <w:r w:rsidRPr="00BD05F0">
        <w:rPr>
          <w:color w:val="000000"/>
          <w:sz w:val="28"/>
          <w:szCs w:val="32"/>
          <w:vertAlign w:val="subscript"/>
        </w:rPr>
        <w:t>2</w:t>
      </w:r>
      <w:r w:rsidRPr="00BD05F0">
        <w:rPr>
          <w:color w:val="000000"/>
          <w:sz w:val="28"/>
          <w:szCs w:val="32"/>
        </w:rPr>
        <w:t>) и двухлористый магний (</w:t>
      </w:r>
      <w:r w:rsidRPr="00BD05F0">
        <w:rPr>
          <w:color w:val="000000"/>
          <w:sz w:val="28"/>
          <w:szCs w:val="32"/>
          <w:lang w:val="en-US"/>
        </w:rPr>
        <w:t>MgCl</w:t>
      </w:r>
      <w:r w:rsidRPr="00BD05F0">
        <w:rPr>
          <w:color w:val="000000"/>
          <w:sz w:val="28"/>
          <w:szCs w:val="32"/>
          <w:vertAlign w:val="subscript"/>
        </w:rPr>
        <w:t>2</w:t>
      </w:r>
      <w:r w:rsidRPr="00BD05F0">
        <w:rPr>
          <w:color w:val="000000"/>
          <w:sz w:val="28"/>
          <w:szCs w:val="32"/>
        </w:rPr>
        <w:t>) хорошо растворяются в воде. Эти продукты вместе с остатками прореагировавшей кислоты извлекаются на поверхность при промывке скважины. Углекислый газ (СО</w:t>
      </w:r>
      <w:r w:rsidRPr="00BD05F0">
        <w:rPr>
          <w:color w:val="000000"/>
          <w:sz w:val="28"/>
          <w:szCs w:val="32"/>
          <w:vertAlign w:val="subscript"/>
        </w:rPr>
        <w:t>2</w:t>
      </w:r>
      <w:r w:rsidRPr="00BD05F0">
        <w:rPr>
          <w:color w:val="000000"/>
          <w:sz w:val="28"/>
          <w:szCs w:val="32"/>
        </w:rPr>
        <w:t>) в зависимости от давления выделяется в виде свободного газа или растворяется. В результате реакции соляной кислоты с карбонатными породами и вымыванием продуктов реакции в призабойной зоне</w:t>
      </w:r>
      <w:r w:rsidR="00856E03">
        <w:rPr>
          <w:iCs/>
          <w:color w:val="000000"/>
          <w:sz w:val="28"/>
          <w:szCs w:val="36"/>
        </w:rPr>
        <w:t xml:space="preserve"> </w:t>
      </w:r>
      <w:r w:rsidRPr="00BD05F0">
        <w:rPr>
          <w:color w:val="000000"/>
          <w:sz w:val="28"/>
          <w:szCs w:val="32"/>
        </w:rPr>
        <w:t>пласта образуют поровые каналы большого сечения, что ведет к увеличению проницаемости призабойной зоны пласта, а следовательно, и производительности (приемистости) скважин.</w:t>
      </w:r>
    </w:p>
    <w:p w:rsidR="00856E03" w:rsidRDefault="00856E03" w:rsidP="00BD05F0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</w:p>
    <w:p w:rsidR="00BD05F0" w:rsidRPr="00BD05F0" w:rsidRDefault="00856E03" w:rsidP="00BD05F0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t>2.5</w:t>
      </w:r>
      <w:r w:rsidR="00BD05F0" w:rsidRPr="00BD05F0">
        <w:rPr>
          <w:b/>
          <w:bCs/>
          <w:color w:val="000000"/>
          <w:sz w:val="28"/>
          <w:szCs w:val="36"/>
        </w:rPr>
        <w:t xml:space="preserve"> Объем и концентрация растворов кислоты</w:t>
      </w:r>
    </w:p>
    <w:p w:rsidR="00856E03" w:rsidRDefault="00856E03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Эффективность солянокнслотлых обработок скважин зависит от концентрации кислоты, ее количества, давления при обработке, температуры на забое, характера пород и других факторов. Для проведения кислотных обработок объем, и концентрация раствора кислоты планируются для каждого месторождения и каждой скважины индивидуально, так как точно подсчитать эти параметры затруднительно. Предельные значения этих параметров обычно следующие: объем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0,4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1,5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на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обрабатываемой мощности пласта: концентрация 12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16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  <w:lang w:val="en-US"/>
        </w:rPr>
        <w:t>HCI</w:t>
      </w:r>
      <w:r w:rsidRPr="00BD05F0">
        <w:rPr>
          <w:color w:val="000000"/>
          <w:sz w:val="28"/>
          <w:szCs w:val="32"/>
        </w:rPr>
        <w:t xml:space="preserve"> с уменьшением ее в отдельных случаях до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и увеличением до 20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Наименьшие объемы кислоты в 0,4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1,0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на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 xml:space="preserve">м мощности обрабатываемого интервала пласта применяют для малопроницаемых карбонатных пород при малых начальных дебатах скважин. Для этих условий принимают наиболее высокую концентрацию раствора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с 15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16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  <w:lang w:val="en-US"/>
        </w:rPr>
        <w:t>HCI</w:t>
      </w:r>
      <w:r w:rsidRPr="00BD05F0">
        <w:rPr>
          <w:color w:val="000000"/>
          <w:sz w:val="28"/>
          <w:szCs w:val="32"/>
        </w:rPr>
        <w:t>, а при отдельных обработках и 20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НС</w:t>
      </w:r>
      <w:r w:rsidRPr="00BD05F0">
        <w:rPr>
          <w:color w:val="000000"/>
          <w:sz w:val="28"/>
          <w:szCs w:val="32"/>
          <w:lang w:val="en-US"/>
        </w:rPr>
        <w:t>l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скважин с высоким начальным дебитом и породами высокой проницаемости следует планировать 1,0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1,5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раствора кислоты на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мощности обрабатываемого пласта.</w:t>
      </w:r>
    </w:p>
    <w:p w:rsidR="00BD05F0" w:rsidRPr="00BD05F0" w:rsidRDefault="00BD05F0" w:rsidP="00BD05F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2"/>
        </w:rPr>
        <w:t>Для песчаных коллекторов первичные обработки рекомендуется начинать с малыми объемами раствора кислоты (0,4</w:t>
      </w:r>
      <w:r>
        <w:rPr>
          <w:color w:val="000000"/>
          <w:sz w:val="28"/>
          <w:szCs w:val="32"/>
        </w:rPr>
        <w:t xml:space="preserve"> –</w:t>
      </w:r>
      <w:r w:rsidRPr="00BD05F0">
        <w:rPr>
          <w:color w:val="000000"/>
          <w:sz w:val="28"/>
          <w:szCs w:val="32"/>
        </w:rPr>
        <w:t xml:space="preserve"> 0,6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на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мощности) при сниженной до 8,0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-ной концентрации кислоты.</w:t>
      </w:r>
    </w:p>
    <w:p w:rsidR="00BD05F0" w:rsidRPr="00BD05F0" w:rsidRDefault="00BD05F0" w:rsidP="00BD05F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повторных обработках во всех случаях объем кислотного раствора постепенно увеличивают по сравнению с предыдущими обработками до максимального.</w:t>
      </w:r>
    </w:p>
    <w:p w:rsidR="00856E03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2.6</w:t>
      </w:r>
      <w:r w:rsidR="00BD05F0" w:rsidRPr="00BD05F0">
        <w:rPr>
          <w:b/>
          <w:color w:val="000000"/>
          <w:sz w:val="28"/>
          <w:szCs w:val="36"/>
        </w:rPr>
        <w:t xml:space="preserve"> Оборудование для кислотных обработок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перевозки неингибированной соляной кислоты от химических заводов до кислотной базы используются железнодорожные цистерны, гуммированные специальными сортами резины или эбонитами. Ингибированная соляная кислота может транспортироваться в обычных железнодорожных цистернах, но с защитным покрытием химически стойкой эмалью или химически стойким лаком.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Уксусную кислоту транспортируют до кислотной базы также в металлических гуммированных цистернах. Плавиковую кислоту доставляют в эбонитовых баллонах.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доставки кислоты с химических заводов на кислотные базы, если они близко расположены, и с кислотной базы на скважины используют автоцистерны-кислотовозы. Внутренние поверхности этих цистерн гуммируют или защищают многослойным покрытием химически стойкими эмалями и лаками.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Концентрированные товарные кислоты хранят в металлических стационарных резервуарах емкостью 25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50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 Эти резервуары защищают кислотоупорной футеровкой (покрытие эмалями, лаками, гуммирование).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Разведение кислоты с доведением раствора до нужной концентрации производится в передвижных емкостях, устанавливаемых у скважин. Обычно эти емкости представляют собой применяемые на производственных площадях мерники для сбора нефти объемом</w:t>
      </w:r>
      <w:r w:rsidR="00856E03"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14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, внутренние поверхности которых покрыты защитным слоем.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удобства перевозки мерники устанавливают на полозьях. Для перекачки кислоты из железнодорожных цистерн в емкости и из емкостей в автоцистерны применяются кислотоупорные центробежные насосы с малым напором и большой производительностью.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перекачке кислоты используются резиновые гофрированные шланги или же гибкие трубы из поливинипласта и полиэтилена.</w:t>
      </w:r>
    </w:p>
    <w:p w:rsidR="00BD05F0" w:rsidRPr="00BD05F0" w:rsidRDefault="00BD05F0" w:rsidP="00BD05F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кислотных обработок в большинстве случаев применяют цементировачный агрегат ЦА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320.</w:t>
      </w:r>
    </w:p>
    <w:p w:rsidR="00856E03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2.7</w:t>
      </w:r>
      <w:r w:rsidR="00BD05F0" w:rsidRPr="00BD05F0">
        <w:rPr>
          <w:b/>
          <w:color w:val="000000"/>
          <w:sz w:val="28"/>
          <w:szCs w:val="36"/>
        </w:rPr>
        <w:t xml:space="preserve"> Приготовление рабочего раствора соляной кислоты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Концентрированную соляную кислоту разводят до заданного для рабочего раствора содержания НС</w:t>
      </w:r>
      <w:r w:rsidRPr="00BD05F0">
        <w:rPr>
          <w:color w:val="000000"/>
          <w:sz w:val="28"/>
          <w:szCs w:val="32"/>
          <w:lang w:val="en-US"/>
        </w:rPr>
        <w:t>l</w:t>
      </w:r>
      <w:r w:rsidRPr="00BD05F0">
        <w:rPr>
          <w:color w:val="000000"/>
          <w:sz w:val="28"/>
          <w:szCs w:val="32"/>
        </w:rPr>
        <w:t xml:space="preserve"> на месте ее хранения (кислотная база) или непосредственно у скважины перед ее обработкой.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Так как соляная кислота, поступающая с заводов, может иметь различную концентрацию, то необходимо точно рассчитать, какое количество воды и кислоты требуется смешать, чтобы получить раствор заданных концентрации и объема.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Количество товарной кислоты 1</w:t>
      </w:r>
      <w:r>
        <w:rPr>
          <w:color w:val="000000"/>
          <w:sz w:val="28"/>
          <w:szCs w:val="32"/>
        </w:rPr>
        <w:t>»</w:t>
      </w:r>
      <w:r w:rsidRPr="00BD05F0">
        <w:rPr>
          <w:color w:val="000000"/>
          <w:sz w:val="28"/>
          <w:szCs w:val="32"/>
        </w:rPr>
        <w:t xml:space="preserve"> в объемных единицах, необходимое для получения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рабочего раствора заданной концентрации, рассчитывают по следующей формуле: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78"/>
          <w:sz w:val="28"/>
          <w:szCs w:val="32"/>
        </w:rPr>
        <w:pict>
          <v:shape id="_x0000_i1054" type="#_x0000_t75" style="width:159pt;height:53.25pt">
            <v:imagedata r:id="rId14" o:title=""/>
          </v:shape>
        </w:pict>
      </w:r>
      <w:r w:rsidR="00BD05F0" w:rsidRPr="00BD05F0">
        <w:rPr>
          <w:color w:val="000000"/>
          <w:sz w:val="28"/>
          <w:szCs w:val="32"/>
        </w:rPr>
        <w:t xml:space="preserve"> (1)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856E03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или для любого количества кубометров</w:t>
      </w:r>
    </w:p>
    <w:p w:rsidR="00BD05F0" w:rsidRPr="00BD05F0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77BEE">
        <w:rPr>
          <w:color w:val="000000"/>
          <w:position w:val="-38"/>
          <w:sz w:val="28"/>
          <w:szCs w:val="32"/>
        </w:rPr>
        <w:pict>
          <v:shape id="_x0000_i1055" type="#_x0000_t75" style="width:98.25pt;height:44.25pt">
            <v:imagedata r:id="rId15" o:title=""/>
          </v:shape>
        </w:pict>
      </w:r>
      <w:r w:rsidR="00BD05F0" w:rsidRPr="00BD05F0">
        <w:rPr>
          <w:color w:val="000000"/>
          <w:sz w:val="28"/>
          <w:szCs w:val="32"/>
        </w:rPr>
        <w:t xml:space="preserve"> (2)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="00B77BEE">
        <w:rPr>
          <w:color w:val="000000"/>
          <w:position w:val="-12"/>
          <w:sz w:val="28"/>
          <w:szCs w:val="32"/>
        </w:rPr>
        <w:pict>
          <v:shape id="_x0000_i1056" type="#_x0000_t75" style="width:12.75pt;height:21pt">
            <v:imagedata r:id="rId16" o:title=""/>
          </v:shape>
        </w:pict>
      </w:r>
      <w:r w:rsidRPr="00BD05F0">
        <w:rPr>
          <w:color w:val="000000"/>
          <w:sz w:val="28"/>
          <w:szCs w:val="32"/>
        </w:rPr>
        <w:t xml:space="preserve">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объем товарной кислоты, </w:t>
      </w:r>
      <w:r w:rsidR="00B77BEE">
        <w:rPr>
          <w:color w:val="000000"/>
          <w:position w:val="-12"/>
          <w:sz w:val="28"/>
          <w:szCs w:val="32"/>
        </w:rPr>
        <w:pict>
          <v:shape id="_x0000_i1057" type="#_x0000_t75" style="width:17.25pt;height:21pt">
            <v:imagedata r:id="rId17" o:title=""/>
          </v:shape>
        </w:pict>
      </w:r>
      <w:r w:rsidRPr="00BD05F0">
        <w:rPr>
          <w:color w:val="000000"/>
          <w:sz w:val="28"/>
          <w:szCs w:val="32"/>
        </w:rPr>
        <w:t>- плотность товарной кислоты, кг/м;</w:t>
      </w:r>
      <w:r w:rsidR="00B77BEE">
        <w:rPr>
          <w:color w:val="000000"/>
          <w:position w:val="-12"/>
          <w:sz w:val="28"/>
          <w:szCs w:val="32"/>
        </w:rPr>
        <w:pict>
          <v:shape id="_x0000_i1058" type="#_x0000_t75" style="width:15pt;height:21pt">
            <v:imagedata r:id="rId18" o:title=""/>
          </v:shape>
        </w:pict>
      </w:r>
      <w:r w:rsidRPr="00BD05F0">
        <w:rPr>
          <w:color w:val="000000"/>
          <w:sz w:val="28"/>
          <w:szCs w:val="32"/>
        </w:rPr>
        <w:t xml:space="preserve">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заданная плотность готового раствора, кг/м; </w:t>
      </w:r>
      <w:r w:rsidR="00B77BEE">
        <w:rPr>
          <w:color w:val="000000"/>
          <w:position w:val="-12"/>
          <w:sz w:val="28"/>
          <w:szCs w:val="32"/>
        </w:rPr>
        <w:pict>
          <v:shape id="_x0000_i1059" type="#_x0000_t75" style="width:15pt;height:21pt">
            <v:imagedata r:id="rId19" o:title=""/>
          </v:shape>
        </w:pict>
      </w:r>
      <w:r w:rsidRPr="00BD05F0">
        <w:rPr>
          <w:color w:val="000000"/>
          <w:sz w:val="28"/>
          <w:szCs w:val="32"/>
        </w:rPr>
        <w:t xml:space="preserve"> берут исходя из заданного процентного содержания НС</w:t>
      </w:r>
      <w:r w:rsidRPr="00BD05F0">
        <w:rPr>
          <w:color w:val="000000"/>
          <w:sz w:val="28"/>
          <w:szCs w:val="32"/>
          <w:lang w:val="en-US"/>
        </w:rPr>
        <w:t>l</w:t>
      </w:r>
      <w:r w:rsidRPr="00BD05F0">
        <w:rPr>
          <w:color w:val="000000"/>
          <w:sz w:val="28"/>
          <w:szCs w:val="32"/>
        </w:rPr>
        <w:t xml:space="preserve"> в рабочем растворе.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приготовления раствора заданной концентрации НС</w:t>
      </w:r>
      <w:r w:rsidRPr="00BD05F0">
        <w:rPr>
          <w:color w:val="000000"/>
          <w:sz w:val="28"/>
          <w:szCs w:val="32"/>
          <w:lang w:val="en-US"/>
        </w:rPr>
        <w:t>l</w:t>
      </w:r>
      <w:r w:rsidRPr="00BD05F0">
        <w:rPr>
          <w:color w:val="000000"/>
          <w:sz w:val="28"/>
          <w:szCs w:val="32"/>
        </w:rPr>
        <w:t xml:space="preserve"> товарную кислоту разводят в емкостях, объем которых строго протарирован.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Соответственно расчету, в емкость заливают воду, затем заливают концентрированную товарную кислоту и летом вносят все необходимые добавки (ингибиторы, ПАВ и пр.).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Добавки реагентов-ингибиторов, ПАВ обычно настолько незначительны, что поправки на объемы этих реагентов не вводятся.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</w:p>
    <w:p w:rsidR="00BD05F0" w:rsidRPr="00BD05F0" w:rsidRDefault="00856E03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2.8</w:t>
      </w:r>
      <w:r w:rsidR="00BD05F0" w:rsidRPr="00BD05F0">
        <w:rPr>
          <w:b/>
          <w:color w:val="000000"/>
          <w:sz w:val="28"/>
          <w:szCs w:val="36"/>
        </w:rPr>
        <w:t xml:space="preserve"> Техника проведения солянокислотных обработок скважин</w:t>
      </w:r>
    </w:p>
    <w:p w:rsidR="00856E03" w:rsidRDefault="00856E03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Процесс солянокислотной обработки скважины заключается в нагнетании в пласт раствора соляной кислоты насосом или самотеком, если пластовое давление низкое).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Порядок работ при этом следующий. Скважину очищают от песка, грязи, парафина и продуктов коррозии. Для очистки стенок скважины от цементной и глинистой корки и от продуктов коррозии при открытом забое применяют «кислотную ванну». При этом раствор кислоты подают на забой скважины и выдерживают ее там, не продавливая в пласт. Через несколько часов отреагировав кислоту вместе с продуктами реакции вымывают на поверхность обратной промывкой, нагнетая промывочную жидкость (нефть или вода) в затрубное пространство скважины.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Кислотная ванна предупреждает попадание загрязняющих материалов в поровое пространство пласта при последующей обработке. Поэтому кислотная ванна считается одним из первых и обязательных этапов кислотного воздействия на пласт.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Перед обработкой скважины у ее устья устанавливают необходимое оборудование и опрессовывают все трубопроводы на полуторакратное рабочее давление. В случае закачки раствора кислоты самотеком опрессовку оборудования не производят.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Параллельно с обвязкой устья скважины к месту работы подвозят подготовленный раствор соляной кислоты или готовят его тут же у скважины.</w:t>
      </w:r>
    </w:p>
    <w:p w:rsidR="00BD05F0" w:rsidRPr="00856E03" w:rsidRDefault="00BD05F0" w:rsidP="00856E03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 w:rsidRPr="00BD05F0">
        <w:rPr>
          <w:color w:val="000000"/>
          <w:sz w:val="28"/>
          <w:szCs w:val="32"/>
        </w:rPr>
        <w:t>Сначала скважину заполняют нефтью и устанавливают циркуляцию. Затем в трубы нагнетают заготовленный раствор соляной кислоты. Объем нефти, вытесненной из скважины через кольцевое пространство, измеряют в мернике. Количество первой порции кислоты, нагнетаемой в скважину, рассчитывают так, чтобы она заполняла трубы и кольцевое пространство от башмака труб до кровли пласта. После этого закрывают задвижку на отводе из затрубного пространства и</w:t>
      </w:r>
      <w:r w:rsidR="00856E03">
        <w:rPr>
          <w:bCs/>
          <w:iCs/>
          <w:color w:val="000000"/>
          <w:sz w:val="28"/>
          <w:szCs w:val="52"/>
        </w:rPr>
        <w:t xml:space="preserve"> </w:t>
      </w:r>
      <w:r w:rsidRPr="00BD05F0">
        <w:rPr>
          <w:color w:val="000000"/>
          <w:sz w:val="28"/>
          <w:szCs w:val="32"/>
        </w:rPr>
        <w:t>остатки заготовленного кислотного раствора под давлением закачивают в скважину. Кислота при этом поступает в пласт. Оставшуюся в трубах и в нижней части скважины кислоту также продавливают в пласт водой или нефтью.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низких давлениях в скважинах не всегда удается установить циркуляцию при промывке нефтью вследствие поглощения ее пластом. В этом случае в скважину прокачивают с максимально возможной скоростью от 10 до 20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нефти и при этом наблюдают за положением уровня в кольцевом пространстве при помощи эхолота или других приборов (например, газовых счетчиков). Установив, что уровень в скважине перестал подниматься, не прерывая процесса, в скважину вслед за нефтью на той же скорости нагнетают весь рассчитанный объем кислоты, а затем закачивают нефть для вытеснения кислоты из труб.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Нагнетать кислоту в пласт необходимо с максимально возможными скоростями, чтобы кислота проникала на большие расстояния от ствола скважины.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После продавливания кислотного раствора в пласт скважину оставляют на некоторое время в покое для реагирования кислоты с породой, после чего пускают скважину в эксплуатацию.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Технология проведения солянокислотных обработок неодинакова и может изменяться в зависимости от физических свойств пласта, его мощности и прочих условий. В простейшем случае процесс обработки сводится к обычной закачке кислоты в пласт насосом или самотеком, как описано выше.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наличии одного мощного пласта рекомендуется применять ступенчатую обработку. Для этого всю мощность пласта разбивают на интервалы по 10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20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м, которые поочередно, начиная с верхнего, обрабатывают раствором кислоты с установкой башмака труб в нижней части обрабатываемого интервала.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обработке слабопроницаемых пород часто не удается прокачать в пласт сразу значительное количество кислоты. В этом случае хорошие результаты дает двухстадийная обработка. На первой стадии в пласт закачивают 2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З 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раствора кислоты и выдерживают скважину под давлением в течение нескольких часов. После</w:t>
      </w:r>
      <w:r w:rsidR="0047169C">
        <w:rPr>
          <w:color w:val="000000"/>
          <w:sz w:val="28"/>
          <w:szCs w:val="32"/>
        </w:rPr>
        <w:t xml:space="preserve"> </w:t>
      </w:r>
      <w:r w:rsidRPr="00BD05F0">
        <w:rPr>
          <w:color w:val="000000"/>
          <w:sz w:val="28"/>
          <w:szCs w:val="32"/>
        </w:rPr>
        <w:t>того как давление в закрытой скважине снизится, закачивают вторую порцию кислоты в количестве 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7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Другой разновидностью солянокислотных обработок являются серийные обработки, заключающиеся в том, что скважину последовательно 3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4 раза обрабатывают кислотой с интервалом между обработками 5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10 дней. Серийные обработки дают хорошие результаты в скважинах, эксплуатирующих малопроницаемые пласты.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Эффект от солянокислотной обработки определяется разностью в величине коэффициента продуктивности скважин до и после обработки, а также количеством дополнительной нефти, добытой из скважины после ее обработки.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Кислотную обработку газовой скважины проводят так же, как и нефтяной. При этом глушение газового фонтана производится нагнетанием в скважину нефти, воды или глинистого раствора. Наряду с этим применяется также метод кислотной обработки под давлением без глушения скважины. Тогда после закачки в скважину кислоты ее продавливают в пласт воздухом или газом при помощи компрессора.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последнее время получены успешные результаты при кислотных обработках «под давлением». Сущность метода заключается в том, что давление нагнетания кислоты в пласт искусственно повышается до 15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ЗО МПа путем предварительной закачки в высокопроницаемые пропластки высоковязкой нефтекислотной эмульсии. Высокое давление продавливания кислоты способствует уменьшению скорости реакции, глубокому проникновению кислоты в пласт, охвату кислотным раствором малопроницаемых пластов и участков, что значительно повышает эффективность кислотных обработок.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Успешно применяются также специальные кислотные обработки скважин через гидромониторнне насадки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направленными струями кислоты высокого напора, которые способствуют быстрой и хорошей очистке открытого ствола скважины.</w:t>
      </w:r>
    </w:p>
    <w:p w:rsidR="0047169C" w:rsidRDefault="0047169C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BD05F0" w:rsidRPr="00BD05F0" w:rsidRDefault="0047169C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</w:t>
      </w:r>
      <w:r w:rsidR="00BD05F0" w:rsidRPr="00BD05F0">
        <w:rPr>
          <w:b/>
          <w:color w:val="000000"/>
          <w:sz w:val="28"/>
          <w:szCs w:val="36"/>
        </w:rPr>
        <w:t>.9 Расчет обработки забоя скважин соляной кислотой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Исходные данные: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Глубина Н = 1111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Вскрытая эффективная мощность карбонатного пласта </w:t>
      </w:r>
      <w:r w:rsidRPr="00BD05F0">
        <w:rPr>
          <w:color w:val="000000"/>
          <w:sz w:val="28"/>
          <w:szCs w:val="32"/>
          <w:lang w:val="en-US"/>
        </w:rPr>
        <w:t>h</w:t>
      </w:r>
      <w:r w:rsidRPr="00BD05F0">
        <w:rPr>
          <w:color w:val="000000"/>
          <w:sz w:val="28"/>
          <w:szCs w:val="32"/>
        </w:rPr>
        <w:t xml:space="preserve"> = 25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Ниже вскрытого пласта имеется зумпф глубиной 12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Внутренний диаметр скважины </w:t>
      </w:r>
      <w:r w:rsidRPr="00BD05F0">
        <w:rPr>
          <w:color w:val="000000"/>
          <w:sz w:val="28"/>
          <w:szCs w:val="32"/>
          <w:lang w:val="en-US"/>
        </w:rPr>
        <w:t>D</w:t>
      </w:r>
      <w:r w:rsidRPr="00BD05F0">
        <w:rPr>
          <w:color w:val="000000"/>
          <w:sz w:val="28"/>
          <w:szCs w:val="32"/>
        </w:rPr>
        <w:t xml:space="preserve"> = 0,154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Диаметр НКТ </w:t>
      </w:r>
      <w:r w:rsidRPr="00BD05F0">
        <w:rPr>
          <w:color w:val="000000"/>
          <w:sz w:val="28"/>
          <w:szCs w:val="32"/>
          <w:lang w:val="en-US"/>
        </w:rPr>
        <w:t>d</w:t>
      </w:r>
      <w:r w:rsidRPr="00BD05F0">
        <w:rPr>
          <w:color w:val="000000"/>
          <w:sz w:val="28"/>
          <w:szCs w:val="32"/>
        </w:rPr>
        <w:t xml:space="preserve"> = 0,05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Определение необходимого количества химикатов.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заданных условий принимаем концентрацию кислоты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. При средней норме расхода этой кислоты 1,2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на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интервала обработки общий объем соляной кислоты составит 1,2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∙ 25 = 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BD05F0">
        <w:rPr>
          <w:b/>
          <w:color w:val="000000"/>
          <w:sz w:val="28"/>
          <w:szCs w:val="32"/>
        </w:rPr>
        <w:t>Расчет количества химикатов и воды.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На приготовление 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-ного солянокислотного раствора требуется 1840 кг 27,5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-ной </w:t>
      </w:r>
      <w:r w:rsidRPr="00BD05F0">
        <w:rPr>
          <w:color w:val="000000"/>
          <w:sz w:val="28"/>
          <w:szCs w:val="32"/>
          <w:lang w:val="en-US"/>
        </w:rPr>
        <w:t>HCl</w:t>
      </w:r>
      <w:r w:rsidRPr="00BD05F0">
        <w:rPr>
          <w:color w:val="000000"/>
          <w:sz w:val="28"/>
          <w:szCs w:val="32"/>
        </w:rPr>
        <w:t xml:space="preserve"> и 4,38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воды, а на 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-ного солянокислотного раствора необходимо концентрированной </w:t>
      </w:r>
      <w:r w:rsidRPr="00BD05F0">
        <w:rPr>
          <w:color w:val="000000"/>
          <w:sz w:val="28"/>
          <w:szCs w:val="32"/>
          <w:lang w:val="en-US"/>
        </w:rPr>
        <w:t>HCl</w:t>
      </w:r>
    </w:p>
    <w:p w:rsidR="0047169C" w:rsidRDefault="0047169C" w:rsidP="00BD05F0">
      <w:pPr>
        <w:tabs>
          <w:tab w:val="left" w:pos="8505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tabs>
          <w:tab w:val="left" w:pos="8505"/>
        </w:tabs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  <w:lang w:val="en-US"/>
        </w:rPr>
        <w:pict>
          <v:shape id="_x0000_i1060" type="#_x0000_t75" style="width:147.75pt;height:39.75pt">
            <v:imagedata r:id="rId20" o:title=""/>
          </v:shape>
        </w:pict>
      </w:r>
      <w:r w:rsidR="00BD05F0" w:rsidRPr="00BD05F0">
        <w:rPr>
          <w:color w:val="000000"/>
          <w:sz w:val="28"/>
          <w:szCs w:val="32"/>
        </w:rPr>
        <w:tab/>
        <w:t>(3)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 воды</w:t>
      </w: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061" type="#_x0000_t75" style="width:132.75pt;height:39.75pt">
            <v:imagedata r:id="rId21" o:title=""/>
          </v:shape>
        </w:pict>
      </w:r>
      <w:r w:rsidR="00BD05F0" w:rsidRPr="00BD05F0">
        <w:rPr>
          <w:color w:val="000000"/>
          <w:sz w:val="28"/>
          <w:szCs w:val="32"/>
        </w:rPr>
        <w:tab/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Количество концентрированной товарной соляной кислоты для 10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-ного солянокислотного раствора может быть так же найдено по формуле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2"/>
          <w:sz w:val="28"/>
          <w:szCs w:val="32"/>
          <w:lang w:val="en-US"/>
        </w:rPr>
        <w:pict>
          <v:shape id="_x0000_i1062" type="#_x0000_t75" style="width:105.75pt;height:41.25pt">
            <v:imagedata r:id="rId22" o:title=""/>
          </v:shape>
        </w:pict>
      </w:r>
      <w:r w:rsidR="00BD05F0" w:rsidRPr="00BD05F0">
        <w:rPr>
          <w:color w:val="000000"/>
          <w:sz w:val="28"/>
          <w:szCs w:val="32"/>
        </w:rPr>
        <w:t>,</w:t>
      </w:r>
      <w:r w:rsidR="00BD05F0" w:rsidRPr="00BD05F0">
        <w:rPr>
          <w:color w:val="000000"/>
          <w:sz w:val="28"/>
          <w:szCs w:val="32"/>
        </w:rPr>
        <w:tab/>
        <w:t xml:space="preserve"> (4)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где А=214 и В=226 – числовые коэффициенты для кислоты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-ной концентрации; х –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-ная концентрация солянокислотного раствора; </w:t>
      </w:r>
      <w:r w:rsidRPr="00BD05F0">
        <w:rPr>
          <w:color w:val="000000"/>
          <w:sz w:val="28"/>
          <w:szCs w:val="32"/>
          <w:lang w:val="en-US"/>
        </w:rPr>
        <w:t>z</w:t>
      </w:r>
      <w:r w:rsidRPr="00BD05F0">
        <w:rPr>
          <w:color w:val="000000"/>
          <w:sz w:val="28"/>
          <w:szCs w:val="32"/>
        </w:rPr>
        <w:t xml:space="preserve"> – 27,5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-ная концентрация товарной кислоты;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</w:rPr>
        <w:t>=30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– объем кислотного раствора.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Следовательно,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4"/>
          <w:sz w:val="28"/>
          <w:szCs w:val="32"/>
          <w:lang w:val="en-US"/>
        </w:rPr>
        <w:pict>
          <v:shape id="_x0000_i1063" type="#_x0000_t75" style="width:225.75pt;height:42pt">
            <v:imagedata r:id="rId23" o:title=""/>
          </v:shape>
        </w:pict>
      </w:r>
    </w:p>
    <w:p w:rsidR="00BD05F0" w:rsidRPr="00BD05F0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D05F0" w:rsidRPr="00BD05F0">
        <w:rPr>
          <w:color w:val="000000"/>
          <w:sz w:val="28"/>
          <w:szCs w:val="32"/>
        </w:rPr>
        <w:t xml:space="preserve">принимаем </w:t>
      </w:r>
      <w:r w:rsidR="00BD05F0" w:rsidRPr="00BD05F0">
        <w:rPr>
          <w:color w:val="000000"/>
          <w:sz w:val="28"/>
          <w:szCs w:val="32"/>
          <w:lang w:val="en-US"/>
        </w:rPr>
        <w:t>W</w:t>
      </w:r>
      <w:r w:rsidR="00BD05F0" w:rsidRPr="00BD05F0">
        <w:rPr>
          <w:color w:val="000000"/>
          <w:sz w:val="28"/>
          <w:szCs w:val="32"/>
          <w:vertAlign w:val="subscript"/>
          <w:lang w:val="en-US"/>
        </w:rPr>
        <w:t>k</w:t>
      </w:r>
      <w:r w:rsidR="00BD05F0" w:rsidRPr="00BD05F0">
        <w:rPr>
          <w:color w:val="000000"/>
          <w:sz w:val="28"/>
          <w:szCs w:val="32"/>
          <w:vertAlign w:val="subscript"/>
        </w:rPr>
        <w:t xml:space="preserve"> </w:t>
      </w:r>
      <w:r w:rsidR="00BD05F0" w:rsidRPr="00BD05F0">
        <w:rPr>
          <w:color w:val="000000"/>
          <w:sz w:val="28"/>
          <w:szCs w:val="32"/>
        </w:rPr>
        <w:t>= 8</w:t>
      </w:r>
      <w:r w:rsidR="00BD05F0">
        <w:rPr>
          <w:color w:val="000000"/>
          <w:sz w:val="28"/>
          <w:szCs w:val="32"/>
        </w:rPr>
        <w:t> </w:t>
      </w:r>
      <w:r w:rsidR="00BD05F0" w:rsidRPr="00BD05F0">
        <w:rPr>
          <w:color w:val="000000"/>
          <w:sz w:val="28"/>
          <w:szCs w:val="32"/>
        </w:rPr>
        <w:t>м</w:t>
      </w:r>
      <w:r w:rsidR="00BD05F0" w:rsidRPr="00BD05F0">
        <w:rPr>
          <w:color w:val="000000"/>
          <w:sz w:val="28"/>
          <w:szCs w:val="32"/>
          <w:vertAlign w:val="superscript"/>
        </w:rPr>
        <w:t>3</w:t>
      </w:r>
      <w:r w:rsidR="00BD05F0"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качестве ингибитора принимаем уникол У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2. необходимое количество уникола определяется по формуле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064" type="#_x0000_t75" style="width:68.25pt;height:39.75pt">
            <v:imagedata r:id="rId24" o:title=""/>
          </v:shape>
        </w:pict>
      </w:r>
      <w:r w:rsidR="00BD05F0" w:rsidRPr="00BD05F0">
        <w:rPr>
          <w:color w:val="000000"/>
          <w:sz w:val="28"/>
          <w:szCs w:val="32"/>
        </w:rPr>
        <w:t>,</w:t>
      </w:r>
      <w:r w:rsidR="00BD05F0" w:rsidRPr="00BD05F0">
        <w:rPr>
          <w:color w:val="000000"/>
          <w:sz w:val="28"/>
          <w:szCs w:val="32"/>
        </w:rPr>
        <w:tab/>
        <w:t xml:space="preserve"> (5)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Pr="00BD05F0">
        <w:rPr>
          <w:color w:val="000000"/>
          <w:sz w:val="28"/>
          <w:szCs w:val="32"/>
          <w:lang w:val="en-US"/>
        </w:rPr>
        <w:t>b</w:t>
      </w:r>
      <w:r w:rsidRPr="00BD05F0">
        <w:rPr>
          <w:color w:val="000000"/>
          <w:sz w:val="28"/>
          <w:szCs w:val="32"/>
        </w:rPr>
        <w:t xml:space="preserve"> – процент добавки уникола к соляной кислоте (для уникола У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2 принимают 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по объему от количества концентрированной кислоты, для уникола М-Н – 1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и для У-К – 0,3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); х –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-ная концентрация солянокислотного раствора;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</w:rPr>
        <w:t>=30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– объем кислотного раствора; А – числовой коэффициент принимаемый равным 214 для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-ной концентрации кислоты.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Следовательно,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065" type="#_x0000_t75" style="width:147pt;height:39.75pt">
            <v:imagedata r:id="rId25" o:title=""/>
          </v:shape>
        </w:pic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Против выпадения на солянокислотного раствора содержащихся в нем солей железа добавляем уксусную кислоту в количестве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066" type="#_x0000_t75" style="width:87.75pt;height:39.75pt">
            <v:imagedata r:id="rId26" o:title=""/>
          </v:shape>
        </w:pict>
      </w:r>
      <w:r w:rsidR="00BD05F0" w:rsidRPr="00BD05F0">
        <w:rPr>
          <w:color w:val="000000"/>
          <w:sz w:val="28"/>
          <w:szCs w:val="32"/>
        </w:rPr>
        <w:tab/>
        <w:t xml:space="preserve"> (6)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Pr="00BD05F0">
        <w:rPr>
          <w:color w:val="000000"/>
          <w:sz w:val="28"/>
          <w:szCs w:val="32"/>
          <w:lang w:val="en-US"/>
        </w:rPr>
        <w:t>b</w:t>
      </w:r>
      <w:r w:rsidRPr="00BD05F0">
        <w:rPr>
          <w:color w:val="000000"/>
          <w:sz w:val="28"/>
          <w:szCs w:val="32"/>
        </w:rPr>
        <w:t xml:space="preserve"> – процент добавки уксусной кислоты к объему раствора;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</w:rPr>
        <w:t>=30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 xml:space="preserve">3 </w:t>
      </w:r>
      <w:r w:rsidRPr="00BD05F0">
        <w:rPr>
          <w:color w:val="000000"/>
          <w:sz w:val="28"/>
          <w:szCs w:val="32"/>
        </w:rPr>
        <w:t>– объем солянокислотного раствора; С – концентрация уксусной кислоты (принимаем 80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Следовательно,</w:t>
      </w:r>
    </w:p>
    <w:p w:rsidR="00BD05F0" w:rsidRPr="00BD05F0" w:rsidRDefault="0047169C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>
        <w:rPr>
          <w:color w:val="000000"/>
          <w:sz w:val="28"/>
          <w:szCs w:val="32"/>
        </w:rPr>
        <w:br w:type="page"/>
      </w:r>
      <w:r w:rsidR="00B77BEE">
        <w:rPr>
          <w:color w:val="000000"/>
          <w:position w:val="-30"/>
          <w:sz w:val="28"/>
          <w:szCs w:val="32"/>
        </w:rPr>
        <w:pict>
          <v:shape id="_x0000_i1067" type="#_x0000_t75" style="width:173.25pt;height:39.75pt">
            <v:imagedata r:id="rId27" o:title=""/>
          </v:shape>
        </w:pic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растворения содержащихся в породе кремнистых соединений и предупреждения их выпадения в виде геля кремниевой кислоты добавляем к соляной кислоте плавиковую кислоту в количестве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068" type="#_x0000_t75" style="width:87pt;height:39.75pt">
            <v:imagedata r:id="rId28" o:title=""/>
          </v:shape>
        </w:pict>
      </w:r>
      <w:r w:rsidR="00BD05F0" w:rsidRPr="00BD05F0">
        <w:rPr>
          <w:color w:val="000000"/>
          <w:sz w:val="28"/>
          <w:szCs w:val="32"/>
        </w:rPr>
        <w:tab/>
        <w:t xml:space="preserve"> (7)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Pr="00BD05F0">
        <w:rPr>
          <w:color w:val="000000"/>
          <w:sz w:val="28"/>
          <w:szCs w:val="32"/>
          <w:lang w:val="en-US"/>
        </w:rPr>
        <w:t>b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процент добавки плавиковой кислоты к объему раствора (1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);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</w:rPr>
        <w:t>=30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– объем солянокислотного раствора; </w:t>
      </w:r>
      <w:r w:rsidRPr="00BD05F0">
        <w:rPr>
          <w:color w:val="000000"/>
          <w:sz w:val="28"/>
          <w:szCs w:val="32"/>
          <w:lang w:val="en-US"/>
        </w:rPr>
        <w:t>m</w:t>
      </w:r>
      <w:r w:rsidRPr="00BD05F0">
        <w:rPr>
          <w:color w:val="000000"/>
          <w:sz w:val="28"/>
          <w:szCs w:val="32"/>
        </w:rPr>
        <w:t xml:space="preserve"> – концентрация товарной плавиковой кислоты в процентах содержания </w:t>
      </w:r>
      <w:r w:rsidRPr="00BD05F0">
        <w:rPr>
          <w:color w:val="000000"/>
          <w:sz w:val="28"/>
          <w:szCs w:val="32"/>
          <w:lang w:val="en-US"/>
        </w:rPr>
        <w:t>HF</w:t>
      </w:r>
      <w:r w:rsidRPr="00BD05F0">
        <w:rPr>
          <w:color w:val="000000"/>
          <w:sz w:val="28"/>
          <w:szCs w:val="32"/>
        </w:rPr>
        <w:t xml:space="preserve"> (обычно </w:t>
      </w:r>
      <w:r w:rsidRPr="00BD05F0">
        <w:rPr>
          <w:color w:val="000000"/>
          <w:sz w:val="28"/>
          <w:szCs w:val="32"/>
          <w:lang w:val="en-US"/>
        </w:rPr>
        <w:t>m</w:t>
      </w:r>
      <w:r w:rsidRPr="00BD05F0">
        <w:rPr>
          <w:color w:val="000000"/>
          <w:sz w:val="28"/>
          <w:szCs w:val="32"/>
        </w:rPr>
        <w:t>=60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). Следовательно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</w:rPr>
        <w:pict>
          <v:shape id="_x0000_i1069" type="#_x0000_t75" style="width:156pt;height:39.75pt">
            <v:imagedata r:id="rId29" o:title=""/>
          </v:shape>
        </w:pic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товарной соляной кислоте второго сорта содержится примесь серной кислоты в количестве до 0,6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, которая после реакции ее с углекислым кальцием образует гипс, выпадающий в виде кристаллов, закупоривающих поры пласта.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Против выпадения гипса добавляем к соляной кислоте хлористый барий в количестве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0"/>
          <w:sz w:val="28"/>
          <w:szCs w:val="32"/>
          <w:lang w:val="en-US"/>
        </w:rPr>
        <w:pict>
          <v:shape id="_x0000_i1070" type="#_x0000_t75" style="width:141pt;height:39.75pt">
            <v:imagedata r:id="rId30" o:title=""/>
          </v:shape>
        </w:pict>
      </w:r>
      <w:r w:rsidR="00BD05F0" w:rsidRPr="00BD05F0">
        <w:rPr>
          <w:color w:val="000000"/>
          <w:sz w:val="28"/>
          <w:szCs w:val="32"/>
        </w:rPr>
        <w:t>,</w:t>
      </w:r>
      <w:r w:rsidR="00BD05F0" w:rsidRPr="00BD05F0">
        <w:rPr>
          <w:color w:val="000000"/>
          <w:sz w:val="28"/>
          <w:szCs w:val="32"/>
        </w:rPr>
        <w:tab/>
        <w:t xml:space="preserve"> (8)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D05F0" w:rsidRPr="00BD05F0">
        <w:rPr>
          <w:color w:val="000000"/>
          <w:sz w:val="28"/>
          <w:szCs w:val="32"/>
        </w:rPr>
        <w:t xml:space="preserve">где </w:t>
      </w:r>
      <w:r w:rsidR="00BD05F0" w:rsidRPr="00BD05F0">
        <w:rPr>
          <w:color w:val="000000"/>
          <w:sz w:val="28"/>
          <w:szCs w:val="32"/>
          <w:lang w:val="en-US"/>
        </w:rPr>
        <w:t>W</w:t>
      </w:r>
      <w:r w:rsidR="00BD05F0" w:rsidRPr="00BD05F0">
        <w:rPr>
          <w:color w:val="000000"/>
          <w:sz w:val="28"/>
          <w:szCs w:val="32"/>
        </w:rPr>
        <w:t>=30</w:t>
      </w:r>
      <w:r w:rsidR="00BD05F0">
        <w:rPr>
          <w:color w:val="000000"/>
          <w:sz w:val="28"/>
          <w:szCs w:val="32"/>
        </w:rPr>
        <w:t> </w:t>
      </w:r>
      <w:r w:rsidR="00BD05F0" w:rsidRPr="00BD05F0">
        <w:rPr>
          <w:color w:val="000000"/>
          <w:sz w:val="28"/>
          <w:szCs w:val="32"/>
        </w:rPr>
        <w:t>м</w:t>
      </w:r>
      <w:r w:rsidR="00BD05F0" w:rsidRPr="00BD05F0">
        <w:rPr>
          <w:color w:val="000000"/>
          <w:sz w:val="28"/>
          <w:szCs w:val="32"/>
          <w:vertAlign w:val="superscript"/>
        </w:rPr>
        <w:t>3</w:t>
      </w:r>
      <w:r w:rsidR="00BD05F0" w:rsidRPr="00BD05F0">
        <w:rPr>
          <w:color w:val="000000"/>
          <w:sz w:val="28"/>
          <w:szCs w:val="32"/>
        </w:rPr>
        <w:t xml:space="preserve"> – объем солянокислотного раствора; а = 0,6</w:t>
      </w:r>
      <w:r w:rsidR="00BD05F0">
        <w:rPr>
          <w:color w:val="000000"/>
          <w:sz w:val="28"/>
          <w:szCs w:val="32"/>
        </w:rPr>
        <w:t>%</w:t>
      </w:r>
      <w:r w:rsidR="00BD05F0" w:rsidRPr="00BD05F0">
        <w:rPr>
          <w:color w:val="000000"/>
          <w:sz w:val="28"/>
          <w:szCs w:val="32"/>
        </w:rPr>
        <w:t xml:space="preserve"> </w:t>
      </w:r>
      <w:r w:rsidR="00BD05F0">
        <w:rPr>
          <w:color w:val="000000"/>
          <w:sz w:val="28"/>
          <w:szCs w:val="32"/>
        </w:rPr>
        <w:t>–</w:t>
      </w:r>
      <w:r w:rsidR="00BD05F0" w:rsidRPr="00BD05F0">
        <w:rPr>
          <w:color w:val="000000"/>
          <w:sz w:val="28"/>
          <w:szCs w:val="32"/>
        </w:rPr>
        <w:t xml:space="preserve"> содержание </w:t>
      </w:r>
      <w:r w:rsidR="00BD05F0" w:rsidRPr="00BD05F0">
        <w:rPr>
          <w:color w:val="000000"/>
          <w:sz w:val="28"/>
          <w:szCs w:val="32"/>
          <w:lang w:val="en-US"/>
        </w:rPr>
        <w:t>SO</w:t>
      </w:r>
      <w:r w:rsidR="00BD05F0" w:rsidRPr="00BD05F0">
        <w:rPr>
          <w:color w:val="000000"/>
          <w:sz w:val="28"/>
          <w:szCs w:val="32"/>
          <w:vertAlign w:val="subscript"/>
        </w:rPr>
        <w:t>3</w:t>
      </w:r>
      <w:r w:rsidR="00BD05F0" w:rsidRPr="00BD05F0">
        <w:rPr>
          <w:color w:val="000000"/>
          <w:sz w:val="28"/>
          <w:szCs w:val="32"/>
        </w:rPr>
        <w:t xml:space="preserve"> в товарной соляной кислоте; х – 8</w:t>
      </w:r>
      <w:r w:rsidR="00BD05F0">
        <w:rPr>
          <w:color w:val="000000"/>
          <w:sz w:val="28"/>
          <w:szCs w:val="32"/>
        </w:rPr>
        <w:t>%</w:t>
      </w:r>
      <w:r w:rsidR="00BD05F0" w:rsidRPr="00BD05F0">
        <w:rPr>
          <w:color w:val="000000"/>
          <w:sz w:val="28"/>
          <w:szCs w:val="32"/>
        </w:rPr>
        <w:t xml:space="preserve">-ная концентрация солянокислотного раствора; </w:t>
      </w:r>
      <w:r w:rsidR="00BD05F0" w:rsidRPr="00BD05F0">
        <w:rPr>
          <w:color w:val="000000"/>
          <w:sz w:val="28"/>
          <w:szCs w:val="32"/>
          <w:lang w:val="en-US"/>
        </w:rPr>
        <w:t>z</w:t>
      </w:r>
      <w:r w:rsidR="00BD05F0" w:rsidRPr="00BD05F0">
        <w:rPr>
          <w:color w:val="000000"/>
          <w:sz w:val="28"/>
          <w:szCs w:val="32"/>
        </w:rPr>
        <w:t xml:space="preserve"> = 27,5</w:t>
      </w:r>
      <w:r w:rsidR="00BD05F0">
        <w:rPr>
          <w:color w:val="000000"/>
          <w:sz w:val="28"/>
          <w:szCs w:val="32"/>
        </w:rPr>
        <w:t>%</w:t>
      </w:r>
      <w:r w:rsidR="00BD05F0" w:rsidRPr="00BD05F0">
        <w:rPr>
          <w:color w:val="000000"/>
          <w:sz w:val="28"/>
          <w:szCs w:val="32"/>
        </w:rPr>
        <w:t>-ная – концентрация товарной кислоты;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4"/>
          <w:sz w:val="28"/>
          <w:szCs w:val="32"/>
          <w:lang w:val="en-US"/>
        </w:rPr>
        <w:pict>
          <v:shape id="_x0000_i1071" type="#_x0000_t75" style="width:272.25pt;height:42pt">
            <v:imagedata r:id="rId31" o:title=""/>
          </v:shape>
        </w:pic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или 25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л при плотности хлористого бария 4,0.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В качестве интенсификатора для понижения поверхностного натяжения применяем препарат ДС (детергент советский), который одновременно является ингибитором и наиболее активным понизителем скорости реакции соляной кислоты с породой. Большое снижение скорости реакции способствует более глубокому проникновению кислоты в пласт.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Необходимое количество ДС составляет 1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1,5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от объема солянокислотного раствора (принимаем 1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). Это дает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 xml:space="preserve">3 </w:t>
      </w:r>
      <w:r w:rsidRPr="00BD05F0">
        <w:rPr>
          <w:color w:val="000000"/>
          <w:sz w:val="28"/>
          <w:szCs w:val="32"/>
        </w:rPr>
        <w:t>∙ 0,01 = 0,3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или 300</w:t>
      </w:r>
      <w:r>
        <w:rPr>
          <w:color w:val="000000"/>
          <w:sz w:val="28"/>
          <w:szCs w:val="32"/>
        </w:rPr>
        <w:t> </w:t>
      </w:r>
      <w:r w:rsidR="0047169C">
        <w:rPr>
          <w:color w:val="000000"/>
          <w:sz w:val="28"/>
          <w:szCs w:val="32"/>
        </w:rPr>
        <w:t>л.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Количество воды для приготовления принятого объема солянокислотного раствора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  <w:lang w:val="en-US"/>
        </w:rPr>
        <w:t>V</w:t>
      </w:r>
      <w:r w:rsidRPr="00BD05F0">
        <w:rPr>
          <w:color w:val="000000"/>
          <w:sz w:val="28"/>
          <w:szCs w:val="32"/>
        </w:rPr>
        <w:t xml:space="preserve"> =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</w:rPr>
        <w:t xml:space="preserve"> –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  <w:vertAlign w:val="subscript"/>
          <w:lang w:val="en-US"/>
        </w:rPr>
        <w:t>K</w:t>
      </w:r>
      <w:r w:rsidRPr="00BD05F0">
        <w:rPr>
          <w:color w:val="000000"/>
          <w:sz w:val="28"/>
          <w:szCs w:val="32"/>
        </w:rPr>
        <w:t xml:space="preserve">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∑</w:t>
      </w:r>
      <w:r w:rsidRPr="00BD05F0">
        <w:rPr>
          <w:color w:val="000000"/>
          <w:sz w:val="28"/>
          <w:szCs w:val="32"/>
          <w:lang w:val="en-US"/>
        </w:rPr>
        <w:t>Q</w:t>
      </w:r>
      <w:r w:rsidRPr="00BD05F0">
        <w:rPr>
          <w:color w:val="000000"/>
          <w:sz w:val="28"/>
          <w:szCs w:val="32"/>
        </w:rPr>
        <w:t xml:space="preserve"> 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, (9)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  <w:vertAlign w:val="subscript"/>
        </w:rPr>
        <w:t>К</w:t>
      </w:r>
      <w:r w:rsidRPr="00BD05F0">
        <w:rPr>
          <w:color w:val="000000"/>
          <w:sz w:val="28"/>
          <w:szCs w:val="32"/>
        </w:rPr>
        <w:t xml:space="preserve"> – объем солянокислотного раствора;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  <w:vertAlign w:val="subscript"/>
          <w:lang w:val="en-US"/>
        </w:rPr>
        <w:t>k</w:t>
      </w:r>
      <w:r w:rsidRPr="00BD05F0">
        <w:rPr>
          <w:color w:val="000000"/>
          <w:sz w:val="28"/>
          <w:szCs w:val="32"/>
        </w:rPr>
        <w:t xml:space="preserve"> = 8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– объем концентрированной товарной соляной кислоты: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∑</w:t>
      </w:r>
      <w:r w:rsidRPr="00BD05F0">
        <w:rPr>
          <w:color w:val="000000"/>
          <w:sz w:val="28"/>
          <w:szCs w:val="32"/>
          <w:lang w:val="en-US"/>
        </w:rPr>
        <w:t>Q</w:t>
      </w:r>
      <w:r w:rsidRPr="00BD05F0">
        <w:rPr>
          <w:color w:val="000000"/>
          <w:sz w:val="28"/>
          <w:szCs w:val="32"/>
        </w:rPr>
        <w:t xml:space="preserve"> = 431 + 562,5 + 500 +25 +300= 1818,50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 xml:space="preserve">л </w:t>
      </w:r>
      <w:r w:rsidR="00B77BEE">
        <w:rPr>
          <w:color w:val="000000"/>
          <w:position w:val="-2"/>
          <w:sz w:val="28"/>
          <w:szCs w:val="32"/>
        </w:rPr>
        <w:pict>
          <v:shape id="_x0000_i1072" type="#_x0000_t75" style="width:12pt;height:9.75pt">
            <v:imagedata r:id="rId32" o:title=""/>
          </v:shape>
        </w:pict>
      </w:r>
      <w:r w:rsidRPr="00BD05F0">
        <w:rPr>
          <w:color w:val="000000"/>
          <w:sz w:val="28"/>
          <w:szCs w:val="32"/>
        </w:rPr>
        <w:t>1,82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– суммарный объем всех добавок к солянокислотному раствору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  <w:lang w:val="en-US"/>
        </w:rPr>
        <w:t>V</w:t>
      </w:r>
      <w:r w:rsidRPr="00BD05F0">
        <w:rPr>
          <w:color w:val="000000"/>
          <w:sz w:val="28"/>
          <w:szCs w:val="32"/>
        </w:rPr>
        <w:t xml:space="preserve"> = 30 – 8 – 1,82 = 20,18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изоляции зумпфа применяем раствор хлористого кальция плотностью 1,2.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Объем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ствола скважины внутренним диаметром 0,154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составляет 0,0186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(0,785 ∙ 0,154</w:t>
      </w:r>
      <w:r w:rsidRPr="00BD05F0">
        <w:rPr>
          <w:color w:val="000000"/>
          <w:sz w:val="28"/>
          <w:szCs w:val="32"/>
          <w:vertAlign w:val="superscript"/>
        </w:rPr>
        <w:t>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2</w:t>
      </w:r>
      <w:r w:rsidRPr="00BD05F0">
        <w:rPr>
          <w:color w:val="000000"/>
          <w:sz w:val="28"/>
          <w:szCs w:val="32"/>
        </w:rPr>
        <w:t>), а объем 12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зумпфа будет 0,223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получения 1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раствора хлористого кальция плотностью 1,2 по инструкции требуется 540 кг </w:t>
      </w:r>
      <w:r w:rsidRPr="00BD05F0">
        <w:rPr>
          <w:color w:val="000000"/>
          <w:sz w:val="28"/>
          <w:szCs w:val="32"/>
          <w:lang w:val="en-US"/>
        </w:rPr>
        <w:t>CaCl</w:t>
      </w:r>
      <w:r w:rsidRPr="00BD05F0">
        <w:rPr>
          <w:color w:val="000000"/>
          <w:sz w:val="28"/>
          <w:szCs w:val="32"/>
          <w:vertAlign w:val="subscript"/>
        </w:rPr>
        <w:t>2</w:t>
      </w:r>
      <w:r w:rsidRPr="00BD05F0">
        <w:rPr>
          <w:color w:val="000000"/>
          <w:sz w:val="28"/>
          <w:szCs w:val="32"/>
        </w:rPr>
        <w:t xml:space="preserve"> и 0,66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2</w:t>
      </w:r>
      <w:r w:rsidRPr="00BD05F0">
        <w:rPr>
          <w:color w:val="000000"/>
          <w:sz w:val="28"/>
          <w:szCs w:val="32"/>
        </w:rPr>
        <w:t xml:space="preserve"> воды. Для изоляции всего надо взять: </w:t>
      </w:r>
      <w:r w:rsidRPr="00BD05F0">
        <w:rPr>
          <w:color w:val="000000"/>
          <w:sz w:val="28"/>
          <w:szCs w:val="32"/>
          <w:lang w:val="en-US"/>
        </w:rPr>
        <w:t>CaCl</w:t>
      </w:r>
      <w:r w:rsidRPr="00BD05F0">
        <w:rPr>
          <w:color w:val="000000"/>
          <w:sz w:val="28"/>
          <w:szCs w:val="32"/>
          <w:vertAlign w:val="subscript"/>
        </w:rPr>
        <w:t>2</w:t>
      </w:r>
      <w:r w:rsidRPr="00BD05F0">
        <w:rPr>
          <w:color w:val="000000"/>
          <w:sz w:val="28"/>
          <w:szCs w:val="32"/>
          <w:vertAlign w:val="subscript"/>
          <w:lang w:val="en-US"/>
        </w:rPr>
        <w:t> </w:t>
      </w:r>
      <w:r w:rsidRPr="00BD05F0">
        <w:rPr>
          <w:color w:val="000000"/>
          <w:sz w:val="28"/>
          <w:szCs w:val="32"/>
        </w:rPr>
        <w:t>540 ∙ 0,223 = 120,53 кг и воды 0,66 ∙ 0,223 = 0,15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После приготовления солянокислотного раствора проверяют ареометром полученную концентрацию раствора </w:t>
      </w:r>
      <w:r w:rsidRPr="00BD05F0">
        <w:rPr>
          <w:color w:val="000000"/>
          <w:sz w:val="28"/>
          <w:szCs w:val="32"/>
          <w:lang w:val="en-US"/>
        </w:rPr>
        <w:t>HCl</w:t>
      </w:r>
      <w:r w:rsidRPr="00BD05F0">
        <w:rPr>
          <w:color w:val="000000"/>
          <w:sz w:val="28"/>
          <w:szCs w:val="32"/>
        </w:rPr>
        <w:t>, и если она не соответствует заданной, добавляют к раствору воду или концентрированную кислоту.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Количество добавляемой воды при концентрации </w:t>
      </w:r>
      <w:r w:rsidRPr="00BD05F0">
        <w:rPr>
          <w:color w:val="000000"/>
          <w:sz w:val="28"/>
          <w:szCs w:val="32"/>
          <w:lang w:val="en-US"/>
        </w:rPr>
        <w:t>HCl</w:t>
      </w:r>
      <w:r w:rsidRPr="00BD05F0">
        <w:rPr>
          <w:color w:val="000000"/>
          <w:sz w:val="28"/>
          <w:szCs w:val="32"/>
        </w:rPr>
        <w:t xml:space="preserve"> &gt;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 определяют по формуле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6"/>
          <w:sz w:val="28"/>
          <w:szCs w:val="32"/>
        </w:rPr>
        <w:pict>
          <v:shape id="_x0000_i1073" type="#_x0000_t75" style="width:89.25pt;height:42.75pt">
            <v:imagedata r:id="rId33" o:title=""/>
          </v:shape>
        </w:pict>
      </w:r>
      <w:r w:rsidR="00BD05F0" w:rsidRPr="00BD05F0">
        <w:rPr>
          <w:color w:val="000000"/>
          <w:sz w:val="28"/>
          <w:szCs w:val="32"/>
        </w:rPr>
        <w:t>,</w:t>
      </w:r>
      <w:r w:rsidR="00BD05F0" w:rsidRPr="00BD05F0">
        <w:rPr>
          <w:color w:val="000000"/>
          <w:sz w:val="28"/>
          <w:szCs w:val="32"/>
        </w:rPr>
        <w:tab/>
        <w:t xml:space="preserve"> (10)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а количество добавляемой соляной кислоты, если концентрация </w:t>
      </w:r>
      <w:r w:rsidRPr="00BD05F0">
        <w:rPr>
          <w:color w:val="000000"/>
          <w:sz w:val="28"/>
          <w:szCs w:val="32"/>
          <w:lang w:val="en-US"/>
        </w:rPr>
        <w:t>HCl</w:t>
      </w:r>
      <w:r w:rsidRPr="00BD05F0">
        <w:rPr>
          <w:color w:val="000000"/>
          <w:sz w:val="28"/>
          <w:szCs w:val="32"/>
        </w:rPr>
        <w:t xml:space="preserve"> &lt;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,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по формуле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77BEE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position w:val="-38"/>
          <w:sz w:val="28"/>
          <w:szCs w:val="32"/>
        </w:rPr>
        <w:pict>
          <v:shape id="_x0000_i1074" type="#_x0000_t75" style="width:90pt;height:44.25pt">
            <v:imagedata r:id="rId34" o:title=""/>
          </v:shape>
        </w:pict>
      </w:r>
      <w:r w:rsidR="00BD05F0" w:rsidRPr="00BD05F0">
        <w:rPr>
          <w:color w:val="000000"/>
          <w:sz w:val="28"/>
          <w:szCs w:val="32"/>
        </w:rPr>
        <w:t>,</w:t>
      </w:r>
      <w:r w:rsidR="00BD05F0" w:rsidRPr="00BD05F0">
        <w:rPr>
          <w:color w:val="000000"/>
          <w:sz w:val="28"/>
          <w:szCs w:val="32"/>
        </w:rPr>
        <w:tab/>
        <w:t xml:space="preserve"> (11)</w:t>
      </w:r>
    </w:p>
    <w:p w:rsidR="00343FC7" w:rsidRPr="00BD05F0" w:rsidRDefault="00343FC7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Pr="00BD05F0">
        <w:rPr>
          <w:color w:val="000000"/>
          <w:sz w:val="28"/>
          <w:szCs w:val="32"/>
          <w:lang w:val="en-US"/>
        </w:rPr>
        <w:t>q</w:t>
      </w:r>
      <w:r w:rsidRPr="00BD05F0">
        <w:rPr>
          <w:color w:val="000000"/>
          <w:sz w:val="28"/>
          <w:szCs w:val="32"/>
          <w:vertAlign w:val="subscript"/>
          <w:lang w:val="en-US"/>
        </w:rPr>
        <w:t>B</w:t>
      </w:r>
      <w:r w:rsidRPr="00BD05F0">
        <w:rPr>
          <w:color w:val="000000"/>
          <w:sz w:val="28"/>
          <w:szCs w:val="32"/>
        </w:rPr>
        <w:t xml:space="preserve"> и </w:t>
      </w:r>
      <w:r w:rsidRPr="00BD05F0">
        <w:rPr>
          <w:color w:val="000000"/>
          <w:sz w:val="28"/>
          <w:szCs w:val="32"/>
          <w:lang w:val="en-US"/>
        </w:rPr>
        <w:t>q</w:t>
      </w:r>
      <w:r w:rsidRPr="00BD05F0">
        <w:rPr>
          <w:color w:val="000000"/>
          <w:sz w:val="28"/>
          <w:szCs w:val="32"/>
          <w:vertAlign w:val="subscript"/>
          <w:lang w:val="en-US"/>
        </w:rPr>
        <w:t>k</w:t>
      </w:r>
      <w:r w:rsidRPr="00BD05F0">
        <w:rPr>
          <w:color w:val="000000"/>
          <w:sz w:val="28"/>
          <w:szCs w:val="32"/>
        </w:rPr>
        <w:t xml:space="preserve"> – объемы добавляемой воды и концентрированной кислоты в 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; </w:t>
      </w:r>
      <w:r w:rsidRPr="00BD05F0">
        <w:rPr>
          <w:color w:val="000000"/>
          <w:sz w:val="28"/>
          <w:szCs w:val="32"/>
          <w:lang w:val="en-US"/>
        </w:rPr>
        <w:t>W</w:t>
      </w:r>
      <w:r w:rsidRPr="00BD05F0">
        <w:rPr>
          <w:color w:val="000000"/>
          <w:sz w:val="28"/>
          <w:szCs w:val="32"/>
        </w:rPr>
        <w:t xml:space="preserve"> – объем солянокислотного раствора 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 xml:space="preserve">-ной концентрации; </w:t>
      </w:r>
      <w:r w:rsidRPr="00BD05F0">
        <w:rPr>
          <w:color w:val="000000"/>
          <w:sz w:val="28"/>
          <w:szCs w:val="32"/>
          <w:lang w:val="en-US"/>
        </w:rPr>
        <w:t>p</w:t>
      </w:r>
      <w:r w:rsidRPr="00BD05F0">
        <w:rPr>
          <w:color w:val="000000"/>
          <w:sz w:val="28"/>
          <w:szCs w:val="32"/>
        </w:rPr>
        <w:t xml:space="preserve"> – плотность раствора заданной концентрации; </w:t>
      </w:r>
      <w:r w:rsidRPr="00BD05F0">
        <w:rPr>
          <w:color w:val="000000"/>
          <w:sz w:val="28"/>
          <w:szCs w:val="32"/>
          <w:lang w:val="en-US"/>
        </w:rPr>
        <w:t>p</w:t>
      </w:r>
      <w:r w:rsidRPr="00BD05F0">
        <w:rPr>
          <w:color w:val="000000"/>
          <w:sz w:val="28"/>
          <w:szCs w:val="32"/>
          <w:vertAlign w:val="subscript"/>
        </w:rPr>
        <w:t>1</w:t>
      </w:r>
      <w:r w:rsidRPr="00BD05F0">
        <w:rPr>
          <w:color w:val="000000"/>
          <w:sz w:val="28"/>
          <w:szCs w:val="32"/>
        </w:rPr>
        <w:t xml:space="preserve"> и </w:t>
      </w:r>
      <w:r w:rsidRPr="00BD05F0">
        <w:rPr>
          <w:color w:val="000000"/>
          <w:sz w:val="28"/>
          <w:szCs w:val="32"/>
          <w:lang w:val="en-US"/>
        </w:rPr>
        <w:t>p</w:t>
      </w:r>
      <w:r w:rsidRPr="00BD05F0">
        <w:rPr>
          <w:color w:val="000000"/>
          <w:sz w:val="28"/>
          <w:szCs w:val="32"/>
          <w:vertAlign w:val="subscript"/>
        </w:rPr>
        <w:t>2</w:t>
      </w:r>
      <w:r w:rsidRPr="00BD05F0">
        <w:rPr>
          <w:color w:val="000000"/>
          <w:sz w:val="28"/>
          <w:szCs w:val="32"/>
        </w:rPr>
        <w:t xml:space="preserve"> – плотность приготовленного раствора соответственно пониженной и повышенной концентрации; </w:t>
      </w:r>
      <w:r w:rsidRPr="00BD05F0">
        <w:rPr>
          <w:color w:val="000000"/>
          <w:sz w:val="28"/>
          <w:szCs w:val="32"/>
          <w:lang w:val="en-US"/>
        </w:rPr>
        <w:t>p</w:t>
      </w:r>
      <w:r w:rsidRPr="00BD05F0">
        <w:rPr>
          <w:color w:val="000000"/>
          <w:sz w:val="28"/>
          <w:szCs w:val="32"/>
          <w:vertAlign w:val="subscript"/>
        </w:rPr>
        <w:t>3</w:t>
      </w:r>
      <w:r w:rsidRPr="00BD05F0">
        <w:rPr>
          <w:color w:val="000000"/>
          <w:sz w:val="28"/>
          <w:szCs w:val="32"/>
        </w:rPr>
        <w:t xml:space="preserve"> плотность концентрированной соляной кислоты.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закачки соляной кислоты скважина должна быть заполнена нефтью. При закачке кислоты необходимо, чтобы она заполнила выкидную линию диаметром 0,05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м, длиной 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(0,00198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100=0,2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) от насосного агрегата, промывочные трубы диаметром 0,05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м, длиной 1085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(0,00198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1090=2,16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) и нижнюю часть скважины от подошвы до кровли пласта (0,0186</w:t>
      </w:r>
      <w:r w:rsidRPr="00BD05F0">
        <w:rPr>
          <w:color w:val="000000"/>
          <w:sz w:val="28"/>
          <w:szCs w:val="28"/>
        </w:rPr>
        <w:sym w:font="Symbol" w:char="F0D7"/>
      </w:r>
      <w:r w:rsidRPr="00BD05F0">
        <w:rPr>
          <w:color w:val="000000"/>
          <w:sz w:val="28"/>
          <w:szCs w:val="32"/>
        </w:rPr>
        <w:t>25=0,465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), а всего 2,825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 После этого устье скважины герметизируют и раствор под давлением закачивают в призабойную зону пласта. Для вытеснения всей соляной кислоты в пласт требуется 2,825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нефти.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солянокислотной обработки призабойной зоны скважин применяются специальные агрегаты ЦА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320.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высоких давлениях лучше применять более мощные агрегаты – ЦА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320. Эти агрегаты предназначены для транспортировки, смешения и нагнетания раствора кислоты в скважину, а также для гидрокислотных разрывов пластов.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После продавливания кислотного раствора в пласт закрывают задвижки на нагнетательной линии, оставляют скважину для реакции солянокислотного раствора с породой и следят по манометру за скоростью спада давления. Призабойную зону скважины очищают от продуктов реакции путем поршневания или в процессе эксплуатации скважины. Затем скважину исследуют на приток для оценки эффективности солянокислотной обработки.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Рекомендуется проводить обработку в две стадии: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1) Для очистки и расширения трещин, находящихся вблизи ствола скважины, закачивать небольшой объем (3 – 15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) соляной кислоты 12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15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-ной концентрации;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2) Для обработки удаленных зон пласта применять форсированную закачку соляной кислоты повышенной концентрации (20 – 25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 в объеме 20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>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отсутствии положительных результатов, особенно в условиях высокой пластовой температуры (до 150</w:t>
      </w:r>
      <w:r w:rsidRPr="00BD05F0">
        <w:rPr>
          <w:color w:val="000000"/>
          <w:sz w:val="28"/>
          <w:szCs w:val="32"/>
          <w:vertAlign w:val="superscript"/>
        </w:rPr>
        <w:t>0</w:t>
      </w:r>
      <w:r w:rsidRPr="00BD05F0">
        <w:rPr>
          <w:color w:val="000000"/>
          <w:sz w:val="28"/>
          <w:szCs w:val="32"/>
        </w:rPr>
        <w:t xml:space="preserve"> С), обработку следует проводить нетфтекислотной эмульсией, при которой время нейтрализации кислоты и радиус обработки значительно увеличиваются. Радиус проникновения кислоты в глубь пласта до ее нейтрализации при солянокислотной обработке может быть определен по формуле</w:t>
      </w:r>
    </w:p>
    <w:p w:rsidR="00BD05F0" w:rsidRPr="00BD05F0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 w:rsidR="00B77BEE">
        <w:rPr>
          <w:color w:val="000000"/>
          <w:position w:val="-40"/>
          <w:sz w:val="28"/>
          <w:szCs w:val="32"/>
        </w:rPr>
        <w:pict>
          <v:shape id="_x0000_i1075" type="#_x0000_t75" style="width:408pt;height:47.25pt">
            <v:imagedata r:id="rId35" o:title=""/>
          </v:shape>
        </w:pict>
      </w:r>
      <w:r w:rsidR="00BD05F0" w:rsidRPr="00BD05F0">
        <w:rPr>
          <w:color w:val="000000"/>
          <w:sz w:val="28"/>
          <w:szCs w:val="32"/>
        </w:rPr>
        <w:t>,</w:t>
      </w:r>
      <w:r w:rsidR="00BD05F0" w:rsidRPr="00BD05F0">
        <w:rPr>
          <w:color w:val="000000"/>
          <w:sz w:val="28"/>
          <w:szCs w:val="32"/>
        </w:rPr>
        <w:tab/>
        <w:t xml:space="preserve"> (12)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где </w:t>
      </w:r>
      <w:r w:rsidRPr="00BD05F0">
        <w:rPr>
          <w:color w:val="000000"/>
          <w:sz w:val="28"/>
          <w:szCs w:val="32"/>
          <w:lang w:val="en-US"/>
        </w:rPr>
        <w:t>V</w:t>
      </w:r>
      <w:r w:rsidRPr="00BD05F0">
        <w:rPr>
          <w:color w:val="000000"/>
          <w:sz w:val="28"/>
          <w:szCs w:val="32"/>
        </w:rPr>
        <w:t>= 30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</w:t>
      </w:r>
      <w:r w:rsidRPr="00BD05F0">
        <w:rPr>
          <w:color w:val="000000"/>
          <w:sz w:val="28"/>
          <w:szCs w:val="32"/>
          <w:vertAlign w:val="superscript"/>
        </w:rPr>
        <w:t>3</w:t>
      </w:r>
      <w:r w:rsidRPr="00BD05F0">
        <w:rPr>
          <w:color w:val="000000"/>
          <w:sz w:val="28"/>
          <w:szCs w:val="32"/>
        </w:rPr>
        <w:t xml:space="preserve"> – количество продавленного в пласт кислотного раствора; </w:t>
      </w:r>
      <w:r w:rsidRPr="00BD05F0">
        <w:rPr>
          <w:color w:val="000000"/>
          <w:sz w:val="28"/>
          <w:szCs w:val="32"/>
          <w:lang w:val="en-US"/>
        </w:rPr>
        <w:t>k</w:t>
      </w:r>
      <w:r w:rsidRPr="00BD05F0">
        <w:rPr>
          <w:color w:val="000000"/>
          <w:sz w:val="28"/>
          <w:szCs w:val="32"/>
          <w:vertAlign w:val="subscript"/>
        </w:rPr>
        <w:t>ТР</w:t>
      </w:r>
      <w:r w:rsidRPr="00BD05F0">
        <w:rPr>
          <w:color w:val="000000"/>
          <w:sz w:val="28"/>
          <w:szCs w:val="32"/>
        </w:rPr>
        <w:t xml:space="preserve"> – коэффициент трещиноватости пород; </w:t>
      </w:r>
      <w:r w:rsidRPr="00BD05F0">
        <w:rPr>
          <w:color w:val="000000"/>
          <w:sz w:val="28"/>
          <w:szCs w:val="32"/>
          <w:lang w:val="en-US"/>
        </w:rPr>
        <w:t>d</w:t>
      </w:r>
      <w:r w:rsidRPr="00BD05F0">
        <w:rPr>
          <w:color w:val="000000"/>
          <w:sz w:val="28"/>
          <w:szCs w:val="32"/>
        </w:rPr>
        <w:t xml:space="preserve"> – 100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 xml:space="preserve">мм – диаметр забоя скважины; </w:t>
      </w:r>
      <w:r w:rsidRPr="00BD05F0">
        <w:rPr>
          <w:color w:val="000000"/>
          <w:sz w:val="28"/>
          <w:szCs w:val="32"/>
          <w:lang w:val="en-US"/>
        </w:rPr>
        <w:t>h</w:t>
      </w:r>
      <w:r w:rsidRPr="00BD05F0">
        <w:rPr>
          <w:color w:val="000000"/>
          <w:sz w:val="28"/>
          <w:szCs w:val="32"/>
        </w:rPr>
        <w:t xml:space="preserve"> = 50</w:t>
      </w:r>
      <w:r>
        <w:rPr>
          <w:color w:val="000000"/>
          <w:sz w:val="28"/>
          <w:szCs w:val="32"/>
        </w:rPr>
        <w:t> </w:t>
      </w:r>
      <w:r w:rsidRPr="00BD05F0">
        <w:rPr>
          <w:color w:val="000000"/>
          <w:sz w:val="28"/>
          <w:szCs w:val="32"/>
        </w:rPr>
        <w:t>м – эффективная мощность пласта.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Применение гидрофобных нефтекислотных эмульсий предотвращает в течение некоторого промежутке времени вступление кислоты в реакцию с породой, сохраняя ее в дисперсном состоянии. Это позволяет доставлять неотреагированную кислоту в более удаленные участки пласта.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Чтобы получить качественные эмульсии, следует применять маловязкую нефть с небольшим содержанием асфальтено-смолистых веществ и стабилизировать ее специальными эмульгаторами. Рекомендуемый состав нефтекислотной эмульсий: соляной кислоты 12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15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-ной концентрации – 60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, нефти – 39,5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, и аминов 0,5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защиты подземного оборудования скважин от солянокислнотной коррозии следует применять в качестве ингибиторов уротропин (0,8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 плюс ингибитор И</w:t>
      </w:r>
      <w:r>
        <w:rPr>
          <w:color w:val="000000"/>
          <w:sz w:val="28"/>
          <w:szCs w:val="32"/>
        </w:rPr>
        <w:t>-</w:t>
      </w:r>
      <w:r w:rsidRPr="00BD05F0">
        <w:rPr>
          <w:color w:val="000000"/>
          <w:sz w:val="28"/>
          <w:szCs w:val="32"/>
        </w:rPr>
        <w:t>1- А (1</w:t>
      </w:r>
      <w:r>
        <w:rPr>
          <w:color w:val="000000"/>
          <w:sz w:val="28"/>
          <w:szCs w:val="32"/>
        </w:rPr>
        <w:t>%</w:t>
      </w:r>
      <w:r w:rsidRPr="00BD05F0">
        <w:rPr>
          <w:color w:val="000000"/>
          <w:sz w:val="28"/>
          <w:szCs w:val="32"/>
        </w:rPr>
        <w:t>), которые сохраняют свои защитные свойства и при высоких температурах.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 w:rsidRPr="00BD05F0">
        <w:rPr>
          <w:color w:val="000000"/>
          <w:sz w:val="28"/>
          <w:szCs w:val="32"/>
        </w:rPr>
        <w:t>Эффект кислотной обработки скважины определяется суммарным количеством дополнительно полученной нефти после обработки скважины кислотой за все время ее работы с повышенным дебитом. Кроме того, результаты обработки проверяют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по величине коэффициента продуктивности скважины до и после обработки при одинаковой депрессии.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Суммарный прирост добычи находят путем сопоставления кривой снижения производительности скважины без обработки с фактической кривой добычи нефти после обработки.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Для экономической оценки эффективности обработки следует определить стоимость дополнительно добытой нефти и сравнить ее с затратами, связанными с проведением солянокислотной обработки.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D05F0" w:rsidRPr="00BD05F0" w:rsidRDefault="0047169C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t>2</w:t>
      </w:r>
      <w:r w:rsidR="00BD05F0" w:rsidRPr="00BD05F0">
        <w:rPr>
          <w:b/>
          <w:color w:val="000000"/>
          <w:sz w:val="28"/>
          <w:szCs w:val="36"/>
        </w:rPr>
        <w:t>.10 Освоение скважины после со</w:t>
      </w:r>
      <w:r>
        <w:rPr>
          <w:b/>
          <w:color w:val="000000"/>
          <w:sz w:val="28"/>
          <w:szCs w:val="36"/>
        </w:rPr>
        <w:t>ляно – кислотной обработки</w:t>
      </w:r>
    </w:p>
    <w:p w:rsidR="0047169C" w:rsidRDefault="0047169C" w:rsidP="00BD05F0">
      <w:pPr>
        <w:tabs>
          <w:tab w:val="left" w:pos="75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BD05F0" w:rsidRPr="00BD05F0" w:rsidRDefault="0047169C" w:rsidP="00BD05F0">
      <w:pPr>
        <w:tabs>
          <w:tab w:val="left" w:pos="75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Освоение скважины проводят: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свабированием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гидросвабированием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промывкой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Гидросвабирование осуществляется путем периодического надавливания на пласт жидкостью, не допуская гидроразрыва, с последующим быстрым сбрасыванием давления в скважине. Знакопеременные значительные по величине градиенты давления, образующиеся при распространение в пласт волны «репрессии – депрессии», разрушают структурные связи эмульсий и отложений в порах призабойной зоны, а большие скорости обратного излива способствуют выносу загрязнений в ствол скважины. Для освоения гидросвабированием выбирают трудноосваиваемые, малодебитные и сухие скважины с призабойной зоной, закупоренной эмульсией, глинистыми и другими загрязняющими материалами, оборудованные преимущественно эксплуатационной колонной диаметром 146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мм для создания необходимого давления без применения пакера.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6"/>
        </w:rPr>
      </w:pPr>
      <w:r w:rsidRPr="00BD05F0">
        <w:rPr>
          <w:color w:val="000000"/>
          <w:sz w:val="28"/>
        </w:rPr>
        <w:t>Гидросвабирование рекомендуется проводить после предварительного вызова притока из пласта другими методами с обработкой кислотной ванны или без нее.</w:t>
      </w:r>
    </w:p>
    <w:p w:rsidR="00BD05F0" w:rsidRPr="0047169C" w:rsidRDefault="00BD05F0" w:rsidP="0047169C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6"/>
        </w:rPr>
      </w:pPr>
      <w:r w:rsidRPr="00BD05F0">
        <w:rPr>
          <w:color w:val="000000"/>
          <w:sz w:val="28"/>
        </w:rPr>
        <w:t>Перед гидросвабированием жидкость в скважине должна быть заменена на совместную с пластовой водой и слагающий пласт материалом. Для этого могут быть использованы 1,5 – 3</w:t>
      </w:r>
      <w:r>
        <w:rPr>
          <w:color w:val="000000"/>
          <w:sz w:val="28"/>
        </w:rPr>
        <w:t>%</w:t>
      </w:r>
      <w:r w:rsidRPr="00BD05F0">
        <w:rPr>
          <w:color w:val="000000"/>
          <w:sz w:val="28"/>
        </w:rPr>
        <w:t xml:space="preserve"> раствор хлористого кальция, нефть, а также 0,1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>0,2</w:t>
      </w:r>
      <w:r w:rsidR="0047169C">
        <w:rPr>
          <w:iCs/>
          <w:color w:val="000000"/>
          <w:sz w:val="28"/>
          <w:szCs w:val="36"/>
        </w:rPr>
        <w:t xml:space="preserve"> </w:t>
      </w:r>
      <w:r w:rsidRPr="00BD05F0">
        <w:rPr>
          <w:color w:val="000000"/>
          <w:sz w:val="28"/>
        </w:rPr>
        <w:t>% раствор неионогенного ПАВ (если пласт не заглинизирован), например, ОП – 10, ОП – 7, дисолвана, превоцела «Шкопау». НКТ необходимо спустить ниже перфорационных отверстий.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Порядок работы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 xml:space="preserve">1. В течение 0,5 </w:t>
      </w:r>
      <w:r>
        <w:rPr>
          <w:color w:val="000000"/>
          <w:sz w:val="28"/>
        </w:rPr>
        <w:t>–</w:t>
      </w:r>
      <w:r w:rsidRPr="00BD05F0">
        <w:rPr>
          <w:color w:val="000000"/>
          <w:sz w:val="28"/>
        </w:rPr>
        <w:t xml:space="preserve"> 1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мин закачивать в пласт жидкость гидросвабирования по межтрубному пространству. Давление на устье для 1 цикла – около 5,0 МПа.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2. Произвести резкий сброс давления в скважине через НКТ открытием крана на устьевой арматуре с остановкой агрегата и излив жидкости в течение 1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мин в приемную емкость.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3. Закачать в межтрубное пространство 0,7, 1,0 или 1,5</w:t>
      </w:r>
      <w:r>
        <w:rPr>
          <w:color w:val="000000"/>
          <w:sz w:val="28"/>
        </w:rPr>
        <w:t> </w:t>
      </w:r>
      <w:r w:rsidRPr="00BD05F0">
        <w:rPr>
          <w:color w:val="000000"/>
          <w:sz w:val="28"/>
        </w:rPr>
        <w:t>м</w:t>
      </w:r>
      <w:r w:rsidR="00B77BEE">
        <w:rPr>
          <w:color w:val="000000"/>
          <w:position w:val="-4"/>
          <w:sz w:val="28"/>
        </w:rPr>
        <w:pict>
          <v:shape id="_x0000_i1076" type="#_x0000_t75" style="width:6.75pt;height:15pt">
            <v:imagedata r:id="rId6" o:title=""/>
          </v:shape>
        </w:pict>
      </w:r>
      <w:r w:rsidRPr="00BD05F0">
        <w:rPr>
          <w:color w:val="000000"/>
          <w:sz w:val="28"/>
        </w:rPr>
        <w:t xml:space="preserve"> жидкости при условном диаметре НКТ соответственно 60 (73 или 89) мм при</w:t>
      </w:r>
      <w:r w:rsidRPr="00BD05F0">
        <w:rPr>
          <w:b/>
          <w:color w:val="000000"/>
          <w:sz w:val="28"/>
        </w:rPr>
        <w:t xml:space="preserve"> </w:t>
      </w:r>
      <w:r w:rsidRPr="00BD05F0">
        <w:rPr>
          <w:color w:val="000000"/>
          <w:sz w:val="28"/>
        </w:rPr>
        <w:t>средней производительности насосного агрегата для удаления загрязнений из области перфорационных отверстий в колонну НКТ.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BD05F0">
        <w:rPr>
          <w:color w:val="000000"/>
          <w:sz w:val="28"/>
        </w:rPr>
        <w:t>4. Последующие циклы производить в вышеуказанном порядке с полной промывкой скважины через каждые 10 циклов и увеличением давления закачки в каждом последующем цикле на 3,0 – 5,0 МПа до достижения заданной величины</w:t>
      </w:r>
      <w:r w:rsidRPr="00BD05F0">
        <w:rPr>
          <w:b/>
          <w:color w:val="000000"/>
          <w:sz w:val="28"/>
        </w:rPr>
        <w:t>.</w:t>
      </w:r>
    </w:p>
    <w:p w:rsidR="00BD05F0" w:rsidRPr="00BD05F0" w:rsidRDefault="00BD05F0" w:rsidP="00BD05F0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52"/>
        </w:rPr>
      </w:pPr>
      <w:r w:rsidRPr="00BD05F0">
        <w:rPr>
          <w:color w:val="000000"/>
          <w:sz w:val="28"/>
        </w:rPr>
        <w:t>Вызов притока при освоении нефтяных скважин, вышедших из бурения или ремонта, одна из основных областей применения свабирования. Комплекс работ по освоению скважины должен обеспечивать: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сохранение целостности скелета пласта в призабойной зоне;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герметичность цементного кольца за колонной;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предупреждение прорывов пластовой воды (подошвенной, нижней и верхней) и газа из газовой шапки;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сохранность эксплуатационной колонны;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предотвращение неконтролируемых фонтанных проявлений;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сохранность, восстановление или повышение проницаемости призабойной зоны;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охрану окружающей среды и безопасность при проведении всех работ;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Основными процессами, обуславливающими снижение проницаемости призабойной зоны при строительстве и эксплуатации скважины, является: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поглощение несовместимых с породой и плавиковыми флюидами буровых растворов, цементных растворов и их фильтратов, а также технологических жидкостей, используемых при ремонтных работах;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отложения в каналах продуктивного коллектора минеральных солей и твердых углеводородов при эксплуатации скважины;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отложения на фильтре и в призабойной зоне при эксплуатации водонагнетательных скважин;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Свабирование при герметичном устье позволяет создавать плавные, регулируемые и контролируемые депрессии на пласт, обеспечивает выполнение всех требований, предусмотренных в комплексе работ по освоению скважин в разных горно – геологических условиях.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Суть состоит в периодическом подъеме определенных порций жидкости из скважины при последовательном ступенчатом снижение уровня жидкости и соответствующем изменение глубины спуска сваба.</w:t>
      </w:r>
    </w:p>
    <w:p w:rsidR="00BD05F0" w:rsidRPr="00BD05F0" w:rsidRDefault="00BD05F0" w:rsidP="00BD05F0">
      <w:pPr>
        <w:tabs>
          <w:tab w:val="left" w:pos="9972"/>
        </w:tabs>
        <w:spacing w:line="360" w:lineRule="auto"/>
        <w:ind w:firstLine="709"/>
        <w:jc w:val="both"/>
        <w:rPr>
          <w:iCs/>
          <w:color w:val="000000"/>
          <w:sz w:val="28"/>
          <w:szCs w:val="36"/>
        </w:rPr>
      </w:pPr>
      <w:r w:rsidRPr="00BD05F0">
        <w:rPr>
          <w:color w:val="000000"/>
          <w:sz w:val="28"/>
        </w:rPr>
        <w:t>Промывка – процесс замены плотной скважинной жидкости на более легкую используя обратную промывку. Промывку начинают с закачки воды, до установления циркуляции чистой водой при этом должно обеспечиваться устойчивое фонтанирование или приток из пласта. Если это не дает результатов промывку производят легкой углеводородной жидкостью.</w:t>
      </w:r>
    </w:p>
    <w:p w:rsidR="00BD05F0" w:rsidRPr="00BD05F0" w:rsidRDefault="00BD05F0" w:rsidP="00BD05F0">
      <w:pPr>
        <w:pStyle w:val="a8"/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Прямая промывка. При прямой промывке промывочную жидкость нагнетают через спущенную в скважину колонну труб; размытая порода с жидкостью выносится из скважины по кольцевому пространству между эксплуатационной колонной и промывочными трубами. Существенным недостатком прямой промывки, снижающим ее эффективность, является низкая скорость восходящей струи жидкости, в следствии размытый песок медленно поднимается.</w:t>
      </w:r>
    </w:p>
    <w:p w:rsidR="00BD05F0" w:rsidRPr="0047169C" w:rsidRDefault="00BD05F0" w:rsidP="0047169C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 w:rsidRPr="00BD05F0">
        <w:rPr>
          <w:color w:val="000000"/>
          <w:sz w:val="28"/>
        </w:rPr>
        <w:t>Обратная промывка. При обратной промывке скважин от песчаных пробок промывочную жидкость нагнетают в кольцевое пространство между обсадной колонной и промывочными трубами, а жидкость с размытым песком поднимается по</w:t>
      </w:r>
      <w:r w:rsidR="0047169C">
        <w:rPr>
          <w:bCs/>
          <w:iCs/>
          <w:color w:val="000000"/>
          <w:sz w:val="28"/>
          <w:szCs w:val="52"/>
        </w:rPr>
        <w:t xml:space="preserve"> </w:t>
      </w:r>
      <w:r w:rsidRPr="00BD05F0">
        <w:rPr>
          <w:color w:val="000000"/>
          <w:sz w:val="28"/>
        </w:rPr>
        <w:t>промывочным трубам. Этим достигают больших скоростей восходящего потока жидкости и ускорения выноса песчаной пробки.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Обратная промывка по сравнению с прямой имеет некоторые преимущества:</w:t>
      </w:r>
    </w:p>
    <w:p w:rsidR="00BD05F0" w:rsidRPr="0047169C" w:rsidRDefault="00BD05F0" w:rsidP="0047169C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при одинаковой производительности промывочного насоса скорость восходящего потока при обратной промывки в несколько раз больше скорости при</w:t>
      </w:r>
      <w:r w:rsidR="0047169C">
        <w:rPr>
          <w:bCs/>
          <w:iCs/>
          <w:color w:val="000000"/>
          <w:sz w:val="28"/>
          <w:szCs w:val="28"/>
        </w:rPr>
        <w:t xml:space="preserve"> </w:t>
      </w:r>
      <w:r w:rsidRPr="00BD05F0">
        <w:rPr>
          <w:color w:val="000000"/>
          <w:sz w:val="28"/>
        </w:rPr>
        <w:t>прямой промывке;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почти полностью устраняется прихват труб вследствие того, что в затрубном пространстве находится чистая жидкость, а размытая порода выносится по промывочным трубам;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обратная промывка производится при меньшем давление на выкиде насоса, так как скорость потока жидкости, необходимая для выноса песка, может быть достигнута при сравнительно меньшем расходе жидкости.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 w:rsidRPr="00BD05F0">
        <w:rPr>
          <w:color w:val="000000"/>
          <w:sz w:val="28"/>
        </w:rPr>
        <w:t>Недостатками обратной промывки являются: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snapToGrid w:val="0"/>
          <w:color w:val="000000"/>
          <w:sz w:val="28"/>
        </w:rPr>
        <w:t>– </w:t>
      </w:r>
      <w:r w:rsidRPr="00BD05F0">
        <w:rPr>
          <w:color w:val="000000"/>
          <w:sz w:val="28"/>
        </w:rPr>
        <w:t>необходимость применения специального оборудования для герметизации устья скважины;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– </w:t>
      </w:r>
      <w:r w:rsidRPr="00BD05F0">
        <w:rPr>
          <w:color w:val="000000"/>
          <w:sz w:val="28"/>
        </w:rPr>
        <w:t>малая скорость нисходящей струи в кольцевом пространстве, в связи с чем снижается интенсивность размыва пробки; поэтому обратную промывку нельзя применять для очистки скважины от плотной пробки, когда требуется сильная размывающая струя, а рекомендуется применять комбинированную промывку.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  <w:r w:rsidRPr="00BD05F0">
        <w:rPr>
          <w:snapToGrid w:val="0"/>
          <w:color w:val="000000"/>
          <w:sz w:val="28"/>
        </w:rPr>
        <w:t>Комбинированная промывка заключается в периодическом изменение направления.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52"/>
        </w:rPr>
      </w:pPr>
    </w:p>
    <w:p w:rsidR="00BD05F0" w:rsidRPr="00BD05F0" w:rsidRDefault="0047169C" w:rsidP="00BD05F0">
      <w:pPr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  <w:r>
        <w:rPr>
          <w:b/>
          <w:color w:val="000000"/>
          <w:sz w:val="28"/>
          <w:szCs w:val="36"/>
        </w:rPr>
        <w:br w:type="page"/>
        <w:t>2</w:t>
      </w:r>
      <w:r w:rsidR="00BD05F0" w:rsidRPr="00BD05F0">
        <w:rPr>
          <w:b/>
          <w:color w:val="000000"/>
          <w:sz w:val="28"/>
          <w:szCs w:val="36"/>
        </w:rPr>
        <w:t>.11 Анализ эффективности проведения СКО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1771 до проведения СКО был 3,4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3,9 т/сут. Продолжительность технологического эффекта составила 174 сут. Дополнительная добыча 87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2249 до проведения СКО был 1,1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1,6 т/сут. Продолжительность технологического эффекта составила 196 сут. Дополнительная добыча 98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6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Таблица 7. Эффективность проведения СКО.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344"/>
        <w:gridCol w:w="1344"/>
        <w:gridCol w:w="915"/>
        <w:gridCol w:w="1155"/>
        <w:gridCol w:w="2486"/>
        <w:gridCol w:w="2053"/>
      </w:tblGrid>
      <w:tr w:rsidR="00BD05F0" w:rsidRPr="00215CA4" w:rsidTr="00215CA4">
        <w:trPr>
          <w:cantSplit/>
          <w:jc w:val="center"/>
        </w:trPr>
        <w:tc>
          <w:tcPr>
            <w:tcW w:w="724" w:type="pct"/>
            <w:vMerge w:val="restar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№ скв</w:t>
            </w:r>
          </w:p>
        </w:tc>
        <w:tc>
          <w:tcPr>
            <w:tcW w:w="724" w:type="pct"/>
            <w:vMerge w:val="restar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Дата проведения</w:t>
            </w:r>
          </w:p>
        </w:tc>
        <w:tc>
          <w:tcPr>
            <w:tcW w:w="1109" w:type="pct"/>
            <w:gridSpan w:val="2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Дебит нефти, т/сут</w:t>
            </w:r>
          </w:p>
        </w:tc>
        <w:tc>
          <w:tcPr>
            <w:tcW w:w="1338" w:type="pct"/>
            <w:vMerge w:val="restar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Продолжительность эффекта, сут</w:t>
            </w:r>
          </w:p>
        </w:tc>
        <w:tc>
          <w:tcPr>
            <w:tcW w:w="1106" w:type="pct"/>
            <w:vMerge w:val="restar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Дополнительная добыча, т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vMerge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724" w:type="pct"/>
            <w:vMerge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До ремонта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После ремонта</w:t>
            </w:r>
          </w:p>
        </w:tc>
        <w:tc>
          <w:tcPr>
            <w:tcW w:w="1338" w:type="pct"/>
            <w:vMerge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1106" w:type="pct"/>
            <w:vMerge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1771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07.06.05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3,4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3,9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174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87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2249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22.01.05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1,1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1,6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196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98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12314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25.02.05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5,1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5,2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210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21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12523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15.07.05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5,4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5,7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153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45,9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12899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12.08.05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1,1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2,2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149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163,9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13512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13.03.05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1,1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1,5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183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73,2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13813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12.04.05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4,9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6,5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171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273,6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14015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29.09.05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1,5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2,2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160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112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14175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23.05.05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2,0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2,4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189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75,6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14202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17.04.05</w:t>
            </w: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0,9</w:t>
            </w: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1,2</w:t>
            </w: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229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68,7</w:t>
            </w:r>
          </w:p>
        </w:tc>
      </w:tr>
      <w:tr w:rsidR="00BD05F0" w:rsidRPr="00215CA4" w:rsidTr="00215CA4">
        <w:trPr>
          <w:cantSplit/>
          <w:jc w:val="center"/>
        </w:trPr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Среднее значение</w:t>
            </w:r>
          </w:p>
        </w:tc>
        <w:tc>
          <w:tcPr>
            <w:tcW w:w="724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622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</w:p>
        </w:tc>
        <w:tc>
          <w:tcPr>
            <w:tcW w:w="1338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181,4</w:t>
            </w:r>
          </w:p>
        </w:tc>
        <w:tc>
          <w:tcPr>
            <w:tcW w:w="1106" w:type="pct"/>
            <w:shd w:val="clear" w:color="auto" w:fill="auto"/>
          </w:tcPr>
          <w:p w:rsidR="00BD05F0" w:rsidRPr="00215CA4" w:rsidRDefault="00BD05F0" w:rsidP="00215CA4">
            <w:pPr>
              <w:tabs>
                <w:tab w:val="left" w:pos="10152"/>
              </w:tabs>
              <w:spacing w:line="360" w:lineRule="auto"/>
              <w:jc w:val="both"/>
              <w:rPr>
                <w:bCs/>
                <w:iCs/>
                <w:color w:val="000000"/>
                <w:sz w:val="20"/>
                <w:szCs w:val="28"/>
              </w:rPr>
            </w:pPr>
            <w:r w:rsidRPr="00215CA4">
              <w:rPr>
                <w:bCs/>
                <w:iCs/>
                <w:color w:val="000000"/>
                <w:sz w:val="20"/>
                <w:szCs w:val="28"/>
              </w:rPr>
              <w:t>101,9</w:t>
            </w:r>
          </w:p>
        </w:tc>
      </w:tr>
    </w:tbl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12314 до проведения СКО был 5,1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5,2 т/сут. Продолжительность технологического эффекта составила 210 сут. Дополнительная добыча 21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12523 до проведения СКО был 5,4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5,7 т/сут. Продолжительность технологического эффекта составила 153 сут. Дополнительная добыча 45,9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12899 до проведения СКО был 1,1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2,2 т/сут. Продолжительность технологического эффекта составила 149 сут. Дополнительная добыча 163,9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13512 до проведения СКО был 1,1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1,5 т/сут. Продолжительность технологического эффекта составила 183 сут. Дополнительная добыча 73,2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13813 до проведения СКО был 4,9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6,5 т/сут. Продолжительность технологического эффекта составила 171 сут. Дополнительная добыча 273,6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14015 до проведения СКО был 1,5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2,2 т/сут. Продолжительность технологического эффекта составила 160 сут. Дополнительная добыча 112 т.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14175 до проведения СКО был 2,0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2,4 т/сут. Продолжительность технологического эффекта составила 189 сут. Дополнительная добыча 75,6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iCs/>
          <w:color w:val="000000"/>
          <w:sz w:val="28"/>
          <w:szCs w:val="32"/>
        </w:rPr>
      </w:pPr>
      <w:r w:rsidRPr="00BD05F0">
        <w:rPr>
          <w:iCs/>
          <w:color w:val="000000"/>
          <w:sz w:val="28"/>
          <w:szCs w:val="32"/>
        </w:rPr>
        <w:t>Дебит по скважине 14292 до проведения СКО был 0,9 т/сут, после проведения СКО</w:t>
      </w:r>
      <w:r>
        <w:rPr>
          <w:iCs/>
          <w:color w:val="000000"/>
          <w:sz w:val="28"/>
          <w:szCs w:val="32"/>
        </w:rPr>
        <w:t xml:space="preserve"> – </w:t>
      </w:r>
      <w:r w:rsidRPr="00BD05F0">
        <w:rPr>
          <w:iCs/>
          <w:color w:val="000000"/>
          <w:sz w:val="28"/>
          <w:szCs w:val="32"/>
        </w:rPr>
        <w:t>1,2 т/сут. Продолжительность технологического эффекта составила 229 сут. Дополнительная добыча 68,7 т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32"/>
        </w:rPr>
      </w:pPr>
      <w:r w:rsidRPr="00BD05F0">
        <w:rPr>
          <w:bCs/>
          <w:iCs/>
          <w:color w:val="000000"/>
          <w:sz w:val="28"/>
          <w:szCs w:val="32"/>
        </w:rPr>
        <w:t>Дополнительная добыча после проведения СКО на 10 скважинах составила 1018,9 т, то есть 101,9 т на 1 скважину. Средняя продолжительность эффекта</w:t>
      </w:r>
      <w:r>
        <w:rPr>
          <w:bCs/>
          <w:iCs/>
          <w:color w:val="000000"/>
          <w:sz w:val="28"/>
          <w:szCs w:val="32"/>
        </w:rPr>
        <w:t xml:space="preserve"> – </w:t>
      </w:r>
      <w:r w:rsidRPr="00BD05F0">
        <w:rPr>
          <w:bCs/>
          <w:iCs/>
          <w:color w:val="000000"/>
          <w:sz w:val="28"/>
          <w:szCs w:val="32"/>
        </w:rPr>
        <w:t>181,4 суток.</w:t>
      </w:r>
    </w:p>
    <w:p w:rsidR="00BD05F0" w:rsidRPr="00BD05F0" w:rsidRDefault="00BD05F0" w:rsidP="00BD05F0">
      <w:pPr>
        <w:tabs>
          <w:tab w:val="left" w:pos="10152"/>
        </w:tabs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BD05F0" w:rsidRPr="00BD05F0" w:rsidRDefault="0047169C" w:rsidP="00BD05F0">
      <w:pPr>
        <w:tabs>
          <w:tab w:val="left" w:pos="10152"/>
        </w:tabs>
        <w:spacing w:line="360" w:lineRule="auto"/>
        <w:ind w:firstLine="709"/>
        <w:jc w:val="both"/>
        <w:rPr>
          <w:b/>
          <w:iCs/>
          <w:color w:val="000000"/>
          <w:sz w:val="28"/>
          <w:szCs w:val="36"/>
        </w:rPr>
      </w:pPr>
      <w:r>
        <w:rPr>
          <w:b/>
          <w:iCs/>
          <w:color w:val="000000"/>
          <w:sz w:val="28"/>
          <w:szCs w:val="36"/>
        </w:rPr>
        <w:t>2.12</w:t>
      </w:r>
      <w:r w:rsidR="00BD05F0" w:rsidRPr="00BD05F0">
        <w:rPr>
          <w:b/>
          <w:iCs/>
          <w:color w:val="000000"/>
          <w:sz w:val="28"/>
          <w:szCs w:val="36"/>
        </w:rPr>
        <w:t xml:space="preserve"> Выводы и предложения</w:t>
      </w:r>
    </w:p>
    <w:p w:rsidR="0047169C" w:rsidRDefault="0047169C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Основным методом ОПЗ для скважин с карбонатными трещиновато</w:t>
      </w:r>
      <w:r>
        <w:rPr>
          <w:color w:val="000000"/>
          <w:sz w:val="28"/>
          <w:szCs w:val="32"/>
        </w:rPr>
        <w:t xml:space="preserve"> –</w:t>
      </w:r>
      <w:r w:rsidRPr="00BD05F0">
        <w:rPr>
          <w:color w:val="000000"/>
          <w:sz w:val="28"/>
          <w:szCs w:val="32"/>
        </w:rPr>
        <w:t xml:space="preserve"> пористыми коллекторами является соляно-кислотная обработка. Существуют различные способы воздействия соляной кислоты на карбонатный пласт (ванны, простые кислотные обработки, глубоконаправленные, поинтервальные </w:t>
      </w:r>
      <w:r>
        <w:rPr>
          <w:color w:val="000000"/>
          <w:sz w:val="28"/>
          <w:szCs w:val="32"/>
        </w:rPr>
        <w:t>и т.д.</w:t>
      </w:r>
      <w:r w:rsidRPr="00BD05F0">
        <w:rPr>
          <w:color w:val="000000"/>
          <w:sz w:val="28"/>
          <w:szCs w:val="32"/>
        </w:rPr>
        <w:t>).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 xml:space="preserve">Большинство соляно </w:t>
      </w:r>
      <w:r>
        <w:rPr>
          <w:color w:val="000000"/>
          <w:sz w:val="28"/>
          <w:szCs w:val="32"/>
        </w:rPr>
        <w:t>–</w:t>
      </w:r>
      <w:r w:rsidRPr="00BD05F0">
        <w:rPr>
          <w:color w:val="000000"/>
          <w:sz w:val="28"/>
          <w:szCs w:val="32"/>
        </w:rPr>
        <w:t xml:space="preserve"> кислотных обработок позволяет улучшить проницаемость призабойной зоны пласта. Обработка удалённых от ствола скважины зон представляет определённые трудности из-за невозможности доставки соляной кислоты в глубину пласта. В результате высокой скорости реакции кислоты в карбонатной составляющей пласта в призабойной зоне выделяется вода, которая и проталкивается в глубину пласта очерёдной порцией кислоты.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BD05F0">
        <w:rPr>
          <w:color w:val="000000"/>
          <w:sz w:val="28"/>
          <w:szCs w:val="32"/>
        </w:rPr>
        <w:t>При использовании большинства способов обработки пласта соляной кислотой соляная кислота поглощается дренированными зонами пласта, а не работающие участки так и остаются не обработанными. Этим объясняется низкая эффективность повторных соляно кислотных обработок.</w:t>
      </w:r>
    </w:p>
    <w:p w:rsidR="00BD05F0" w:rsidRPr="00BD05F0" w:rsidRDefault="00BD05F0" w:rsidP="00BD05F0">
      <w:pPr>
        <w:spacing w:line="360" w:lineRule="auto"/>
        <w:ind w:firstLine="709"/>
        <w:jc w:val="both"/>
        <w:rPr>
          <w:color w:val="000000"/>
          <w:sz w:val="28"/>
        </w:rPr>
      </w:pPr>
    </w:p>
    <w:p w:rsidR="00343FC7" w:rsidRPr="00BD05F0" w:rsidRDefault="00343FC7" w:rsidP="00BD05F0">
      <w:pPr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</w:p>
    <w:p w:rsidR="00343FC7" w:rsidRPr="00BD05F0" w:rsidRDefault="0047169C" w:rsidP="00BD05F0">
      <w:pPr>
        <w:spacing w:line="360" w:lineRule="auto"/>
        <w:ind w:firstLine="709"/>
        <w:jc w:val="both"/>
        <w:rPr>
          <w:b/>
          <w:color w:val="000000"/>
          <w:sz w:val="28"/>
          <w:szCs w:val="40"/>
        </w:rPr>
      </w:pPr>
      <w:r>
        <w:rPr>
          <w:b/>
          <w:color w:val="000000"/>
          <w:sz w:val="28"/>
          <w:szCs w:val="40"/>
        </w:rPr>
        <w:br w:type="page"/>
      </w:r>
      <w:r w:rsidR="00343FC7" w:rsidRPr="00BD05F0">
        <w:rPr>
          <w:b/>
          <w:color w:val="000000"/>
          <w:sz w:val="28"/>
          <w:szCs w:val="40"/>
        </w:rPr>
        <w:t>Список литературы</w:t>
      </w:r>
    </w:p>
    <w:p w:rsidR="00343FC7" w:rsidRPr="00BD05F0" w:rsidRDefault="00343FC7" w:rsidP="00BD05F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1. </w:t>
      </w:r>
      <w:r w:rsidR="00BD05F0" w:rsidRPr="00BD05F0">
        <w:rPr>
          <w:color w:val="000000"/>
          <w:sz w:val="28"/>
          <w:szCs w:val="36"/>
        </w:rPr>
        <w:t>Амиров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А.Д.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Карапетов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К.А.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Справочная книга по текущему и капитальному ремонту нефтяных и газовых скважин</w:t>
      </w:r>
      <w:r w:rsidR="00BD05F0">
        <w:rPr>
          <w:color w:val="000000"/>
          <w:sz w:val="28"/>
          <w:szCs w:val="36"/>
        </w:rPr>
        <w:t>»</w:t>
      </w:r>
      <w:r w:rsidR="00BD05F0" w:rsidRPr="00BD05F0">
        <w:rPr>
          <w:color w:val="000000"/>
          <w:sz w:val="28"/>
          <w:szCs w:val="36"/>
        </w:rPr>
        <w:t xml:space="preserve"> М.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Недра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1979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2. </w:t>
      </w:r>
      <w:r w:rsidR="00BD05F0" w:rsidRPr="00BD05F0">
        <w:rPr>
          <w:color w:val="000000"/>
          <w:sz w:val="28"/>
          <w:szCs w:val="36"/>
        </w:rPr>
        <w:t>Байков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Н.М.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Лабораторный контроль при добыче нефти и газа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</w:t>
      </w:r>
      <w:r w:rsidR="00BD05F0" w:rsidRPr="00BD05F0">
        <w:rPr>
          <w:color w:val="000000"/>
          <w:sz w:val="28"/>
          <w:szCs w:val="36"/>
        </w:rPr>
        <w:t>М.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Недра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1983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3. </w:t>
      </w:r>
      <w:r w:rsidR="00BD05F0" w:rsidRPr="00BD05F0">
        <w:rPr>
          <w:color w:val="000000"/>
          <w:sz w:val="28"/>
          <w:szCs w:val="36"/>
        </w:rPr>
        <w:t>Боярчук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А.Ф.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Кереселидзе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В.П.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Изучение особенностей проникновения в коллекторы известково-битумных растворов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Нефтяное хозяйство, </w:t>
      </w:r>
      <w:r w:rsidR="00BD05F0" w:rsidRPr="00BD05F0">
        <w:rPr>
          <w:color w:val="000000"/>
          <w:sz w:val="28"/>
          <w:szCs w:val="36"/>
        </w:rPr>
        <w:t>1983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 xml:space="preserve">. </w:t>
      </w:r>
      <w:r w:rsidR="00BD05F0">
        <w:rPr>
          <w:color w:val="000000"/>
          <w:sz w:val="28"/>
          <w:szCs w:val="36"/>
        </w:rPr>
        <w:t>№</w:t>
      </w:r>
      <w:r w:rsidR="00BD05F0" w:rsidRPr="00BD05F0">
        <w:rPr>
          <w:color w:val="000000"/>
          <w:sz w:val="28"/>
          <w:szCs w:val="36"/>
        </w:rPr>
        <w:t>1</w:t>
      </w:r>
      <w:r w:rsidRPr="00BD05F0">
        <w:rPr>
          <w:color w:val="000000"/>
          <w:sz w:val="28"/>
          <w:szCs w:val="36"/>
        </w:rPr>
        <w:t>1.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4. </w:t>
      </w:r>
      <w:r w:rsidR="00BD05F0" w:rsidRPr="00BD05F0">
        <w:rPr>
          <w:color w:val="000000"/>
          <w:sz w:val="28"/>
          <w:szCs w:val="36"/>
        </w:rPr>
        <w:t>Бухаленко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Е.И.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Справочник по нефтепромысловому оборудованию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</w:t>
      </w:r>
      <w:r w:rsidR="00BD05F0" w:rsidRPr="00BD05F0">
        <w:rPr>
          <w:color w:val="000000"/>
          <w:sz w:val="28"/>
          <w:szCs w:val="36"/>
        </w:rPr>
        <w:t>М.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Недра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1983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5. </w:t>
      </w:r>
      <w:r w:rsidR="00BD05F0" w:rsidRPr="00BD05F0">
        <w:rPr>
          <w:color w:val="000000"/>
          <w:sz w:val="28"/>
          <w:szCs w:val="36"/>
        </w:rPr>
        <w:t>Викторин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В.Д.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Лычков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Н.П.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Разработка нефтяных месторождений, приуроченных к карбонатным коллекторам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</w:t>
      </w:r>
      <w:r w:rsidR="00BD05F0" w:rsidRPr="00BD05F0">
        <w:rPr>
          <w:color w:val="000000"/>
          <w:sz w:val="28"/>
          <w:szCs w:val="36"/>
        </w:rPr>
        <w:t>М.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Недра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1980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6. </w:t>
      </w:r>
      <w:r w:rsidR="00BD05F0" w:rsidRPr="00BD05F0">
        <w:rPr>
          <w:color w:val="000000"/>
          <w:sz w:val="28"/>
          <w:szCs w:val="36"/>
        </w:rPr>
        <w:t>Гиматудинов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Ш.К.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Справочная книга по добыче нефти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</w:t>
      </w:r>
      <w:r w:rsidR="00BD05F0" w:rsidRPr="00BD05F0">
        <w:rPr>
          <w:color w:val="000000"/>
          <w:sz w:val="28"/>
          <w:szCs w:val="36"/>
        </w:rPr>
        <w:t>М.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Недра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1980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7. </w:t>
      </w:r>
      <w:r w:rsidR="00BD05F0" w:rsidRPr="00BD05F0">
        <w:rPr>
          <w:color w:val="000000"/>
          <w:sz w:val="28"/>
          <w:szCs w:val="36"/>
        </w:rPr>
        <w:t>Зарипов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С.З.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Применение жидкостей для задавливания скважин при их ремонте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Обзорная информация, серия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Техника и технология добычи нефти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ВНИИОЭНГ </w:t>
      </w:r>
      <w:r w:rsidR="00BD05F0" w:rsidRPr="00BD05F0">
        <w:rPr>
          <w:color w:val="000000"/>
          <w:sz w:val="28"/>
          <w:szCs w:val="36"/>
        </w:rPr>
        <w:t>1981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 Выпуск 2.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8. </w:t>
      </w:r>
      <w:r w:rsidR="00BD05F0" w:rsidRPr="00BD05F0">
        <w:rPr>
          <w:color w:val="000000"/>
          <w:sz w:val="28"/>
          <w:szCs w:val="36"/>
        </w:rPr>
        <w:t>Кристиан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М.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Сокол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С.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Константинеску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А.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Увеличение продуктивности и приемистости скважин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</w:t>
      </w:r>
      <w:r w:rsidR="00BD05F0" w:rsidRPr="00BD05F0">
        <w:rPr>
          <w:color w:val="000000"/>
          <w:sz w:val="28"/>
          <w:szCs w:val="36"/>
        </w:rPr>
        <w:t>М.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Недра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1985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9. </w:t>
      </w:r>
      <w:r w:rsidR="00BD05F0" w:rsidRPr="00BD05F0">
        <w:rPr>
          <w:color w:val="000000"/>
          <w:sz w:val="28"/>
          <w:szCs w:val="36"/>
        </w:rPr>
        <w:t>Кудинов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В.И.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Сучков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Б.М.</w:t>
      </w:r>
      <w:r w:rsidRPr="00BD05F0">
        <w:rPr>
          <w:color w:val="000000"/>
          <w:sz w:val="28"/>
          <w:szCs w:val="36"/>
        </w:rPr>
        <w:t xml:space="preserve">,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Интенсификация текущей добычи нефти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Нефтяное хозяйство 1990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 xml:space="preserve">., </w:t>
      </w:r>
      <w:r w:rsidR="00BD05F0">
        <w:rPr>
          <w:color w:val="000000"/>
          <w:sz w:val="28"/>
          <w:szCs w:val="36"/>
        </w:rPr>
        <w:t>№</w:t>
      </w:r>
      <w:r w:rsidR="00BD05F0" w:rsidRPr="00BD05F0">
        <w:rPr>
          <w:color w:val="000000"/>
          <w:sz w:val="28"/>
          <w:szCs w:val="36"/>
        </w:rPr>
        <w:t>7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10. </w:t>
      </w:r>
      <w:r w:rsidR="00BD05F0" w:rsidRPr="00BD05F0">
        <w:rPr>
          <w:color w:val="000000"/>
          <w:sz w:val="28"/>
          <w:szCs w:val="36"/>
        </w:rPr>
        <w:t>Муслимов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Р.Х.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Абдулмазитов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Р.Г.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Совершенствование технологии разработки малоэффективных нефтяных месторождений Татарии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Казань Таткнигоиздат 1989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11. </w:t>
      </w:r>
      <w:r w:rsidR="00BD05F0" w:rsidRPr="00BD05F0">
        <w:rPr>
          <w:color w:val="000000"/>
          <w:sz w:val="28"/>
          <w:szCs w:val="36"/>
        </w:rPr>
        <w:t>Орлов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Г.А.</w:t>
      </w:r>
      <w:r w:rsidRPr="00BD05F0">
        <w:rPr>
          <w:color w:val="000000"/>
          <w:sz w:val="28"/>
          <w:szCs w:val="36"/>
        </w:rPr>
        <w:t xml:space="preserve">, </w:t>
      </w:r>
      <w:r w:rsidR="00BD05F0" w:rsidRPr="00BD05F0">
        <w:rPr>
          <w:color w:val="000000"/>
          <w:sz w:val="28"/>
          <w:szCs w:val="36"/>
        </w:rPr>
        <w:t>Мусабиров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М.Х.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Регламент по технологии глушения скважин с сохранением коллекторских свойств продуктивного пласта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Татнефть, 1998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>.</w:t>
      </w:r>
    </w:p>
    <w:p w:rsidR="00343FC7" w:rsidRPr="00BD05F0" w:rsidRDefault="00343FC7" w:rsidP="0047169C">
      <w:pPr>
        <w:spacing w:line="360" w:lineRule="auto"/>
        <w:jc w:val="both"/>
        <w:rPr>
          <w:color w:val="000000"/>
          <w:sz w:val="28"/>
          <w:szCs w:val="36"/>
        </w:rPr>
      </w:pPr>
      <w:r w:rsidRPr="00BD05F0">
        <w:rPr>
          <w:color w:val="000000"/>
          <w:sz w:val="28"/>
          <w:szCs w:val="36"/>
        </w:rPr>
        <w:t xml:space="preserve">12. </w:t>
      </w:r>
      <w:r w:rsidR="00BD05F0" w:rsidRPr="00BD05F0">
        <w:rPr>
          <w:color w:val="000000"/>
          <w:sz w:val="28"/>
          <w:szCs w:val="36"/>
        </w:rPr>
        <w:t>Сучков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Б.М.</w:t>
      </w:r>
      <w:r w:rsidRPr="00BD05F0">
        <w:rPr>
          <w:color w:val="000000"/>
          <w:sz w:val="28"/>
          <w:szCs w:val="36"/>
        </w:rPr>
        <w:t xml:space="preserve"> </w:t>
      </w:r>
      <w:r w:rsidR="00BD05F0">
        <w:rPr>
          <w:color w:val="000000"/>
          <w:sz w:val="28"/>
          <w:szCs w:val="36"/>
        </w:rPr>
        <w:t>«</w:t>
      </w:r>
      <w:r w:rsidRPr="00BD05F0">
        <w:rPr>
          <w:color w:val="000000"/>
          <w:sz w:val="28"/>
          <w:szCs w:val="36"/>
        </w:rPr>
        <w:t>Причины снижения производительности скважин</w:t>
      </w:r>
      <w:r w:rsidR="00BD05F0">
        <w:rPr>
          <w:color w:val="000000"/>
          <w:sz w:val="28"/>
          <w:szCs w:val="36"/>
        </w:rPr>
        <w:t>»</w:t>
      </w:r>
      <w:r w:rsidRPr="00BD05F0">
        <w:rPr>
          <w:color w:val="000000"/>
          <w:sz w:val="28"/>
          <w:szCs w:val="36"/>
        </w:rPr>
        <w:t xml:space="preserve"> Нефтяное хозяйство, 1988</w:t>
      </w:r>
      <w:r w:rsidR="00BD05F0">
        <w:rPr>
          <w:color w:val="000000"/>
          <w:sz w:val="28"/>
          <w:szCs w:val="36"/>
        </w:rPr>
        <w:t> </w:t>
      </w:r>
      <w:r w:rsidR="00BD05F0" w:rsidRPr="00BD05F0">
        <w:rPr>
          <w:color w:val="000000"/>
          <w:sz w:val="28"/>
          <w:szCs w:val="36"/>
        </w:rPr>
        <w:t>г</w:t>
      </w:r>
      <w:r w:rsidRPr="00BD05F0">
        <w:rPr>
          <w:color w:val="000000"/>
          <w:sz w:val="28"/>
          <w:szCs w:val="36"/>
        </w:rPr>
        <w:t xml:space="preserve">., </w:t>
      </w:r>
      <w:r w:rsidR="00BD05F0">
        <w:rPr>
          <w:color w:val="000000"/>
          <w:sz w:val="28"/>
          <w:szCs w:val="36"/>
        </w:rPr>
        <w:t>№</w:t>
      </w:r>
      <w:r w:rsidR="00BD05F0" w:rsidRPr="00BD05F0">
        <w:rPr>
          <w:color w:val="000000"/>
          <w:sz w:val="28"/>
          <w:szCs w:val="36"/>
        </w:rPr>
        <w:t>5</w:t>
      </w:r>
      <w:r w:rsidRPr="00BD05F0">
        <w:rPr>
          <w:color w:val="000000"/>
          <w:sz w:val="28"/>
          <w:szCs w:val="36"/>
        </w:rPr>
        <w:t>.</w:t>
      </w:r>
      <w:bookmarkStart w:id="0" w:name="_GoBack"/>
      <w:bookmarkEnd w:id="0"/>
    </w:p>
    <w:sectPr w:rsidR="00343FC7" w:rsidRPr="00BD05F0" w:rsidSect="00BD05F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ST type B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FAA1F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2EEB3970"/>
    <w:multiLevelType w:val="singleLevel"/>
    <w:tmpl w:val="892AAE16"/>
    <w:lvl w:ilvl="0">
      <w:start w:val="1"/>
      <w:numFmt w:val="decimal"/>
      <w:lvlText w:val="%1."/>
      <w:legacy w:legacy="1" w:legacySpace="0" w:legacyIndent="350"/>
      <w:lvlJc w:val="left"/>
      <w:rPr>
        <w:rFonts w:ascii="GOST type B" w:hAnsi="GOST type B" w:cs="Times New Roman" w:hint="default"/>
      </w:rPr>
    </w:lvl>
  </w:abstractNum>
  <w:abstractNum w:abstractNumId="2">
    <w:nsid w:val="32D67653"/>
    <w:multiLevelType w:val="hybridMultilevel"/>
    <w:tmpl w:val="03B22050"/>
    <w:lvl w:ilvl="0" w:tplc="50C2A7DA">
      <w:start w:val="6"/>
      <w:numFmt w:val="decimal"/>
      <w:lvlText w:val="%1."/>
      <w:lvlJc w:val="left"/>
      <w:pPr>
        <w:tabs>
          <w:tab w:val="num" w:pos="1485"/>
        </w:tabs>
        <w:ind w:left="148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3">
    <w:nsid w:val="6D511B19"/>
    <w:multiLevelType w:val="hybridMultilevel"/>
    <w:tmpl w:val="EC6CB3E4"/>
    <w:lvl w:ilvl="0" w:tplc="DB584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FC7"/>
    <w:rsid w:val="00215CA4"/>
    <w:rsid w:val="00307FFB"/>
    <w:rsid w:val="00334933"/>
    <w:rsid w:val="00343FC7"/>
    <w:rsid w:val="003C661A"/>
    <w:rsid w:val="003E4603"/>
    <w:rsid w:val="0047169C"/>
    <w:rsid w:val="00856E03"/>
    <w:rsid w:val="008F1BB2"/>
    <w:rsid w:val="00B77BEE"/>
    <w:rsid w:val="00BD05F0"/>
    <w:rsid w:val="00C9324B"/>
    <w:rsid w:val="00DB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chartTrackingRefBased/>
  <w15:docId w15:val="{78DBCD63-E39D-4E5C-8537-77AAF208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3FC7"/>
    <w:pPr>
      <w:keepNext/>
      <w:outlineLvl w:val="0"/>
    </w:pPr>
    <w:rPr>
      <w:rFonts w:ascii="Arial Narrow" w:hAnsi="Arial Narrow"/>
      <w:i/>
      <w:iCs/>
      <w:sz w:val="20"/>
    </w:rPr>
  </w:style>
  <w:style w:type="paragraph" w:styleId="2">
    <w:name w:val="heading 2"/>
    <w:basedOn w:val="a"/>
    <w:next w:val="a"/>
    <w:link w:val="20"/>
    <w:uiPriority w:val="99"/>
    <w:qFormat/>
    <w:rsid w:val="00343FC7"/>
    <w:pPr>
      <w:keepNext/>
      <w:jc w:val="center"/>
      <w:outlineLvl w:val="1"/>
    </w:pPr>
    <w:rPr>
      <w:rFonts w:ascii="Arial Narrow" w:hAnsi="Arial Narrow"/>
      <w:i/>
      <w:iCs/>
      <w:sz w:val="20"/>
    </w:rPr>
  </w:style>
  <w:style w:type="paragraph" w:styleId="3">
    <w:name w:val="heading 3"/>
    <w:basedOn w:val="a"/>
    <w:next w:val="a"/>
    <w:link w:val="30"/>
    <w:uiPriority w:val="99"/>
    <w:qFormat/>
    <w:rsid w:val="00343FC7"/>
    <w:pPr>
      <w:keepNext/>
      <w:jc w:val="center"/>
      <w:outlineLvl w:val="2"/>
    </w:pPr>
    <w:rPr>
      <w:rFonts w:ascii="Arial Narrow" w:hAnsi="Arial Narrow"/>
      <w:b/>
      <w:bCs/>
      <w:i/>
      <w:iCs/>
      <w:w w:val="99"/>
      <w:sz w:val="20"/>
    </w:rPr>
  </w:style>
  <w:style w:type="paragraph" w:styleId="4">
    <w:name w:val="heading 4"/>
    <w:basedOn w:val="a"/>
    <w:next w:val="a"/>
    <w:link w:val="40"/>
    <w:uiPriority w:val="99"/>
    <w:qFormat/>
    <w:rsid w:val="00343FC7"/>
    <w:pPr>
      <w:keepNext/>
      <w:tabs>
        <w:tab w:val="left" w:pos="1125"/>
      </w:tabs>
      <w:jc w:val="center"/>
      <w:outlineLvl w:val="3"/>
    </w:pPr>
    <w:rPr>
      <w:rFonts w:ascii="Arial Narrow" w:hAnsi="Arial Narrow"/>
      <w:i/>
      <w:iCs/>
      <w:sz w:val="40"/>
    </w:rPr>
  </w:style>
  <w:style w:type="paragraph" w:styleId="5">
    <w:name w:val="heading 5"/>
    <w:basedOn w:val="a"/>
    <w:next w:val="a"/>
    <w:link w:val="50"/>
    <w:uiPriority w:val="99"/>
    <w:qFormat/>
    <w:rsid w:val="00343FC7"/>
    <w:pPr>
      <w:keepNext/>
      <w:outlineLvl w:val="4"/>
    </w:pPr>
    <w:rPr>
      <w:i/>
      <w:iCs/>
      <w:sz w:val="52"/>
    </w:rPr>
  </w:style>
  <w:style w:type="paragraph" w:styleId="6">
    <w:name w:val="heading 6"/>
    <w:basedOn w:val="a"/>
    <w:next w:val="a"/>
    <w:link w:val="60"/>
    <w:uiPriority w:val="99"/>
    <w:qFormat/>
    <w:rsid w:val="00343F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43FC7"/>
    <w:pPr>
      <w:keepNext/>
      <w:tabs>
        <w:tab w:val="left" w:pos="284"/>
      </w:tabs>
      <w:ind w:left="284" w:right="142" w:hanging="32"/>
      <w:jc w:val="both"/>
      <w:outlineLvl w:val="6"/>
    </w:pPr>
    <w:rPr>
      <w:rFonts w:ascii="Arial" w:hAnsi="Arial"/>
      <w:i/>
      <w:sz w:val="32"/>
    </w:rPr>
  </w:style>
  <w:style w:type="paragraph" w:styleId="8">
    <w:name w:val="heading 8"/>
    <w:basedOn w:val="a"/>
    <w:next w:val="a"/>
    <w:link w:val="80"/>
    <w:uiPriority w:val="99"/>
    <w:qFormat/>
    <w:rsid w:val="00343FC7"/>
    <w:pPr>
      <w:keepNext/>
      <w:tabs>
        <w:tab w:val="left" w:pos="851"/>
      </w:tabs>
      <w:ind w:left="851" w:right="142"/>
      <w:jc w:val="both"/>
      <w:outlineLvl w:val="7"/>
    </w:pPr>
    <w:rPr>
      <w:rFonts w:ascii="Arial" w:hAnsi="Arial"/>
      <w:i/>
      <w:sz w:val="5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43FC7"/>
    <w:pPr>
      <w:keepNext/>
      <w:widowControl w:val="0"/>
      <w:shd w:val="clear" w:color="auto" w:fill="FFFFFF"/>
      <w:tabs>
        <w:tab w:val="left" w:pos="252"/>
        <w:tab w:val="left" w:pos="1008"/>
        <w:tab w:val="left" w:pos="6300"/>
      </w:tabs>
      <w:autoSpaceDE w:val="0"/>
      <w:autoSpaceDN w:val="0"/>
      <w:adjustRightInd w:val="0"/>
      <w:spacing w:line="365" w:lineRule="exact"/>
      <w:ind w:left="252" w:right="275" w:firstLine="540"/>
      <w:outlineLvl w:val="8"/>
    </w:pPr>
    <w:rPr>
      <w:rFonts w:ascii="Arial" w:hAnsi="Arial" w:cs="Arial"/>
      <w:i/>
      <w:color w:val="212121"/>
      <w:spacing w:val="-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rsid w:val="00343FC7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343FC7"/>
    <w:pPr>
      <w:shd w:val="clear" w:color="auto" w:fill="FFFFFF"/>
      <w:ind w:left="284" w:firstLine="567"/>
    </w:pPr>
    <w:rPr>
      <w:i/>
      <w:iCs/>
      <w:color w:val="000000"/>
      <w:sz w:val="52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Subtitle"/>
    <w:basedOn w:val="a"/>
    <w:link w:val="a6"/>
    <w:uiPriority w:val="99"/>
    <w:qFormat/>
    <w:rsid w:val="00343FC7"/>
    <w:pPr>
      <w:jc w:val="center"/>
    </w:pPr>
    <w:rPr>
      <w:b/>
      <w:bCs/>
      <w:sz w:val="32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a7">
    <w:name w:val="Block Text"/>
    <w:basedOn w:val="a"/>
    <w:uiPriority w:val="99"/>
    <w:rsid w:val="00343FC7"/>
    <w:pPr>
      <w:tabs>
        <w:tab w:val="left" w:pos="851"/>
        <w:tab w:val="left" w:pos="2694"/>
        <w:tab w:val="left" w:pos="3544"/>
        <w:tab w:val="left" w:pos="5104"/>
        <w:tab w:val="left" w:pos="5387"/>
        <w:tab w:val="left" w:pos="6096"/>
        <w:tab w:val="left" w:pos="7230"/>
        <w:tab w:val="left" w:pos="8080"/>
        <w:tab w:val="left" w:pos="8931"/>
        <w:tab w:val="left" w:pos="9073"/>
        <w:tab w:val="left" w:pos="9923"/>
      </w:tabs>
      <w:ind w:left="284" w:right="142" w:firstLine="508"/>
      <w:jc w:val="both"/>
    </w:pPr>
    <w:rPr>
      <w:rFonts w:ascii="Arial" w:hAnsi="Arial"/>
      <w:i/>
      <w:sz w:val="32"/>
    </w:rPr>
  </w:style>
  <w:style w:type="paragraph" w:styleId="33">
    <w:name w:val="Body Text 3"/>
    <w:basedOn w:val="a"/>
    <w:link w:val="34"/>
    <w:uiPriority w:val="99"/>
    <w:rsid w:val="00343FC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8">
    <w:name w:val="Body Text"/>
    <w:basedOn w:val="a"/>
    <w:link w:val="a9"/>
    <w:uiPriority w:val="99"/>
    <w:rsid w:val="00343FC7"/>
    <w:rPr>
      <w:sz w:val="36"/>
      <w:szCs w:val="20"/>
    </w:rPr>
  </w:style>
  <w:style w:type="character" w:customStyle="1" w:styleId="a9">
    <w:name w:val="Основной текст Знак"/>
    <w:link w:val="a8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343FC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table" w:styleId="aa">
    <w:name w:val="Table Grid"/>
    <w:basedOn w:val="a1"/>
    <w:uiPriority w:val="99"/>
    <w:rsid w:val="00343FC7"/>
    <w:rPr>
      <w:rFonts w:ascii="GOST type A" w:hAnsi="GOST type 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тиль Марины"/>
    <w:basedOn w:val="a"/>
    <w:uiPriority w:val="99"/>
    <w:rsid w:val="00343FC7"/>
    <w:pPr>
      <w:jc w:val="both"/>
    </w:pPr>
    <w:rPr>
      <w:sz w:val="28"/>
      <w:szCs w:val="20"/>
    </w:rPr>
  </w:style>
  <w:style w:type="paragraph" w:styleId="23">
    <w:name w:val="Body Text Indent 2"/>
    <w:basedOn w:val="a"/>
    <w:link w:val="24"/>
    <w:uiPriority w:val="99"/>
    <w:rsid w:val="00343FC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customStyle="1" w:styleId="ac">
    <w:name w:val="основной"/>
    <w:uiPriority w:val="99"/>
    <w:rsid w:val="00343FC7"/>
    <w:pPr>
      <w:spacing w:line="340" w:lineRule="atLeast"/>
      <w:jc w:val="both"/>
    </w:pPr>
    <w:rPr>
      <w:rFonts w:ascii="Baskerville_A.Z_PS" w:hAnsi="Baskerville_A.Z_PS"/>
      <w:color w:val="000000"/>
      <w:sz w:val="26"/>
    </w:rPr>
  </w:style>
  <w:style w:type="paragraph" w:customStyle="1" w:styleId="11">
    <w:name w:val="Заголовок1"/>
    <w:uiPriority w:val="99"/>
    <w:rsid w:val="00343FC7"/>
    <w:pPr>
      <w:jc w:val="center"/>
    </w:pPr>
    <w:rPr>
      <w:b/>
      <w:color w:val="000000"/>
      <w:sz w:val="36"/>
    </w:rPr>
  </w:style>
  <w:style w:type="paragraph" w:styleId="ad">
    <w:name w:val="Title"/>
    <w:basedOn w:val="a"/>
    <w:link w:val="ae"/>
    <w:uiPriority w:val="99"/>
    <w:qFormat/>
    <w:rsid w:val="00343FC7"/>
    <w:pPr>
      <w:tabs>
        <w:tab w:val="left" w:pos="851"/>
      </w:tabs>
      <w:overflowPunct w:val="0"/>
      <w:autoSpaceDE w:val="0"/>
      <w:autoSpaceDN w:val="0"/>
      <w:adjustRightInd w:val="0"/>
      <w:jc w:val="center"/>
      <w:textAlignment w:val="baseline"/>
    </w:pPr>
    <w:rPr>
      <w:iCs/>
      <w:sz w:val="56"/>
      <w:szCs w:val="20"/>
    </w:rPr>
  </w:style>
  <w:style w:type="character" w:customStyle="1" w:styleId="ae">
    <w:name w:val="Название Знак"/>
    <w:link w:val="ad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5">
    <w:name w:val="List 2"/>
    <w:basedOn w:val="a"/>
    <w:uiPriority w:val="99"/>
    <w:rsid w:val="00343FC7"/>
    <w:pPr>
      <w:ind w:left="566" w:hanging="283"/>
    </w:pPr>
    <w:rPr>
      <w:sz w:val="20"/>
      <w:szCs w:val="20"/>
    </w:rPr>
  </w:style>
  <w:style w:type="paragraph" w:styleId="af">
    <w:name w:val="Normal Indent"/>
    <w:basedOn w:val="a"/>
    <w:uiPriority w:val="99"/>
    <w:rsid w:val="00343FC7"/>
    <w:pPr>
      <w:ind w:left="720"/>
    </w:pPr>
    <w:rPr>
      <w:sz w:val="20"/>
      <w:szCs w:val="20"/>
    </w:rPr>
  </w:style>
  <w:style w:type="paragraph" w:styleId="af0">
    <w:name w:val="List"/>
    <w:basedOn w:val="a"/>
    <w:uiPriority w:val="99"/>
    <w:rsid w:val="00343FC7"/>
    <w:pPr>
      <w:ind w:left="283" w:hanging="283"/>
    </w:pPr>
    <w:rPr>
      <w:sz w:val="20"/>
      <w:szCs w:val="20"/>
    </w:rPr>
  </w:style>
  <w:style w:type="paragraph" w:styleId="26">
    <w:name w:val="List Bullet 2"/>
    <w:basedOn w:val="a"/>
    <w:autoRedefine/>
    <w:uiPriority w:val="99"/>
    <w:rsid w:val="00343FC7"/>
    <w:pPr>
      <w:spacing w:line="360" w:lineRule="auto"/>
      <w:ind w:firstLine="567"/>
    </w:pPr>
    <w:rPr>
      <w:szCs w:val="20"/>
    </w:rPr>
  </w:style>
  <w:style w:type="character" w:styleId="HTML">
    <w:name w:val="HTML Acronym"/>
    <w:uiPriority w:val="99"/>
    <w:rsid w:val="00343FC7"/>
    <w:rPr>
      <w:rFonts w:cs="Times New Roman"/>
    </w:rPr>
  </w:style>
  <w:style w:type="paragraph" w:customStyle="1" w:styleId="af1">
    <w:name w:val="Чертежный"/>
    <w:uiPriority w:val="99"/>
    <w:rsid w:val="00343FC7"/>
    <w:pPr>
      <w:jc w:val="both"/>
    </w:pPr>
    <w:rPr>
      <w:rFonts w:ascii="ISOCPEUR" w:hAnsi="ISOCPEUR"/>
      <w:i/>
      <w:sz w:val="28"/>
      <w:lang w:val="uk-UA"/>
    </w:rPr>
  </w:style>
  <w:style w:type="paragraph" w:styleId="af2">
    <w:name w:val="Document Map"/>
    <w:basedOn w:val="a"/>
    <w:link w:val="af3"/>
    <w:uiPriority w:val="99"/>
    <w:semiHidden/>
    <w:rsid w:val="00343F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rPr>
      <w:rFonts w:ascii="Tahoma" w:hAnsi="Tahoma" w:cs="Tahoma"/>
      <w:sz w:val="16"/>
      <w:szCs w:val="16"/>
    </w:rPr>
  </w:style>
  <w:style w:type="table" w:styleId="12">
    <w:name w:val="Table Grid 1"/>
    <w:basedOn w:val="a1"/>
    <w:uiPriority w:val="99"/>
    <w:rsid w:val="00BD05F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9109</Words>
  <Characters>51924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CHervyaCHeGG</Company>
  <LinksUpToDate>false</LinksUpToDate>
  <CharactersWithSpaces>60912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CHervyaCHeGG</dc:creator>
  <cp:keywords/>
  <dc:description/>
  <cp:lastModifiedBy>admin</cp:lastModifiedBy>
  <cp:revision>2</cp:revision>
  <dcterms:created xsi:type="dcterms:W3CDTF">2014-03-13T20:29:00Z</dcterms:created>
  <dcterms:modified xsi:type="dcterms:W3CDTF">2014-03-13T20:29:00Z</dcterms:modified>
</cp:coreProperties>
</file>