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DDF" w:rsidRDefault="005B0C18">
      <w:pPr>
        <w:widowControl w:val="0"/>
        <w:spacing w:before="120"/>
        <w:jc w:val="center"/>
        <w:rPr>
          <w:b/>
          <w:bCs/>
          <w:color w:val="000000"/>
          <w:sz w:val="32"/>
          <w:szCs w:val="32"/>
        </w:rPr>
      </w:pPr>
      <w:r>
        <w:rPr>
          <w:b/>
          <w:bCs/>
          <w:color w:val="000000"/>
          <w:sz w:val="32"/>
          <w:szCs w:val="32"/>
        </w:rPr>
        <w:t>Инвестиционная политика банков</w:t>
      </w:r>
    </w:p>
    <w:p w:rsidR="00197DDF" w:rsidRDefault="005B0C18">
      <w:pPr>
        <w:widowControl w:val="0"/>
        <w:spacing w:before="120"/>
        <w:jc w:val="center"/>
        <w:rPr>
          <w:color w:val="000000"/>
          <w:sz w:val="28"/>
          <w:szCs w:val="28"/>
        </w:rPr>
      </w:pPr>
      <w:r>
        <w:rPr>
          <w:color w:val="000000"/>
          <w:sz w:val="28"/>
          <w:szCs w:val="28"/>
        </w:rPr>
        <w:t>Реферат выполнил студент гр. 7212  Дуликов А.Г.</w:t>
      </w:r>
    </w:p>
    <w:p w:rsidR="00197DDF" w:rsidRDefault="005B0C18">
      <w:pPr>
        <w:widowControl w:val="0"/>
        <w:spacing w:before="120"/>
        <w:jc w:val="center"/>
        <w:rPr>
          <w:color w:val="000000"/>
          <w:sz w:val="28"/>
          <w:szCs w:val="28"/>
        </w:rPr>
      </w:pPr>
      <w:r>
        <w:rPr>
          <w:color w:val="000000"/>
          <w:sz w:val="28"/>
          <w:szCs w:val="28"/>
        </w:rPr>
        <w:t>Московский государственный индустриальный университет</w:t>
      </w:r>
    </w:p>
    <w:p w:rsidR="00197DDF" w:rsidRDefault="005B0C18">
      <w:pPr>
        <w:widowControl w:val="0"/>
        <w:spacing w:before="120"/>
        <w:jc w:val="center"/>
        <w:rPr>
          <w:color w:val="000000"/>
          <w:sz w:val="28"/>
          <w:szCs w:val="28"/>
        </w:rPr>
      </w:pPr>
      <w:r>
        <w:rPr>
          <w:color w:val="000000"/>
          <w:sz w:val="28"/>
          <w:szCs w:val="28"/>
        </w:rPr>
        <w:t>Дисциплина: ''Финансы, денежное обращение и кредит''</w:t>
      </w:r>
    </w:p>
    <w:p w:rsidR="00197DDF" w:rsidRDefault="005B0C18">
      <w:pPr>
        <w:widowControl w:val="0"/>
        <w:spacing w:before="120"/>
        <w:jc w:val="center"/>
        <w:rPr>
          <w:color w:val="000000"/>
          <w:sz w:val="28"/>
          <w:szCs w:val="28"/>
        </w:rPr>
      </w:pPr>
      <w:r>
        <w:rPr>
          <w:color w:val="000000"/>
          <w:sz w:val="28"/>
          <w:szCs w:val="28"/>
        </w:rPr>
        <w:t>Москва 2001</w:t>
      </w:r>
    </w:p>
    <w:p w:rsidR="00197DDF" w:rsidRDefault="005B0C18">
      <w:pPr>
        <w:widowControl w:val="0"/>
        <w:spacing w:before="120"/>
        <w:jc w:val="center"/>
        <w:rPr>
          <w:b/>
          <w:bCs/>
          <w:color w:val="000000"/>
          <w:sz w:val="28"/>
          <w:szCs w:val="28"/>
        </w:rPr>
      </w:pPr>
      <w:r>
        <w:rPr>
          <w:b/>
          <w:bCs/>
          <w:color w:val="000000"/>
          <w:sz w:val="28"/>
          <w:szCs w:val="28"/>
        </w:rPr>
        <w:t>1. Введение.</w:t>
      </w:r>
    </w:p>
    <w:p w:rsidR="00197DDF" w:rsidRDefault="005B0C18">
      <w:pPr>
        <w:widowControl w:val="0"/>
        <w:spacing w:before="120"/>
        <w:ind w:firstLine="567"/>
        <w:jc w:val="both"/>
        <w:rPr>
          <w:color w:val="000000"/>
          <w:sz w:val="24"/>
          <w:szCs w:val="24"/>
        </w:rPr>
      </w:pPr>
      <w:r>
        <w:rPr>
          <w:color w:val="000000"/>
          <w:sz w:val="24"/>
          <w:szCs w:val="24"/>
        </w:rPr>
        <w:t xml:space="preserve">Современные коммерческие банки – банки, непосредственно обслуживающие предприятия и организации, а так же населения – своих клиентов. Коммерческие банки выступают основным звеном банковской системы. Независимо от формы собстевнности коммерческие банки являются самостоятельными субъектами экономики. Основная цель функционирования коммерческих банков – получение максимальной прибыли. </w:t>
      </w:r>
    </w:p>
    <w:p w:rsidR="00197DDF" w:rsidRDefault="005B0C18">
      <w:pPr>
        <w:widowControl w:val="0"/>
        <w:spacing w:before="120"/>
        <w:ind w:firstLine="567"/>
        <w:jc w:val="both"/>
        <w:rPr>
          <w:color w:val="000000"/>
          <w:sz w:val="24"/>
          <w:szCs w:val="24"/>
        </w:rPr>
      </w:pPr>
      <w:r>
        <w:rPr>
          <w:color w:val="000000"/>
          <w:sz w:val="24"/>
          <w:szCs w:val="24"/>
        </w:rPr>
        <w:t>Согласно банковскому законодательству банк – это кредитная организация, которая имеет право привлекать денежные средства физических и юридических лиц, размещать их от своего имени и за свой счёт на условиях возвратности, платности, срочности и осуществлять расчётные операции по поручению клиентов.</w:t>
      </w:r>
    </w:p>
    <w:p w:rsidR="00197DDF" w:rsidRDefault="005B0C18">
      <w:pPr>
        <w:widowControl w:val="0"/>
        <w:spacing w:before="120"/>
        <w:ind w:firstLine="567"/>
        <w:jc w:val="both"/>
        <w:rPr>
          <w:color w:val="000000"/>
          <w:sz w:val="24"/>
          <w:szCs w:val="24"/>
        </w:rPr>
      </w:pPr>
      <w:r>
        <w:rPr>
          <w:color w:val="000000"/>
          <w:sz w:val="24"/>
          <w:szCs w:val="24"/>
        </w:rPr>
        <w:t>Коммерческий банк, как и любой другой банк, выполняет функции:</w:t>
      </w:r>
    </w:p>
    <w:p w:rsidR="00197DDF" w:rsidRDefault="005B0C18">
      <w:pPr>
        <w:widowControl w:val="0"/>
        <w:spacing w:before="120"/>
        <w:ind w:firstLine="567"/>
        <w:jc w:val="both"/>
        <w:rPr>
          <w:color w:val="000000"/>
          <w:sz w:val="24"/>
          <w:szCs w:val="24"/>
        </w:rPr>
      </w:pPr>
      <w:r>
        <w:rPr>
          <w:color w:val="000000"/>
          <w:sz w:val="24"/>
          <w:szCs w:val="24"/>
        </w:rPr>
        <w:t>аккумуляция (привлечение) средств в депозиты;</w:t>
      </w:r>
    </w:p>
    <w:p w:rsidR="00197DDF" w:rsidRDefault="005B0C18">
      <w:pPr>
        <w:widowControl w:val="0"/>
        <w:spacing w:before="120"/>
        <w:ind w:firstLine="567"/>
        <w:jc w:val="both"/>
        <w:rPr>
          <w:color w:val="000000"/>
          <w:sz w:val="24"/>
          <w:szCs w:val="24"/>
        </w:rPr>
      </w:pPr>
      <w:r>
        <w:rPr>
          <w:color w:val="000000"/>
          <w:sz w:val="24"/>
          <w:szCs w:val="24"/>
        </w:rPr>
        <w:t>их размещение (инвестиционная функция);</w:t>
      </w:r>
    </w:p>
    <w:p w:rsidR="00197DDF" w:rsidRDefault="005B0C18">
      <w:pPr>
        <w:widowControl w:val="0"/>
        <w:spacing w:before="120"/>
        <w:ind w:firstLine="567"/>
        <w:jc w:val="both"/>
        <w:rPr>
          <w:color w:val="000000"/>
          <w:sz w:val="24"/>
          <w:szCs w:val="24"/>
        </w:rPr>
      </w:pPr>
      <w:r>
        <w:rPr>
          <w:color w:val="000000"/>
          <w:sz w:val="24"/>
          <w:szCs w:val="24"/>
        </w:rPr>
        <w:t>расчётно-кассового обслуживания клиентов.</w:t>
      </w:r>
    </w:p>
    <w:p w:rsidR="00197DDF" w:rsidRDefault="005B0C18">
      <w:pPr>
        <w:widowControl w:val="0"/>
        <w:spacing w:before="120"/>
        <w:ind w:firstLine="567"/>
        <w:jc w:val="both"/>
        <w:rPr>
          <w:color w:val="000000"/>
          <w:sz w:val="24"/>
          <w:szCs w:val="24"/>
        </w:rPr>
      </w:pPr>
      <w:r>
        <w:rPr>
          <w:color w:val="000000"/>
          <w:sz w:val="24"/>
          <w:szCs w:val="24"/>
        </w:rPr>
        <w:t xml:space="preserve">В моём реферате будет рассмотренна на мой взгляд самая сложная, требующая большого контроля, функция размещения. </w:t>
      </w:r>
    </w:p>
    <w:p w:rsidR="00197DDF" w:rsidRDefault="005B0C18">
      <w:pPr>
        <w:widowControl w:val="0"/>
        <w:spacing w:before="120"/>
        <w:ind w:firstLine="567"/>
        <w:jc w:val="both"/>
        <w:rPr>
          <w:color w:val="000000"/>
          <w:sz w:val="24"/>
          <w:szCs w:val="24"/>
        </w:rPr>
      </w:pPr>
      <w:r>
        <w:rPr>
          <w:color w:val="000000"/>
          <w:sz w:val="24"/>
          <w:szCs w:val="24"/>
        </w:rPr>
        <w:t xml:space="preserve">Коммерческие банки выступают прежде всего как специфический кредитный институты, которые, с одной стороны, привлекают временно свободные средства; с другой – удовлетворяют за счёт этих привлечённых средств разнообразные финансовые потребности предприятий, организаций и населения. </w:t>
      </w:r>
    </w:p>
    <w:p w:rsidR="00197DDF" w:rsidRDefault="005B0C18">
      <w:pPr>
        <w:widowControl w:val="0"/>
        <w:spacing w:before="120"/>
        <w:ind w:firstLine="567"/>
        <w:jc w:val="both"/>
        <w:rPr>
          <w:color w:val="000000"/>
          <w:sz w:val="24"/>
          <w:szCs w:val="24"/>
        </w:rPr>
      </w:pPr>
      <w:r>
        <w:rPr>
          <w:color w:val="000000"/>
          <w:sz w:val="24"/>
          <w:szCs w:val="24"/>
        </w:rPr>
        <w:t xml:space="preserve">Экономическую сторону операций банка по аккумуляции и размещению кредитных ресурсов составляет движение денежных средств как объективного процесса, оказывающего влияние на формирование и использование ссужаемых стоимостей. </w:t>
      </w:r>
    </w:p>
    <w:p w:rsidR="00197DDF" w:rsidRDefault="005B0C18">
      <w:pPr>
        <w:widowControl w:val="0"/>
        <w:spacing w:before="120"/>
        <w:jc w:val="center"/>
        <w:rPr>
          <w:b/>
          <w:bCs/>
          <w:color w:val="000000"/>
          <w:sz w:val="28"/>
          <w:szCs w:val="28"/>
        </w:rPr>
      </w:pPr>
      <w:r>
        <w:rPr>
          <w:b/>
          <w:bCs/>
          <w:color w:val="000000"/>
          <w:sz w:val="28"/>
          <w:szCs w:val="28"/>
        </w:rPr>
        <w:t>2. Определение инвестиционного банка.</w:t>
      </w:r>
    </w:p>
    <w:p w:rsidR="00197DDF" w:rsidRDefault="005B0C18">
      <w:pPr>
        <w:widowControl w:val="0"/>
        <w:spacing w:before="120"/>
        <w:ind w:firstLine="567"/>
        <w:jc w:val="both"/>
        <w:rPr>
          <w:color w:val="000000"/>
          <w:sz w:val="24"/>
          <w:szCs w:val="24"/>
        </w:rPr>
      </w:pPr>
      <w:r>
        <w:rPr>
          <w:color w:val="000000"/>
          <w:sz w:val="24"/>
          <w:szCs w:val="24"/>
        </w:rPr>
        <w:t>В англо-русском банковском энциклопедическом словаре Б.Г.Федорова инвестиционный банк определен как банк, специализирующийся на организации выпуска, гарантировании размещения и торговле ценными бумагами; осуществляющий также консультации клиентов по различным финансовым вопросам, ориентированный в основном на оптовые финансовые рынки (в США), или как неклиринговый банк, специализирующийся на средне- и долгосрочных инвестициях в мелкие и средние компании (в Великобритании).</w:t>
      </w:r>
    </w:p>
    <w:p w:rsidR="00197DDF" w:rsidRDefault="005B0C18">
      <w:pPr>
        <w:widowControl w:val="0"/>
        <w:spacing w:before="120"/>
        <w:ind w:firstLine="567"/>
        <w:jc w:val="both"/>
        <w:rPr>
          <w:color w:val="000000"/>
          <w:sz w:val="24"/>
          <w:szCs w:val="24"/>
        </w:rPr>
      </w:pPr>
      <w:r>
        <w:rPr>
          <w:color w:val="000000"/>
          <w:sz w:val="24"/>
          <w:szCs w:val="24"/>
        </w:rPr>
        <w:t>Имеет место также другое определение инвестиционного банкирского дома как предприятия, занимающегося торговлей корпоративными и государственными ценными бумагами, прежде всего в форме покупки крупного пакета и дальнейшей продажи этих бумаг инвесторам; корпоративным финансированием в форме привлечения капитала под выпускаемые ценные бумаги или в форме предоставления долгосрочного инвестиционного кредита.</w:t>
      </w:r>
    </w:p>
    <w:p w:rsidR="00197DDF" w:rsidRDefault="005B0C18">
      <w:pPr>
        <w:widowControl w:val="0"/>
        <w:spacing w:before="120"/>
        <w:ind w:firstLine="567"/>
        <w:jc w:val="both"/>
        <w:rPr>
          <w:color w:val="000000"/>
          <w:sz w:val="24"/>
          <w:szCs w:val="24"/>
        </w:rPr>
      </w:pPr>
      <w:r>
        <w:rPr>
          <w:color w:val="000000"/>
          <w:sz w:val="24"/>
          <w:szCs w:val="24"/>
        </w:rPr>
        <w:t xml:space="preserve">Однако в российском законодательстве под термином банк всегда понимается коммерческий банк, поэтому российским инвестиционным банкам придется прятаться за иными официальными терминами. </w:t>
      </w:r>
    </w:p>
    <w:p w:rsidR="00197DDF" w:rsidRDefault="005B0C18">
      <w:pPr>
        <w:widowControl w:val="0"/>
        <w:spacing w:before="120"/>
        <w:ind w:firstLine="567"/>
        <w:jc w:val="both"/>
        <w:rPr>
          <w:color w:val="000000"/>
          <w:sz w:val="24"/>
          <w:szCs w:val="24"/>
        </w:rPr>
      </w:pPr>
      <w:r>
        <w:rPr>
          <w:color w:val="000000"/>
          <w:sz w:val="24"/>
          <w:szCs w:val="24"/>
        </w:rPr>
        <w:t xml:space="preserve">Основными характерными чертами для этих коммерческих организаций, которые мы будем называть инвестиционными банками являются: </w:t>
      </w:r>
    </w:p>
    <w:p w:rsidR="00197DDF" w:rsidRDefault="005B0C18">
      <w:pPr>
        <w:widowControl w:val="0"/>
        <w:spacing w:before="120"/>
        <w:ind w:firstLine="567"/>
        <w:jc w:val="both"/>
        <w:rPr>
          <w:color w:val="000000"/>
          <w:sz w:val="24"/>
          <w:szCs w:val="24"/>
        </w:rPr>
      </w:pPr>
      <w:r>
        <w:rPr>
          <w:color w:val="000000"/>
          <w:sz w:val="24"/>
          <w:szCs w:val="24"/>
        </w:rPr>
        <w:t>крупная универсальная коммерческая организация, сочетающая большинство допустимых видов деятельности на рынке ценных бумаг и на некоторых других финансовых ранках;</w:t>
      </w:r>
    </w:p>
    <w:p w:rsidR="00197DDF" w:rsidRDefault="005B0C18">
      <w:pPr>
        <w:widowControl w:val="0"/>
        <w:spacing w:before="120"/>
        <w:ind w:firstLine="567"/>
        <w:jc w:val="both"/>
        <w:rPr>
          <w:color w:val="000000"/>
          <w:sz w:val="24"/>
          <w:szCs w:val="24"/>
        </w:rPr>
      </w:pPr>
      <w:r>
        <w:rPr>
          <w:color w:val="000000"/>
          <w:sz w:val="24"/>
          <w:szCs w:val="24"/>
        </w:rPr>
        <w:t>главной признается деятельность по привлечению финансирования посредством ценных бумаг;</w:t>
      </w:r>
    </w:p>
    <w:p w:rsidR="00197DDF" w:rsidRDefault="005B0C18">
      <w:pPr>
        <w:widowControl w:val="0"/>
        <w:spacing w:before="120"/>
        <w:ind w:firstLine="567"/>
        <w:jc w:val="both"/>
        <w:rPr>
          <w:color w:val="000000"/>
          <w:sz w:val="24"/>
          <w:szCs w:val="24"/>
        </w:rPr>
      </w:pPr>
      <w:r>
        <w:rPr>
          <w:color w:val="000000"/>
          <w:sz w:val="24"/>
          <w:szCs w:val="24"/>
        </w:rPr>
        <w:t>будучи крупной организацией, оперирует, прежде всего, на оптовых финансовых рынках;</w:t>
      </w:r>
    </w:p>
    <w:p w:rsidR="00197DDF" w:rsidRDefault="005B0C18">
      <w:pPr>
        <w:widowControl w:val="0"/>
        <w:spacing w:before="120"/>
        <w:ind w:firstLine="567"/>
        <w:jc w:val="both"/>
        <w:rPr>
          <w:color w:val="000000"/>
          <w:sz w:val="24"/>
          <w:szCs w:val="24"/>
        </w:rPr>
      </w:pPr>
      <w:r>
        <w:rPr>
          <w:color w:val="000000"/>
          <w:sz w:val="24"/>
          <w:szCs w:val="24"/>
        </w:rPr>
        <w:t>отдает приоритет средне- и долгосрочным вложениям;</w:t>
      </w:r>
    </w:p>
    <w:p w:rsidR="00197DDF" w:rsidRDefault="005B0C18">
      <w:pPr>
        <w:widowControl w:val="0"/>
        <w:spacing w:before="120"/>
        <w:ind w:firstLine="567"/>
        <w:jc w:val="both"/>
        <w:rPr>
          <w:color w:val="000000"/>
          <w:sz w:val="24"/>
          <w:szCs w:val="24"/>
        </w:rPr>
      </w:pPr>
      <w:r>
        <w:rPr>
          <w:color w:val="000000"/>
          <w:sz w:val="24"/>
          <w:szCs w:val="24"/>
        </w:rPr>
        <w:t>ценные бумаги являются основой его портфеля, при этом большинство инвестиционных банков в наибольшей степени ориентируются на негосударственные ценные бумаги.</w:t>
      </w:r>
    </w:p>
    <w:p w:rsidR="00197DDF" w:rsidRDefault="005B0C18">
      <w:pPr>
        <w:widowControl w:val="0"/>
        <w:spacing w:before="120"/>
        <w:ind w:firstLine="567"/>
        <w:jc w:val="both"/>
        <w:rPr>
          <w:color w:val="000000"/>
          <w:sz w:val="24"/>
          <w:szCs w:val="24"/>
        </w:rPr>
      </w:pPr>
      <w:r>
        <w:rPr>
          <w:color w:val="000000"/>
          <w:sz w:val="24"/>
          <w:szCs w:val="24"/>
        </w:rPr>
        <w:t>Все другие институты рынка ценных бумаг специализируются на выполнении отдельных специализированных операций. При этом им не под силу взять на себя осуществление инвестиционной банковской деятельности.</w:t>
      </w:r>
    </w:p>
    <w:p w:rsidR="00197DDF" w:rsidRDefault="005B0C18">
      <w:pPr>
        <w:widowControl w:val="0"/>
        <w:spacing w:before="120"/>
        <w:jc w:val="center"/>
        <w:rPr>
          <w:b/>
          <w:bCs/>
          <w:color w:val="000000"/>
          <w:sz w:val="28"/>
          <w:szCs w:val="28"/>
        </w:rPr>
      </w:pPr>
      <w:r>
        <w:rPr>
          <w:b/>
          <w:bCs/>
          <w:color w:val="000000"/>
          <w:sz w:val="28"/>
          <w:szCs w:val="28"/>
        </w:rPr>
        <w:t>3. Основной вид деятельности инвестиционного банка.</w:t>
      </w:r>
    </w:p>
    <w:p w:rsidR="00197DDF" w:rsidRDefault="005B0C18">
      <w:pPr>
        <w:widowControl w:val="0"/>
        <w:spacing w:before="120"/>
        <w:ind w:firstLine="567"/>
        <w:jc w:val="both"/>
        <w:rPr>
          <w:color w:val="000000"/>
          <w:sz w:val="24"/>
          <w:szCs w:val="24"/>
        </w:rPr>
      </w:pPr>
      <w:r>
        <w:rPr>
          <w:color w:val="000000"/>
          <w:sz w:val="24"/>
          <w:szCs w:val="24"/>
        </w:rPr>
        <w:t>Следует отметить, что деятельность по привлечению финансирования на развивающихся рынках обычно описывается как инвестиционная банковская деятельность. Само собой разумеется, что наиболее простым определением инвестиционного банка будет следующее: инвестиционный банк – это финансовый институт, занимающийся инвестиционной банковской деятельностью.</w:t>
      </w:r>
    </w:p>
    <w:p w:rsidR="00197DDF" w:rsidRDefault="005B0C18">
      <w:pPr>
        <w:widowControl w:val="0"/>
        <w:spacing w:before="120"/>
        <w:ind w:firstLine="567"/>
        <w:jc w:val="both"/>
        <w:rPr>
          <w:color w:val="000000"/>
          <w:sz w:val="24"/>
          <w:szCs w:val="24"/>
        </w:rPr>
      </w:pPr>
      <w:r>
        <w:rPr>
          <w:color w:val="000000"/>
          <w:sz w:val="24"/>
          <w:szCs w:val="24"/>
        </w:rPr>
        <w:t>Однако такое определение не совсем точное. Оно в неявном виде подразумевает специализацию данного института на инвестиционной банковской деятельности. Но специализироваться только на инвестиционной банковской деятельности нельзя. Осуществление такой деятельности возможно только в рамках по-настоящему универсального института, в котором достаточно развиты все другие виды деятельности инвестиционного банка. Деятельность по привлечению финансирования невозможна без наличия хорошо организованной и развитой работы по всем другим направлениям, свойственным инвестиционному банку. (Приведём пример невозможности привлечения финансирования без развитых прочих направлений. Банк решил привлечь для своего клиента финансовые ресурсы через выпуск ценных бумаг клиента. Даже самую первую часть этой работы – выбор конкретного инструмента привлечения и его основных параметров – он не сможет осуществить, так как не будет знать отношения рынка в данный момент к тем или иным инструментам. Если даже такой проект дошел до стадии размещения ценных бумаг, то на этом этапе он и остановится. Инвесторы не будут покупать бумаги, так как никто их не убедил в том, что эти бумаги достаточно надежны и доходны (а сделать профессиональное представление своего клиента банк не сможет по причине отсутствия аналитической деятельности). В свою очередь, брокеры не будут заключать сделки по покупке ценных бумаг, так как они не знают продавца, никогда с ним не работали.) Можно сказать, что все другие виды деятельности инвестиционного банка создают основу для развития в рамках этого банка инвестиционной банковской деятельности.</w:t>
      </w:r>
    </w:p>
    <w:p w:rsidR="00197DDF" w:rsidRDefault="005B0C18">
      <w:pPr>
        <w:widowControl w:val="0"/>
        <w:spacing w:before="120"/>
        <w:ind w:firstLine="567"/>
        <w:jc w:val="both"/>
        <w:rPr>
          <w:color w:val="000000"/>
          <w:sz w:val="24"/>
          <w:szCs w:val="24"/>
        </w:rPr>
      </w:pPr>
      <w:r>
        <w:rPr>
          <w:color w:val="000000"/>
          <w:sz w:val="24"/>
          <w:szCs w:val="24"/>
        </w:rPr>
        <w:t>С другой стороны, инвестиционная банковская деятельность является не только наиболее «престижным» направлением в деятельности инвестиционного банка, но и наиболее прибыльным. Поэтому все крупные и амбициозные компании на рынке ценных бумаг стремятся получить проекты по привлечению финансирования (другими словами стремятся перерасти в инвестиционный банк).</w:t>
      </w:r>
    </w:p>
    <w:p w:rsidR="00197DDF" w:rsidRDefault="005B0C18">
      <w:pPr>
        <w:widowControl w:val="0"/>
        <w:spacing w:before="120"/>
        <w:ind w:firstLine="567"/>
        <w:jc w:val="both"/>
        <w:rPr>
          <w:color w:val="000000"/>
          <w:sz w:val="24"/>
          <w:szCs w:val="24"/>
        </w:rPr>
      </w:pPr>
      <w:r>
        <w:rPr>
          <w:color w:val="000000"/>
          <w:sz w:val="24"/>
          <w:szCs w:val="24"/>
        </w:rPr>
        <w:t>На развитых рынках инвестиционная банковская деятельность дополняется операциями на вторичном рынке ценных бумаг, связанными с предоставлением услуг по реструктуризации бизнеса клиента (слияние и поглощение).</w:t>
      </w:r>
    </w:p>
    <w:p w:rsidR="00197DDF" w:rsidRDefault="005B0C18">
      <w:pPr>
        <w:widowControl w:val="0"/>
        <w:spacing w:before="120"/>
        <w:jc w:val="center"/>
        <w:rPr>
          <w:b/>
          <w:bCs/>
          <w:color w:val="000000"/>
          <w:sz w:val="28"/>
          <w:szCs w:val="28"/>
        </w:rPr>
      </w:pPr>
      <w:r>
        <w:rPr>
          <w:b/>
          <w:bCs/>
          <w:color w:val="000000"/>
          <w:sz w:val="28"/>
          <w:szCs w:val="28"/>
        </w:rPr>
        <w:t>3.1. Услуги инвестиционного банка.</w:t>
      </w:r>
    </w:p>
    <w:p w:rsidR="00197DDF" w:rsidRDefault="005B0C18">
      <w:pPr>
        <w:widowControl w:val="0"/>
        <w:spacing w:before="120"/>
        <w:ind w:firstLine="567"/>
        <w:jc w:val="both"/>
        <w:rPr>
          <w:color w:val="000000"/>
          <w:sz w:val="24"/>
          <w:szCs w:val="24"/>
        </w:rPr>
      </w:pPr>
      <w:r>
        <w:rPr>
          <w:color w:val="000000"/>
          <w:sz w:val="24"/>
          <w:szCs w:val="24"/>
        </w:rPr>
        <w:t xml:space="preserve">В развитых странах инвестиционные банки предоставляют своим клиентам следующие услуги: </w:t>
      </w:r>
    </w:p>
    <w:p w:rsidR="00197DDF" w:rsidRDefault="005B0C18">
      <w:pPr>
        <w:widowControl w:val="0"/>
        <w:spacing w:before="120"/>
        <w:ind w:firstLine="567"/>
        <w:jc w:val="both"/>
        <w:rPr>
          <w:color w:val="000000"/>
          <w:sz w:val="24"/>
          <w:szCs w:val="24"/>
        </w:rPr>
      </w:pPr>
      <w:r>
        <w:rPr>
          <w:color w:val="000000"/>
          <w:sz w:val="24"/>
          <w:szCs w:val="24"/>
        </w:rPr>
        <w:t>по привлечению финансовых ресурсов;</w:t>
      </w:r>
    </w:p>
    <w:p w:rsidR="00197DDF" w:rsidRDefault="005B0C18">
      <w:pPr>
        <w:widowControl w:val="0"/>
        <w:spacing w:before="120"/>
        <w:ind w:firstLine="567"/>
        <w:jc w:val="both"/>
        <w:rPr>
          <w:color w:val="000000"/>
          <w:sz w:val="24"/>
          <w:szCs w:val="24"/>
        </w:rPr>
      </w:pPr>
      <w:r>
        <w:rPr>
          <w:color w:val="000000"/>
          <w:sz w:val="24"/>
          <w:szCs w:val="24"/>
        </w:rPr>
        <w:t>по реструктуризации бизнеса путем слияния и поглощения;</w:t>
      </w:r>
    </w:p>
    <w:p w:rsidR="00197DDF" w:rsidRDefault="005B0C18">
      <w:pPr>
        <w:widowControl w:val="0"/>
        <w:spacing w:before="120"/>
        <w:ind w:firstLine="567"/>
        <w:jc w:val="both"/>
        <w:rPr>
          <w:color w:val="000000"/>
          <w:sz w:val="24"/>
          <w:szCs w:val="24"/>
        </w:rPr>
      </w:pPr>
      <w:r>
        <w:rPr>
          <w:color w:val="000000"/>
          <w:sz w:val="24"/>
          <w:szCs w:val="24"/>
        </w:rPr>
        <w:t>брокерские;</w:t>
      </w:r>
    </w:p>
    <w:p w:rsidR="00197DDF" w:rsidRDefault="005B0C18">
      <w:pPr>
        <w:widowControl w:val="0"/>
        <w:spacing w:before="120"/>
        <w:ind w:firstLine="567"/>
        <w:jc w:val="both"/>
        <w:rPr>
          <w:color w:val="000000"/>
          <w:sz w:val="24"/>
          <w:szCs w:val="24"/>
        </w:rPr>
      </w:pPr>
      <w:r>
        <w:rPr>
          <w:color w:val="000000"/>
          <w:sz w:val="24"/>
          <w:szCs w:val="24"/>
        </w:rPr>
        <w:t>по управлению портфелем;</w:t>
      </w:r>
    </w:p>
    <w:p w:rsidR="00197DDF" w:rsidRDefault="005B0C18">
      <w:pPr>
        <w:widowControl w:val="0"/>
        <w:spacing w:before="120"/>
        <w:ind w:firstLine="567"/>
        <w:jc w:val="both"/>
        <w:rPr>
          <w:color w:val="000000"/>
          <w:sz w:val="24"/>
          <w:szCs w:val="24"/>
        </w:rPr>
      </w:pPr>
      <w:r>
        <w:rPr>
          <w:color w:val="000000"/>
          <w:sz w:val="24"/>
          <w:szCs w:val="24"/>
        </w:rPr>
        <w:t xml:space="preserve">депозитарно-кастодиальные; </w:t>
      </w:r>
    </w:p>
    <w:p w:rsidR="00197DDF" w:rsidRDefault="005B0C18">
      <w:pPr>
        <w:widowControl w:val="0"/>
        <w:spacing w:before="120"/>
        <w:ind w:firstLine="567"/>
        <w:jc w:val="both"/>
        <w:rPr>
          <w:color w:val="000000"/>
          <w:sz w:val="24"/>
          <w:szCs w:val="24"/>
        </w:rPr>
      </w:pPr>
      <w:r>
        <w:rPr>
          <w:color w:val="000000"/>
          <w:sz w:val="24"/>
          <w:szCs w:val="24"/>
        </w:rPr>
        <w:t>предоставление рекомендаций клиентам.</w:t>
      </w:r>
    </w:p>
    <w:p w:rsidR="00197DDF" w:rsidRDefault="005B0C18">
      <w:pPr>
        <w:widowControl w:val="0"/>
        <w:spacing w:before="120"/>
        <w:ind w:firstLine="567"/>
        <w:jc w:val="both"/>
        <w:rPr>
          <w:color w:val="000000"/>
          <w:sz w:val="24"/>
          <w:szCs w:val="24"/>
        </w:rPr>
      </w:pPr>
      <w:r>
        <w:rPr>
          <w:color w:val="000000"/>
          <w:sz w:val="24"/>
          <w:szCs w:val="24"/>
        </w:rPr>
        <w:t>Для предоставления вышеперечисленных услуг инвестиционный банк развивает несколько видов деятельности, которые можно подразделить на внешние (направленные непосредственно на клиента и на контрагентов, формирующих услуги) и внутренние (создающие необходимые предпосылки для осуществления внешних видов деятельности).</w:t>
      </w:r>
    </w:p>
    <w:p w:rsidR="00197DDF" w:rsidRDefault="005B0C18">
      <w:pPr>
        <w:widowControl w:val="0"/>
        <w:spacing w:before="120"/>
        <w:ind w:firstLine="567"/>
        <w:jc w:val="both"/>
        <w:rPr>
          <w:color w:val="000000"/>
          <w:sz w:val="24"/>
          <w:szCs w:val="24"/>
        </w:rPr>
      </w:pPr>
      <w:r>
        <w:rPr>
          <w:color w:val="000000"/>
          <w:sz w:val="24"/>
          <w:szCs w:val="24"/>
        </w:rPr>
        <w:t>Теперь можно перейти к рассмотрению видов деятельности, приносящих прибыль, т.е. к внешним.</w:t>
      </w:r>
    </w:p>
    <w:p w:rsidR="00197DDF" w:rsidRDefault="005B0C18">
      <w:pPr>
        <w:widowControl w:val="0"/>
        <w:spacing w:before="120"/>
        <w:jc w:val="center"/>
        <w:rPr>
          <w:b/>
          <w:bCs/>
          <w:color w:val="000000"/>
          <w:sz w:val="28"/>
          <w:szCs w:val="28"/>
        </w:rPr>
      </w:pPr>
      <w:r>
        <w:rPr>
          <w:b/>
          <w:bCs/>
          <w:color w:val="000000"/>
          <w:sz w:val="28"/>
          <w:szCs w:val="28"/>
        </w:rPr>
        <w:t>3.2. Собственно инвестиционная банковская деятельность.</w:t>
      </w:r>
    </w:p>
    <w:p w:rsidR="00197DDF" w:rsidRDefault="005B0C18">
      <w:pPr>
        <w:widowControl w:val="0"/>
        <w:spacing w:before="120"/>
        <w:ind w:firstLine="567"/>
        <w:jc w:val="both"/>
        <w:rPr>
          <w:color w:val="000000"/>
          <w:sz w:val="24"/>
          <w:szCs w:val="24"/>
        </w:rPr>
      </w:pPr>
      <w:r>
        <w:rPr>
          <w:color w:val="000000"/>
          <w:sz w:val="24"/>
          <w:szCs w:val="24"/>
        </w:rPr>
        <w:t>Здесь выделяют два основных направления:</w:t>
      </w:r>
    </w:p>
    <w:p w:rsidR="00197DDF" w:rsidRDefault="005B0C18">
      <w:pPr>
        <w:widowControl w:val="0"/>
        <w:spacing w:before="120"/>
        <w:ind w:firstLine="567"/>
        <w:jc w:val="both"/>
        <w:rPr>
          <w:color w:val="000000"/>
          <w:sz w:val="24"/>
          <w:szCs w:val="24"/>
        </w:rPr>
      </w:pPr>
      <w:r>
        <w:rPr>
          <w:color w:val="000000"/>
          <w:sz w:val="24"/>
          <w:szCs w:val="24"/>
        </w:rPr>
        <w:t>привлечение финансирования;</w:t>
      </w:r>
    </w:p>
    <w:p w:rsidR="00197DDF" w:rsidRDefault="005B0C18">
      <w:pPr>
        <w:widowControl w:val="0"/>
        <w:spacing w:before="120"/>
        <w:ind w:firstLine="567"/>
        <w:jc w:val="both"/>
        <w:rPr>
          <w:color w:val="000000"/>
          <w:sz w:val="24"/>
          <w:szCs w:val="24"/>
        </w:rPr>
      </w:pPr>
      <w:r>
        <w:rPr>
          <w:color w:val="000000"/>
          <w:sz w:val="24"/>
          <w:szCs w:val="24"/>
        </w:rPr>
        <w:t>слияния и поглощения.</w:t>
      </w:r>
    </w:p>
    <w:p w:rsidR="00197DDF" w:rsidRDefault="005B0C18">
      <w:pPr>
        <w:widowControl w:val="0"/>
        <w:spacing w:before="120"/>
        <w:ind w:firstLine="567"/>
        <w:jc w:val="both"/>
        <w:rPr>
          <w:color w:val="000000"/>
          <w:sz w:val="24"/>
          <w:szCs w:val="24"/>
        </w:rPr>
      </w:pPr>
      <w:r>
        <w:rPr>
          <w:color w:val="000000"/>
          <w:sz w:val="24"/>
          <w:szCs w:val="24"/>
        </w:rPr>
        <w:t>Кроме того, инвестиционные банки зачастую активно торгуют контрольными пакетами мелких и средних корпораций не по заказам клиентов на реструктуризацию их бизнеса, а в целях получения спекулятивной прибыли. При этом в период, когда инвестиционным банком осуществляется держание того или иного контрольного пакета, им могут быть осуществлены финансовое оздоровление данного предприятия, оптимизация финансов данной корпорации, а также другие мероприятия, направленные на повышение курсовой стоимости данного пакета. Такая деятельность достаточно широко ведется в настоящее время некоторыми российскими инвестиционными компаниями.</w:t>
      </w:r>
    </w:p>
    <w:p w:rsidR="00197DDF" w:rsidRDefault="005B0C18">
      <w:pPr>
        <w:widowControl w:val="0"/>
        <w:spacing w:before="120"/>
        <w:ind w:firstLine="567"/>
        <w:jc w:val="both"/>
        <w:rPr>
          <w:color w:val="000000"/>
          <w:sz w:val="24"/>
          <w:szCs w:val="24"/>
        </w:rPr>
      </w:pPr>
      <w:r>
        <w:rPr>
          <w:color w:val="000000"/>
          <w:sz w:val="24"/>
          <w:szCs w:val="24"/>
        </w:rPr>
        <w:t>Привлечение финансирования чаще всего подразумевает форму размещения ценных бумаг клиента, однако, не исключаются и варианты привлечения финансирования путем создания венчурных предприятий и использования механизмов инвестиционного кредитования.</w:t>
      </w:r>
    </w:p>
    <w:p w:rsidR="00197DDF" w:rsidRDefault="005B0C18">
      <w:pPr>
        <w:widowControl w:val="0"/>
        <w:spacing w:before="120"/>
        <w:ind w:firstLine="567"/>
        <w:jc w:val="both"/>
        <w:rPr>
          <w:color w:val="000000"/>
          <w:sz w:val="24"/>
          <w:szCs w:val="24"/>
        </w:rPr>
      </w:pPr>
      <w:r>
        <w:rPr>
          <w:color w:val="000000"/>
          <w:sz w:val="24"/>
          <w:szCs w:val="24"/>
        </w:rPr>
        <w:t xml:space="preserve">Этот вид деятельности естественным образом распадается на ряд более частных видов деятельности: </w:t>
      </w:r>
    </w:p>
    <w:p w:rsidR="00197DDF" w:rsidRDefault="005B0C18">
      <w:pPr>
        <w:widowControl w:val="0"/>
        <w:spacing w:before="120"/>
        <w:ind w:firstLine="567"/>
        <w:jc w:val="both"/>
        <w:rPr>
          <w:color w:val="000000"/>
          <w:sz w:val="24"/>
          <w:szCs w:val="24"/>
        </w:rPr>
      </w:pPr>
      <w:r>
        <w:rPr>
          <w:color w:val="000000"/>
          <w:sz w:val="24"/>
          <w:szCs w:val="24"/>
        </w:rPr>
        <w:t>финансовое консультирование клиента, желающего привлечь финансовые ресурсы путем выпуска ценных бумаг;</w:t>
      </w:r>
    </w:p>
    <w:p w:rsidR="00197DDF" w:rsidRDefault="005B0C18">
      <w:pPr>
        <w:widowControl w:val="0"/>
        <w:spacing w:before="120"/>
        <w:ind w:firstLine="567"/>
        <w:jc w:val="both"/>
        <w:rPr>
          <w:color w:val="000000"/>
          <w:sz w:val="24"/>
          <w:szCs w:val="24"/>
        </w:rPr>
      </w:pPr>
      <w:r>
        <w:rPr>
          <w:color w:val="000000"/>
          <w:sz w:val="24"/>
          <w:szCs w:val="24"/>
        </w:rPr>
        <w:t>продвижение ценных бумаг клиента на финансовые рынки;</w:t>
      </w:r>
    </w:p>
    <w:p w:rsidR="00197DDF" w:rsidRDefault="005B0C18">
      <w:pPr>
        <w:widowControl w:val="0"/>
        <w:spacing w:before="120"/>
        <w:ind w:firstLine="567"/>
        <w:jc w:val="both"/>
        <w:rPr>
          <w:color w:val="000000"/>
          <w:sz w:val="24"/>
          <w:szCs w:val="24"/>
        </w:rPr>
      </w:pPr>
      <w:r>
        <w:rPr>
          <w:color w:val="000000"/>
          <w:sz w:val="24"/>
          <w:szCs w:val="24"/>
        </w:rPr>
        <w:t>обслуживание ценных бумаг клиента на вторичном рынке.</w:t>
      </w:r>
    </w:p>
    <w:p w:rsidR="00197DDF" w:rsidRDefault="005B0C18">
      <w:pPr>
        <w:widowControl w:val="0"/>
        <w:spacing w:before="120"/>
        <w:ind w:firstLine="567"/>
        <w:jc w:val="both"/>
        <w:rPr>
          <w:color w:val="000000"/>
          <w:sz w:val="24"/>
          <w:szCs w:val="24"/>
        </w:rPr>
      </w:pPr>
      <w:r>
        <w:rPr>
          <w:color w:val="000000"/>
          <w:sz w:val="24"/>
          <w:szCs w:val="24"/>
        </w:rPr>
        <w:t>Обычно в рамках инвестиционной банковской деятельности выделяют такое направление, как корпоративное финансирование, что подразумевает привлечение финансирования для корпоративных клиентов, т.е. содействие в привлечении дополнительного капитала корпорациями – клиентами инвестиционного банка. В настоящее время лишь очень небольшая часть инвестиционных банков занимается привлечением финансирования для правительств и муниципалитетов, поэтому для большинства других инвестиционных банков термины «инвестиционная банковская деятельность» и «корпоративное финансирование», по сути, совпадают.</w:t>
      </w:r>
    </w:p>
    <w:p w:rsidR="00197DDF" w:rsidRDefault="005B0C18">
      <w:pPr>
        <w:widowControl w:val="0"/>
        <w:spacing w:before="120"/>
        <w:ind w:firstLine="567"/>
        <w:jc w:val="both"/>
        <w:rPr>
          <w:color w:val="000000"/>
          <w:sz w:val="24"/>
          <w:szCs w:val="24"/>
        </w:rPr>
      </w:pPr>
      <w:r>
        <w:rPr>
          <w:color w:val="000000"/>
          <w:sz w:val="24"/>
          <w:szCs w:val="24"/>
        </w:rPr>
        <w:t>Слияния и поглощения для инвестиционного банка, работающего в стране с развитым финансовым рынком, достаточно часто становятся основной сферой получения дохода. Большинство российских предприятий и финансовых групп еще не вышли на тот уровень развития, когда появляется потребность в услугах инвестиционного банка по проведению слияний и поглощений. В российских условиях под слияниями и поглощениями часто понимают операции с крупными пакетами акций. Однако деятельность по покупке и продаже отдельных предприятий не тождественна слияниям и поглощениям. Деятельность инвестиционного банка при проведении слияний и поглощений может быть подразделена на следующие составляющие:</w:t>
      </w:r>
    </w:p>
    <w:p w:rsidR="00197DDF" w:rsidRDefault="005B0C18">
      <w:pPr>
        <w:widowControl w:val="0"/>
        <w:spacing w:before="120"/>
        <w:ind w:firstLine="567"/>
        <w:jc w:val="both"/>
        <w:rPr>
          <w:color w:val="000000"/>
          <w:sz w:val="24"/>
          <w:szCs w:val="24"/>
        </w:rPr>
      </w:pPr>
      <w:r>
        <w:rPr>
          <w:color w:val="000000"/>
          <w:sz w:val="24"/>
          <w:szCs w:val="24"/>
        </w:rPr>
        <w:t>консалтинговая деятельность по определению оптимального варианта реструктурирования бизнеса;</w:t>
      </w:r>
    </w:p>
    <w:p w:rsidR="00197DDF" w:rsidRDefault="005B0C18">
      <w:pPr>
        <w:widowControl w:val="0"/>
        <w:spacing w:before="120"/>
        <w:ind w:firstLine="567"/>
        <w:jc w:val="both"/>
        <w:rPr>
          <w:color w:val="000000"/>
          <w:sz w:val="24"/>
          <w:szCs w:val="24"/>
        </w:rPr>
      </w:pPr>
      <w:r>
        <w:rPr>
          <w:color w:val="000000"/>
          <w:sz w:val="24"/>
          <w:szCs w:val="24"/>
        </w:rPr>
        <w:t>привлечение финансовых ресурсов для осуществления слияний и поглощений;</w:t>
      </w:r>
    </w:p>
    <w:p w:rsidR="00197DDF" w:rsidRDefault="005B0C18">
      <w:pPr>
        <w:widowControl w:val="0"/>
        <w:spacing w:before="120"/>
        <w:ind w:firstLine="567"/>
        <w:jc w:val="both"/>
        <w:rPr>
          <w:color w:val="000000"/>
          <w:sz w:val="24"/>
          <w:szCs w:val="24"/>
        </w:rPr>
      </w:pPr>
      <w:r>
        <w:rPr>
          <w:color w:val="000000"/>
          <w:sz w:val="24"/>
          <w:szCs w:val="24"/>
        </w:rPr>
        <w:t>аккумулирование на рынке крупных пакетов акций по заказу клиента (покупка крупных пакетов), продажа крупных пакетов;</w:t>
      </w:r>
    </w:p>
    <w:p w:rsidR="00197DDF" w:rsidRDefault="005B0C18">
      <w:pPr>
        <w:widowControl w:val="0"/>
        <w:spacing w:before="120"/>
        <w:ind w:firstLine="567"/>
        <w:jc w:val="both"/>
        <w:rPr>
          <w:color w:val="000000"/>
          <w:sz w:val="24"/>
          <w:szCs w:val="24"/>
        </w:rPr>
      </w:pPr>
      <w:r>
        <w:rPr>
          <w:color w:val="000000"/>
          <w:sz w:val="24"/>
          <w:szCs w:val="24"/>
        </w:rPr>
        <w:t>реструктуризация отдельной компании и продажа ее частей;</w:t>
      </w:r>
    </w:p>
    <w:p w:rsidR="00197DDF" w:rsidRDefault="005B0C18">
      <w:pPr>
        <w:widowControl w:val="0"/>
        <w:spacing w:before="120"/>
        <w:ind w:firstLine="567"/>
        <w:jc w:val="both"/>
        <w:rPr>
          <w:color w:val="000000"/>
          <w:sz w:val="24"/>
          <w:szCs w:val="24"/>
        </w:rPr>
      </w:pPr>
      <w:r>
        <w:rPr>
          <w:color w:val="000000"/>
          <w:sz w:val="24"/>
          <w:szCs w:val="24"/>
        </w:rPr>
        <w:t>выработка и осуществление эффективной защиты клиента от поглощения.</w:t>
      </w:r>
    </w:p>
    <w:p w:rsidR="00197DDF" w:rsidRDefault="005B0C18">
      <w:pPr>
        <w:widowControl w:val="0"/>
        <w:spacing w:before="120"/>
        <w:jc w:val="center"/>
        <w:rPr>
          <w:b/>
          <w:bCs/>
          <w:color w:val="000000"/>
          <w:sz w:val="28"/>
          <w:szCs w:val="28"/>
        </w:rPr>
      </w:pPr>
      <w:r>
        <w:rPr>
          <w:b/>
          <w:bCs/>
          <w:color w:val="000000"/>
          <w:sz w:val="28"/>
          <w:szCs w:val="28"/>
        </w:rPr>
        <w:t>3.3. Торговля ценными бумагами.</w:t>
      </w:r>
    </w:p>
    <w:p w:rsidR="00197DDF" w:rsidRDefault="005B0C18">
      <w:pPr>
        <w:widowControl w:val="0"/>
        <w:spacing w:before="120"/>
        <w:ind w:firstLine="567"/>
        <w:jc w:val="both"/>
        <w:rPr>
          <w:color w:val="000000"/>
          <w:sz w:val="24"/>
          <w:szCs w:val="24"/>
        </w:rPr>
      </w:pPr>
      <w:r>
        <w:rPr>
          <w:color w:val="000000"/>
          <w:sz w:val="24"/>
          <w:szCs w:val="24"/>
        </w:rPr>
        <w:t>Данный вид деятельности мы определили, как внешний ввиду возможности непосредственно продавать брокерские услуги, т.е. услуги по покупке и продаже ценных бумаг.</w:t>
      </w:r>
    </w:p>
    <w:p w:rsidR="00197DDF" w:rsidRDefault="005B0C18">
      <w:pPr>
        <w:widowControl w:val="0"/>
        <w:spacing w:before="120"/>
        <w:ind w:firstLine="567"/>
        <w:jc w:val="both"/>
        <w:rPr>
          <w:color w:val="000000"/>
          <w:sz w:val="24"/>
          <w:szCs w:val="24"/>
        </w:rPr>
      </w:pPr>
      <w:r>
        <w:rPr>
          <w:color w:val="000000"/>
          <w:sz w:val="24"/>
          <w:szCs w:val="24"/>
        </w:rPr>
        <w:t>В то же время деятельность по торговле ценными бумагами также осуществляется как инструмент обеспечения инвестиционной банковской деятельности (продажи размещаемых ценных бумаг) и деятельности по управлению активами (покупки и продажи ценных бумаг в процессе реструктуризации портфеля ценных бумаг). При этом на развитых финансовых рынках под торговлей ценными бумагами понимается не просто процесс заключения сделок купли/продажи ценных бумаг, а осуществление сложных торговых и арбитражных стратегий, состоящих как из множества простых сделок купли/продажи, так из более сложных сделок.</w:t>
      </w:r>
    </w:p>
    <w:p w:rsidR="00197DDF" w:rsidRDefault="005B0C18">
      <w:pPr>
        <w:widowControl w:val="0"/>
        <w:spacing w:before="120"/>
        <w:ind w:firstLine="567"/>
        <w:jc w:val="both"/>
        <w:rPr>
          <w:color w:val="000000"/>
          <w:sz w:val="24"/>
          <w:szCs w:val="24"/>
        </w:rPr>
      </w:pPr>
      <w:r>
        <w:rPr>
          <w:color w:val="000000"/>
          <w:sz w:val="24"/>
          <w:szCs w:val="24"/>
        </w:rPr>
        <w:t>В России сегодня торговля ценными бумагами означает почти всегда не связанные между собой сделки купли/продажи, и лишь изредка крупные институты применяют более сложные сделки.</w:t>
      </w:r>
    </w:p>
    <w:p w:rsidR="00197DDF" w:rsidRDefault="005B0C18">
      <w:pPr>
        <w:widowControl w:val="0"/>
        <w:spacing w:before="120"/>
        <w:ind w:firstLine="567"/>
        <w:jc w:val="both"/>
        <w:rPr>
          <w:color w:val="000000"/>
          <w:sz w:val="24"/>
          <w:szCs w:val="24"/>
        </w:rPr>
      </w:pPr>
      <w:r>
        <w:rPr>
          <w:color w:val="000000"/>
          <w:sz w:val="24"/>
          <w:szCs w:val="24"/>
        </w:rPr>
        <w:t>Организация торговли ценными бумагами в рамках инвестиционного банка или крупной инвестиционной компании – отдельная сфера бизнеса и науки, имеющая свои сложные закономерности и технологии. Это вид деятельности, который осваивается участниками рынка в первую очередь. В большинстве случаев крупные российские участники рынка имеют достаточно высокотехнологичные подразделения, занимающиеся торговыми операциями с ценными бумагами.</w:t>
      </w:r>
    </w:p>
    <w:p w:rsidR="00197DDF" w:rsidRDefault="005B0C18">
      <w:pPr>
        <w:widowControl w:val="0"/>
        <w:spacing w:before="120"/>
        <w:jc w:val="center"/>
        <w:rPr>
          <w:b/>
          <w:bCs/>
          <w:color w:val="000000"/>
          <w:sz w:val="28"/>
          <w:szCs w:val="28"/>
        </w:rPr>
      </w:pPr>
      <w:r>
        <w:rPr>
          <w:b/>
          <w:bCs/>
          <w:color w:val="000000"/>
          <w:sz w:val="28"/>
          <w:szCs w:val="28"/>
        </w:rPr>
        <w:t>3.4. Управление активами.</w:t>
      </w:r>
    </w:p>
    <w:p w:rsidR="00197DDF" w:rsidRDefault="005B0C18">
      <w:pPr>
        <w:widowControl w:val="0"/>
        <w:spacing w:before="120"/>
        <w:ind w:firstLine="567"/>
        <w:jc w:val="both"/>
        <w:rPr>
          <w:color w:val="000000"/>
          <w:sz w:val="24"/>
          <w:szCs w:val="24"/>
        </w:rPr>
      </w:pPr>
      <w:r>
        <w:rPr>
          <w:color w:val="000000"/>
          <w:sz w:val="24"/>
          <w:szCs w:val="24"/>
        </w:rPr>
        <w:t>Управление активами (или управление инвестициями) нацелено как на управление собственными средствами инвестиционного банка, так и на управление портфелями, сформированными за счет средств клиентов.</w:t>
      </w:r>
    </w:p>
    <w:p w:rsidR="00197DDF" w:rsidRDefault="005B0C18">
      <w:pPr>
        <w:widowControl w:val="0"/>
        <w:spacing w:before="120"/>
        <w:ind w:firstLine="567"/>
        <w:jc w:val="both"/>
        <w:rPr>
          <w:color w:val="000000"/>
          <w:sz w:val="24"/>
          <w:szCs w:val="24"/>
        </w:rPr>
      </w:pPr>
      <w:r>
        <w:rPr>
          <w:color w:val="000000"/>
          <w:sz w:val="24"/>
          <w:szCs w:val="24"/>
        </w:rPr>
        <w:t>С точки зрения клиента, инвестиционный банк может предоставить услуги по управлению ресурсами, например на рынке британских облигаций, услуги по управлению ресурсами на рынке американских акций, а также на любом другом рынке или секторе, группе рынков. При этом клиент может либо в любой день вложить и изъять деньги, обратившись к управляющему, либо сделать это только в определенные дни, либо использовать для этих целей фондовую биржу.</w:t>
      </w:r>
    </w:p>
    <w:p w:rsidR="00197DDF" w:rsidRDefault="005B0C18">
      <w:pPr>
        <w:widowControl w:val="0"/>
        <w:spacing w:before="120"/>
        <w:ind w:firstLine="567"/>
        <w:jc w:val="both"/>
        <w:rPr>
          <w:color w:val="000000"/>
          <w:sz w:val="24"/>
          <w:szCs w:val="24"/>
        </w:rPr>
      </w:pPr>
      <w:r>
        <w:rPr>
          <w:color w:val="000000"/>
          <w:sz w:val="24"/>
          <w:szCs w:val="24"/>
        </w:rPr>
        <w:t>С точки зрения инвестиционного банка все фонды, которыми он управляет, являются поставщиками финансовых ресурсов в общий портфель инвестиционного банка, структура которого в значительной мере задается структурой привлеченных через различные фонды ресурсов. Кроме ресурсов клиентов в этот портфель также входят собственные средства. Управление этим портфелем и называется управлением инвестициями.</w:t>
      </w:r>
    </w:p>
    <w:p w:rsidR="00197DDF" w:rsidRDefault="005B0C18">
      <w:pPr>
        <w:widowControl w:val="0"/>
        <w:spacing w:before="120"/>
        <w:ind w:firstLine="567"/>
        <w:jc w:val="both"/>
        <w:rPr>
          <w:color w:val="000000"/>
          <w:sz w:val="24"/>
          <w:szCs w:val="24"/>
        </w:rPr>
      </w:pPr>
      <w:r>
        <w:rPr>
          <w:color w:val="000000"/>
          <w:sz w:val="24"/>
          <w:szCs w:val="24"/>
        </w:rPr>
        <w:t>При управлении инвестициями используются рекомендации аналитического отдела банка. Он же разрабатывает динамические модели портфеля, которые становятся целями для той части инвестиционного банка, которая осуществляет деятельность по торговле ценными бумагами.</w:t>
      </w:r>
    </w:p>
    <w:p w:rsidR="00197DDF" w:rsidRDefault="005B0C18">
      <w:pPr>
        <w:widowControl w:val="0"/>
        <w:spacing w:before="120"/>
        <w:jc w:val="center"/>
        <w:rPr>
          <w:b/>
          <w:bCs/>
          <w:color w:val="000000"/>
          <w:sz w:val="28"/>
          <w:szCs w:val="28"/>
        </w:rPr>
      </w:pPr>
      <w:r>
        <w:rPr>
          <w:b/>
          <w:bCs/>
          <w:color w:val="000000"/>
          <w:sz w:val="28"/>
          <w:szCs w:val="28"/>
        </w:rPr>
        <w:t>3.5. Депозитарно-кастодиальная деятельность.</w:t>
      </w:r>
    </w:p>
    <w:p w:rsidR="00197DDF" w:rsidRDefault="005B0C18">
      <w:pPr>
        <w:widowControl w:val="0"/>
        <w:spacing w:before="120"/>
        <w:ind w:firstLine="567"/>
        <w:jc w:val="both"/>
        <w:rPr>
          <w:color w:val="000000"/>
          <w:sz w:val="24"/>
          <w:szCs w:val="24"/>
        </w:rPr>
      </w:pPr>
      <w:r>
        <w:rPr>
          <w:color w:val="000000"/>
          <w:sz w:val="24"/>
          <w:szCs w:val="24"/>
        </w:rPr>
        <w:t>Суть этой деятельности состоит в хранении, опеке, попечительстве, учете ценных бумаг клиентов, хранении и учете собственных ценных бумаг и других финансовых активов. Юридически в большинстве случаев данный вид деятельности вынесен за рамки юридического лица, выполняющего функции инвестиционного банка, однако эта необходимая часть деятельности направлена на предоставление комплексных услуг. Поэтому технологически данный вид деятельности становится обязательным элементом деятельности, осуществляемой универсальным инвестиционным банком.</w:t>
      </w:r>
    </w:p>
    <w:p w:rsidR="00197DDF" w:rsidRDefault="005B0C18">
      <w:pPr>
        <w:widowControl w:val="0"/>
        <w:spacing w:before="120"/>
        <w:jc w:val="center"/>
        <w:rPr>
          <w:b/>
          <w:bCs/>
          <w:color w:val="000000"/>
          <w:sz w:val="28"/>
          <w:szCs w:val="28"/>
        </w:rPr>
      </w:pPr>
      <w:r>
        <w:rPr>
          <w:b/>
          <w:bCs/>
          <w:color w:val="000000"/>
          <w:sz w:val="28"/>
          <w:szCs w:val="28"/>
        </w:rPr>
        <w:t>3.6. Аналитические исследования и выработка рекомендаций.</w:t>
      </w:r>
    </w:p>
    <w:p w:rsidR="00197DDF" w:rsidRDefault="005B0C18">
      <w:pPr>
        <w:widowControl w:val="0"/>
        <w:spacing w:before="120"/>
        <w:ind w:firstLine="567"/>
        <w:jc w:val="both"/>
        <w:rPr>
          <w:color w:val="000000"/>
          <w:sz w:val="24"/>
          <w:szCs w:val="24"/>
        </w:rPr>
      </w:pPr>
      <w:r>
        <w:rPr>
          <w:color w:val="000000"/>
          <w:sz w:val="24"/>
          <w:szCs w:val="24"/>
        </w:rPr>
        <w:t>Эта деятельность сам по себе, как правило, не приносит прибыли. Напротив, она стала одной из наиболее затратных в инвестиционных банках. Поэтому данный вид деятельности можно классифицировать как промежуточный между внешними и внутренними видами деятельности инвестиционного банка.</w:t>
      </w:r>
    </w:p>
    <w:p w:rsidR="00197DDF" w:rsidRDefault="005B0C18">
      <w:pPr>
        <w:widowControl w:val="0"/>
        <w:spacing w:before="120"/>
        <w:ind w:firstLine="567"/>
        <w:jc w:val="both"/>
        <w:rPr>
          <w:color w:val="000000"/>
          <w:sz w:val="24"/>
          <w:szCs w:val="24"/>
        </w:rPr>
      </w:pPr>
      <w:r>
        <w:rPr>
          <w:color w:val="000000"/>
          <w:sz w:val="24"/>
          <w:szCs w:val="24"/>
        </w:rPr>
        <w:t>Современные инвестиционные банки в странах с развитыми финансовыми рынками тратят все больше денег на развитие своих исследовательских команд. Можно указать, по крайней мере, на две причины положительного отношения банкиров к исследовательской деятельности.</w:t>
      </w:r>
    </w:p>
    <w:p w:rsidR="00197DDF" w:rsidRDefault="005B0C18">
      <w:pPr>
        <w:widowControl w:val="0"/>
        <w:spacing w:before="120"/>
        <w:ind w:firstLine="567"/>
        <w:jc w:val="both"/>
        <w:rPr>
          <w:color w:val="000000"/>
          <w:sz w:val="24"/>
          <w:szCs w:val="24"/>
        </w:rPr>
      </w:pPr>
      <w:r>
        <w:rPr>
          <w:color w:val="000000"/>
          <w:sz w:val="24"/>
          <w:szCs w:val="24"/>
        </w:rPr>
        <w:t>Исследования и рекомендации, предоставляемые клиентам, – своего рода «лицо» инвестиционного банка, свидетельствующее о его возможностях и указывающее на качество услуг этого банка. Первый шаг в привлечении клиента – представление своих исследований, рекомендаций, оценок рынка, прогнозов.</w:t>
      </w:r>
    </w:p>
    <w:p w:rsidR="00197DDF" w:rsidRDefault="005B0C18">
      <w:pPr>
        <w:widowControl w:val="0"/>
        <w:spacing w:before="120"/>
        <w:ind w:firstLine="567"/>
        <w:jc w:val="both"/>
        <w:rPr>
          <w:color w:val="000000"/>
          <w:sz w:val="24"/>
          <w:szCs w:val="24"/>
        </w:rPr>
      </w:pPr>
      <w:r>
        <w:rPr>
          <w:color w:val="000000"/>
          <w:sz w:val="24"/>
          <w:szCs w:val="24"/>
        </w:rPr>
        <w:t>Качественная исследовательская работа лежит в основе успешной деятельности по управлению инвестициями, привлечению финансирования. Чем выше качество аналитической работы в инвестиционном банке, тем прибыльнее управление активами, тем больше объем привлекаемых финансовых ресурсов, а условия привлечения выгоднее.</w:t>
      </w:r>
    </w:p>
    <w:p w:rsidR="00197DDF" w:rsidRDefault="005B0C18">
      <w:pPr>
        <w:widowControl w:val="0"/>
        <w:spacing w:before="120"/>
        <w:ind w:firstLine="567"/>
        <w:jc w:val="both"/>
        <w:rPr>
          <w:color w:val="000000"/>
          <w:sz w:val="24"/>
          <w:szCs w:val="24"/>
        </w:rPr>
      </w:pPr>
      <w:r>
        <w:rPr>
          <w:color w:val="000000"/>
          <w:sz w:val="24"/>
          <w:szCs w:val="24"/>
        </w:rPr>
        <w:t>Для выполнения внешних видов деятельности инвестиционный банк развивает также внутренние виды деятельности, обеспечивающие нормальные условия функционирования для тех подразделений, которые осуществляют внешнюю деятельность и приносят прибыль.</w:t>
      </w:r>
    </w:p>
    <w:p w:rsidR="00197DDF" w:rsidRDefault="005B0C18">
      <w:pPr>
        <w:widowControl w:val="0"/>
        <w:spacing w:before="120"/>
        <w:ind w:firstLine="567"/>
        <w:jc w:val="both"/>
        <w:rPr>
          <w:color w:val="000000"/>
          <w:sz w:val="24"/>
          <w:szCs w:val="24"/>
        </w:rPr>
      </w:pPr>
      <w:r>
        <w:rPr>
          <w:color w:val="000000"/>
          <w:sz w:val="24"/>
          <w:szCs w:val="24"/>
        </w:rPr>
        <w:t xml:space="preserve">К наиболее крупным статьям дохода инвестиционного банка следует отнести: </w:t>
      </w:r>
    </w:p>
    <w:p w:rsidR="00197DDF" w:rsidRDefault="005B0C18">
      <w:pPr>
        <w:widowControl w:val="0"/>
        <w:spacing w:before="120"/>
        <w:ind w:firstLine="567"/>
        <w:jc w:val="both"/>
        <w:rPr>
          <w:color w:val="000000"/>
          <w:sz w:val="24"/>
          <w:szCs w:val="24"/>
        </w:rPr>
      </w:pPr>
      <w:r>
        <w:rPr>
          <w:color w:val="000000"/>
          <w:sz w:val="24"/>
          <w:szCs w:val="24"/>
        </w:rPr>
        <w:t>доход от предоставления услуг по привлечению финансирования;</w:t>
      </w:r>
    </w:p>
    <w:p w:rsidR="00197DDF" w:rsidRDefault="005B0C18">
      <w:pPr>
        <w:widowControl w:val="0"/>
        <w:spacing w:before="120"/>
        <w:ind w:firstLine="567"/>
        <w:jc w:val="both"/>
        <w:rPr>
          <w:color w:val="000000"/>
          <w:sz w:val="24"/>
          <w:szCs w:val="24"/>
        </w:rPr>
      </w:pPr>
      <w:r>
        <w:rPr>
          <w:color w:val="000000"/>
          <w:sz w:val="24"/>
          <w:szCs w:val="24"/>
        </w:rPr>
        <w:t>доход от управления собственным портфелем;</w:t>
      </w:r>
    </w:p>
    <w:p w:rsidR="00197DDF" w:rsidRDefault="005B0C18">
      <w:pPr>
        <w:widowControl w:val="0"/>
        <w:spacing w:before="120"/>
        <w:ind w:firstLine="567"/>
        <w:jc w:val="both"/>
        <w:rPr>
          <w:color w:val="000000"/>
          <w:sz w:val="24"/>
          <w:szCs w:val="24"/>
        </w:rPr>
      </w:pPr>
      <w:r>
        <w:rPr>
          <w:color w:val="000000"/>
          <w:sz w:val="24"/>
          <w:szCs w:val="24"/>
        </w:rPr>
        <w:t>доход от предоставления услуг по управлению портфелями клиентов;</w:t>
      </w:r>
    </w:p>
    <w:p w:rsidR="00197DDF" w:rsidRDefault="005B0C18">
      <w:pPr>
        <w:widowControl w:val="0"/>
        <w:spacing w:before="120"/>
        <w:ind w:firstLine="567"/>
        <w:jc w:val="both"/>
        <w:rPr>
          <w:color w:val="000000"/>
          <w:sz w:val="24"/>
          <w:szCs w:val="24"/>
        </w:rPr>
      </w:pPr>
      <w:r>
        <w:rPr>
          <w:color w:val="000000"/>
          <w:sz w:val="24"/>
          <w:szCs w:val="24"/>
        </w:rPr>
        <w:t>доход от предоставления брокерских услуг.</w:t>
      </w:r>
    </w:p>
    <w:p w:rsidR="00197DDF" w:rsidRDefault="005B0C18">
      <w:pPr>
        <w:widowControl w:val="0"/>
        <w:spacing w:before="120"/>
        <w:ind w:firstLine="567"/>
        <w:jc w:val="both"/>
        <w:rPr>
          <w:color w:val="000000"/>
          <w:sz w:val="24"/>
          <w:szCs w:val="24"/>
        </w:rPr>
      </w:pPr>
      <w:r>
        <w:rPr>
          <w:color w:val="000000"/>
          <w:sz w:val="24"/>
          <w:szCs w:val="24"/>
        </w:rPr>
        <w:t>Инвестиционный банк изначально начинает управлять собственными средствами (или средствами учредителей). Доходность от такой деятельности может колебаться на современном российском рынке в значительных пределах (от убытков в 100% годовых до прибыли в несколько тысяч процентов годовых).</w:t>
      </w:r>
    </w:p>
    <w:p w:rsidR="00197DDF" w:rsidRDefault="00197DDF">
      <w:pPr>
        <w:widowControl w:val="0"/>
        <w:spacing w:before="120"/>
        <w:ind w:firstLine="567"/>
        <w:jc w:val="both"/>
        <w:rPr>
          <w:color w:val="000000"/>
          <w:sz w:val="24"/>
          <w:szCs w:val="24"/>
        </w:rPr>
      </w:pPr>
      <w:bookmarkStart w:id="0" w:name="_GoBack"/>
      <w:bookmarkEnd w:id="0"/>
    </w:p>
    <w:sectPr w:rsidR="00197DDF">
      <w:pgSz w:w="11906" w:h="16838"/>
      <w:pgMar w:top="1134" w:right="1134" w:bottom="1134" w:left="1134" w:header="1440" w:footer="1440" w:gutter="0"/>
      <w:cols w:space="720"/>
      <w:noEndnote/>
      <w:docGrid w:linePitch="1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oolDL">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c_.ttf">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5703A"/>
    <w:multiLevelType w:val="singleLevel"/>
    <w:tmpl w:val="0419000F"/>
    <w:lvl w:ilvl="0">
      <w:start w:val="1"/>
      <w:numFmt w:val="decimal"/>
      <w:lvlText w:val="%1."/>
      <w:lvlJc w:val="left"/>
      <w:pPr>
        <w:tabs>
          <w:tab w:val="num" w:pos="360"/>
        </w:tabs>
        <w:ind w:left="360" w:hanging="360"/>
      </w:pPr>
    </w:lvl>
  </w:abstractNum>
  <w:abstractNum w:abstractNumId="1">
    <w:nsid w:val="0F9913CB"/>
    <w:multiLevelType w:val="singleLevel"/>
    <w:tmpl w:val="04190001"/>
    <w:lvl w:ilvl="0">
      <w:start w:val="1"/>
      <w:numFmt w:val="bullet"/>
      <w:lvlText w:val=""/>
      <w:lvlJc w:val="left"/>
      <w:pPr>
        <w:tabs>
          <w:tab w:val="num" w:pos="360"/>
        </w:tabs>
        <w:ind w:left="360" w:hanging="360"/>
      </w:pPr>
      <w:rPr>
        <w:rFonts w:ascii="SchoolDL" w:hAnsi="SchoolDL" w:cs="SchoolDL" w:hint="default"/>
      </w:rPr>
    </w:lvl>
  </w:abstractNum>
  <w:abstractNum w:abstractNumId="2">
    <w:nsid w:val="0FC81799"/>
    <w:multiLevelType w:val="singleLevel"/>
    <w:tmpl w:val="04190001"/>
    <w:lvl w:ilvl="0">
      <w:start w:val="1"/>
      <w:numFmt w:val="bullet"/>
      <w:lvlText w:val=""/>
      <w:lvlJc w:val="left"/>
      <w:pPr>
        <w:tabs>
          <w:tab w:val="num" w:pos="360"/>
        </w:tabs>
        <w:ind w:left="360" w:hanging="360"/>
      </w:pPr>
      <w:rPr>
        <w:rFonts w:ascii="SchoolDL" w:hAnsi="SchoolDL" w:cs="SchoolDL" w:hint="default"/>
      </w:rPr>
    </w:lvl>
  </w:abstractNum>
  <w:abstractNum w:abstractNumId="3">
    <w:nsid w:val="11FD429B"/>
    <w:multiLevelType w:val="singleLevel"/>
    <w:tmpl w:val="04190001"/>
    <w:lvl w:ilvl="0">
      <w:start w:val="1"/>
      <w:numFmt w:val="bullet"/>
      <w:lvlText w:val=""/>
      <w:lvlJc w:val="left"/>
      <w:pPr>
        <w:tabs>
          <w:tab w:val="num" w:pos="360"/>
        </w:tabs>
        <w:ind w:left="360" w:hanging="360"/>
      </w:pPr>
      <w:rPr>
        <w:rFonts w:ascii="SchoolDL" w:hAnsi="SchoolDL" w:cs="SchoolDL" w:hint="default"/>
      </w:rPr>
    </w:lvl>
  </w:abstractNum>
  <w:abstractNum w:abstractNumId="4">
    <w:nsid w:val="12BB5524"/>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5">
    <w:nsid w:val="12C77E8A"/>
    <w:multiLevelType w:val="singleLevel"/>
    <w:tmpl w:val="04190009"/>
    <w:lvl w:ilvl="0">
      <w:start w:val="1"/>
      <w:numFmt w:val="bullet"/>
      <w:lvlText w:val=""/>
      <w:lvlJc w:val="left"/>
      <w:pPr>
        <w:tabs>
          <w:tab w:val="num" w:pos="360"/>
        </w:tabs>
        <w:ind w:left="360" w:hanging="360"/>
      </w:pPr>
      <w:rPr>
        <w:rFonts w:ascii="Wingdings" w:hAnsi="Wingdings" w:cs="Wingdings" w:hint="default"/>
      </w:rPr>
    </w:lvl>
  </w:abstractNum>
  <w:abstractNum w:abstractNumId="6">
    <w:nsid w:val="159F3B26"/>
    <w:multiLevelType w:val="singleLevel"/>
    <w:tmpl w:val="04190001"/>
    <w:lvl w:ilvl="0">
      <w:start w:val="1"/>
      <w:numFmt w:val="bullet"/>
      <w:lvlText w:val=""/>
      <w:lvlJc w:val="left"/>
      <w:pPr>
        <w:tabs>
          <w:tab w:val="num" w:pos="360"/>
        </w:tabs>
        <w:ind w:left="360" w:hanging="360"/>
      </w:pPr>
      <w:rPr>
        <w:rFonts w:ascii="blacc_.ttf" w:hAnsi="blacc_.ttf" w:cs="blacc_.ttf" w:hint="default"/>
      </w:rPr>
    </w:lvl>
  </w:abstractNum>
  <w:abstractNum w:abstractNumId="7">
    <w:nsid w:val="1EA4329E"/>
    <w:multiLevelType w:val="singleLevel"/>
    <w:tmpl w:val="04190001"/>
    <w:lvl w:ilvl="0">
      <w:start w:val="1"/>
      <w:numFmt w:val="bullet"/>
      <w:lvlText w:val=""/>
      <w:lvlJc w:val="left"/>
      <w:pPr>
        <w:tabs>
          <w:tab w:val="num" w:pos="360"/>
        </w:tabs>
        <w:ind w:left="360" w:hanging="360"/>
      </w:pPr>
      <w:rPr>
        <w:rFonts w:ascii="SchoolDL" w:hAnsi="SchoolDL" w:cs="SchoolDL" w:hint="default"/>
      </w:rPr>
    </w:lvl>
  </w:abstractNum>
  <w:abstractNum w:abstractNumId="8">
    <w:nsid w:val="204E7E3E"/>
    <w:multiLevelType w:val="singleLevel"/>
    <w:tmpl w:val="0419000F"/>
    <w:lvl w:ilvl="0">
      <w:start w:val="1"/>
      <w:numFmt w:val="decimal"/>
      <w:lvlText w:val="%1."/>
      <w:lvlJc w:val="left"/>
      <w:pPr>
        <w:tabs>
          <w:tab w:val="num" w:pos="360"/>
        </w:tabs>
        <w:ind w:left="360" w:hanging="360"/>
      </w:pPr>
    </w:lvl>
  </w:abstractNum>
  <w:abstractNum w:abstractNumId="9">
    <w:nsid w:val="25655C71"/>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0">
    <w:nsid w:val="25A4310E"/>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1">
    <w:nsid w:val="26640817"/>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2">
    <w:nsid w:val="2A372D0A"/>
    <w:multiLevelType w:val="singleLevel"/>
    <w:tmpl w:val="2170294A"/>
    <w:lvl w:ilvl="0">
      <w:numFmt w:val="bullet"/>
      <w:lvlText w:val="-"/>
      <w:lvlJc w:val="left"/>
      <w:pPr>
        <w:tabs>
          <w:tab w:val="num" w:pos="360"/>
        </w:tabs>
        <w:ind w:left="360" w:hanging="360"/>
      </w:pPr>
      <w:rPr>
        <w:rFonts w:hint="default"/>
      </w:rPr>
    </w:lvl>
  </w:abstractNum>
  <w:abstractNum w:abstractNumId="13">
    <w:nsid w:val="2EB16D93"/>
    <w:multiLevelType w:val="singleLevel"/>
    <w:tmpl w:val="04190001"/>
    <w:lvl w:ilvl="0">
      <w:start w:val="1"/>
      <w:numFmt w:val="bullet"/>
      <w:lvlText w:val=""/>
      <w:lvlJc w:val="left"/>
      <w:pPr>
        <w:tabs>
          <w:tab w:val="num" w:pos="360"/>
        </w:tabs>
        <w:ind w:left="360" w:hanging="360"/>
      </w:pPr>
      <w:rPr>
        <w:rFonts w:ascii="SchoolDL" w:hAnsi="SchoolDL" w:cs="SchoolDL" w:hint="default"/>
      </w:rPr>
    </w:lvl>
  </w:abstractNum>
  <w:abstractNum w:abstractNumId="14">
    <w:nsid w:val="31490B8C"/>
    <w:multiLevelType w:val="singleLevel"/>
    <w:tmpl w:val="04190001"/>
    <w:lvl w:ilvl="0">
      <w:start w:val="1"/>
      <w:numFmt w:val="bullet"/>
      <w:lvlText w:val=""/>
      <w:lvlJc w:val="left"/>
      <w:pPr>
        <w:tabs>
          <w:tab w:val="num" w:pos="360"/>
        </w:tabs>
        <w:ind w:left="360" w:hanging="360"/>
      </w:pPr>
      <w:rPr>
        <w:rFonts w:ascii="SchoolDL" w:hAnsi="SchoolDL" w:cs="SchoolDL" w:hint="default"/>
      </w:rPr>
    </w:lvl>
  </w:abstractNum>
  <w:abstractNum w:abstractNumId="15">
    <w:nsid w:val="3FA71D9B"/>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6">
    <w:nsid w:val="568A2F79"/>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7">
    <w:nsid w:val="61FE2326"/>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8">
    <w:nsid w:val="64DE623A"/>
    <w:multiLevelType w:val="singleLevel"/>
    <w:tmpl w:val="04190001"/>
    <w:lvl w:ilvl="0">
      <w:start w:val="1"/>
      <w:numFmt w:val="bullet"/>
      <w:lvlText w:val=""/>
      <w:lvlJc w:val="left"/>
      <w:pPr>
        <w:tabs>
          <w:tab w:val="num" w:pos="360"/>
        </w:tabs>
        <w:ind w:left="360" w:hanging="360"/>
      </w:pPr>
      <w:rPr>
        <w:rFonts w:ascii="SchoolDL" w:hAnsi="SchoolDL" w:cs="SchoolDL" w:hint="default"/>
      </w:rPr>
    </w:lvl>
  </w:abstractNum>
  <w:abstractNum w:abstractNumId="19">
    <w:nsid w:val="6D1B637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70570DB8"/>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1">
    <w:nsid w:val="72BE3F9C"/>
    <w:multiLevelType w:val="singleLevel"/>
    <w:tmpl w:val="04190001"/>
    <w:lvl w:ilvl="0">
      <w:start w:val="1"/>
      <w:numFmt w:val="bullet"/>
      <w:lvlText w:val=""/>
      <w:lvlJc w:val="left"/>
      <w:pPr>
        <w:tabs>
          <w:tab w:val="num" w:pos="360"/>
        </w:tabs>
        <w:ind w:left="360" w:hanging="360"/>
      </w:pPr>
      <w:rPr>
        <w:rFonts w:ascii="SchoolDL" w:hAnsi="SchoolDL" w:cs="SchoolDL" w:hint="default"/>
      </w:rPr>
    </w:lvl>
  </w:abstractNum>
  <w:abstractNum w:abstractNumId="22">
    <w:nsid w:val="79D77D7B"/>
    <w:multiLevelType w:val="singleLevel"/>
    <w:tmpl w:val="04190001"/>
    <w:lvl w:ilvl="0">
      <w:start w:val="1"/>
      <w:numFmt w:val="bullet"/>
      <w:lvlText w:val=""/>
      <w:lvlJc w:val="left"/>
      <w:pPr>
        <w:tabs>
          <w:tab w:val="num" w:pos="360"/>
        </w:tabs>
        <w:ind w:left="360" w:hanging="360"/>
      </w:pPr>
      <w:rPr>
        <w:rFonts w:ascii="SchoolDL" w:hAnsi="SchoolDL" w:cs="SchoolDL" w:hint="default"/>
      </w:rPr>
    </w:lvl>
  </w:abstractNum>
  <w:abstractNum w:abstractNumId="23">
    <w:nsid w:val="7CDE376D"/>
    <w:multiLevelType w:val="singleLevel"/>
    <w:tmpl w:val="04190001"/>
    <w:lvl w:ilvl="0">
      <w:start w:val="1"/>
      <w:numFmt w:val="bullet"/>
      <w:lvlText w:val=""/>
      <w:lvlJc w:val="left"/>
      <w:pPr>
        <w:tabs>
          <w:tab w:val="num" w:pos="360"/>
        </w:tabs>
        <w:ind w:left="360" w:hanging="360"/>
      </w:pPr>
      <w:rPr>
        <w:rFonts w:ascii="SchoolDL" w:hAnsi="SchoolDL" w:cs="SchoolDL" w:hint="default"/>
      </w:rPr>
    </w:lvl>
  </w:abstractNum>
  <w:num w:numId="1">
    <w:abstractNumId w:val="1"/>
  </w:num>
  <w:num w:numId="2">
    <w:abstractNumId w:val="2"/>
  </w:num>
  <w:num w:numId="3">
    <w:abstractNumId w:val="21"/>
  </w:num>
  <w:num w:numId="4">
    <w:abstractNumId w:val="22"/>
  </w:num>
  <w:num w:numId="5">
    <w:abstractNumId w:val="18"/>
  </w:num>
  <w:num w:numId="6">
    <w:abstractNumId w:val="3"/>
  </w:num>
  <w:num w:numId="7">
    <w:abstractNumId w:val="23"/>
  </w:num>
  <w:num w:numId="8">
    <w:abstractNumId w:val="13"/>
  </w:num>
  <w:num w:numId="9">
    <w:abstractNumId w:val="7"/>
  </w:num>
  <w:num w:numId="10">
    <w:abstractNumId w:val="14"/>
  </w:num>
  <w:num w:numId="11">
    <w:abstractNumId w:val="6"/>
  </w:num>
  <w:num w:numId="12">
    <w:abstractNumId w:val="19"/>
  </w:num>
  <w:num w:numId="13">
    <w:abstractNumId w:val="11"/>
  </w:num>
  <w:num w:numId="14">
    <w:abstractNumId w:val="4"/>
  </w:num>
  <w:num w:numId="15">
    <w:abstractNumId w:val="5"/>
  </w:num>
  <w:num w:numId="16">
    <w:abstractNumId w:val="15"/>
  </w:num>
  <w:num w:numId="17">
    <w:abstractNumId w:val="20"/>
  </w:num>
  <w:num w:numId="18">
    <w:abstractNumId w:val="17"/>
  </w:num>
  <w:num w:numId="19">
    <w:abstractNumId w:val="10"/>
  </w:num>
  <w:num w:numId="20">
    <w:abstractNumId w:val="9"/>
  </w:num>
  <w:num w:numId="21">
    <w:abstractNumId w:val="0"/>
  </w:num>
  <w:num w:numId="22">
    <w:abstractNumId w:val="8"/>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rawingGridHorizontalSpacing w:val="77"/>
  <w:drawingGridVerticalSpacing w:val="52"/>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C18"/>
    <w:rsid w:val="0011742C"/>
    <w:rsid w:val="00197DDF"/>
    <w:rsid w:val="005B0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E48E77-D51C-4840-B3D3-821A496A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6"/>
      <w:szCs w:val="26"/>
    </w:rPr>
  </w:style>
  <w:style w:type="paragraph" w:styleId="1">
    <w:name w:val="heading 1"/>
    <w:basedOn w:val="a"/>
    <w:next w:val="a"/>
    <w:link w:val="10"/>
    <w:uiPriority w:val="99"/>
    <w:qFormat/>
    <w:pPr>
      <w:keepNext/>
      <w:jc w:val="right"/>
      <w:outlineLvl w:val="0"/>
    </w:pPr>
    <w:rPr>
      <w:b/>
      <w:bCs/>
    </w:rPr>
  </w:style>
  <w:style w:type="paragraph" w:styleId="2">
    <w:name w:val="heading 2"/>
    <w:basedOn w:val="a"/>
    <w:next w:val="a"/>
    <w:link w:val="20"/>
    <w:uiPriority w:val="99"/>
    <w:qFormat/>
    <w:pPr>
      <w:keepNext/>
      <w:jc w:val="center"/>
      <w:outlineLvl w:val="1"/>
    </w:pPr>
    <w:rPr>
      <w:b/>
      <w:bCs/>
      <w:shadow/>
      <w:sz w:val="40"/>
      <w:szCs w:val="40"/>
    </w:rPr>
  </w:style>
  <w:style w:type="paragraph" w:styleId="3">
    <w:name w:val="heading 3"/>
    <w:basedOn w:val="a"/>
    <w:next w:val="a"/>
    <w:link w:val="30"/>
    <w:uiPriority w:val="99"/>
    <w:qFormat/>
    <w:pPr>
      <w:keepNext/>
      <w:jc w:val="center"/>
      <w:outlineLvl w:val="2"/>
    </w:pPr>
    <w:rPr>
      <w:b/>
      <w:bCs/>
    </w:rPr>
  </w:style>
  <w:style w:type="paragraph" w:styleId="4">
    <w:name w:val="heading 4"/>
    <w:basedOn w:val="a"/>
    <w:next w:val="a"/>
    <w:link w:val="40"/>
    <w:uiPriority w:val="99"/>
    <w:qFormat/>
    <w:pPr>
      <w:keepNext/>
      <w:jc w:val="center"/>
      <w:outlineLvl w:val="3"/>
    </w:pPr>
    <w:rPr>
      <w:sz w:val="32"/>
      <w:szCs w:val="32"/>
    </w:rPr>
  </w:style>
  <w:style w:type="paragraph" w:styleId="5">
    <w:name w:val="heading 5"/>
    <w:basedOn w:val="a"/>
    <w:next w:val="a"/>
    <w:link w:val="50"/>
    <w:uiPriority w:val="99"/>
    <w:qFormat/>
    <w:pPr>
      <w:keepNext/>
      <w:jc w:val="center"/>
      <w:outlineLvl w:val="4"/>
    </w:pPr>
    <w:rPr>
      <w:sz w:val="48"/>
      <w:szCs w:val="48"/>
    </w:rPr>
  </w:style>
  <w:style w:type="paragraph" w:styleId="6">
    <w:name w:val="heading 6"/>
    <w:basedOn w:val="a"/>
    <w:next w:val="a"/>
    <w:link w:val="60"/>
    <w:uiPriority w:val="99"/>
    <w:qFormat/>
    <w:pPr>
      <w:keepNext/>
      <w:jc w:val="center"/>
      <w:outlineLvl w:val="5"/>
    </w:pPr>
    <w:rPr>
      <w:b/>
      <w:bCs/>
      <w:sz w:val="32"/>
      <w:szCs w:val="32"/>
    </w:rPr>
  </w:style>
  <w:style w:type="paragraph" w:styleId="7">
    <w:name w:val="heading 7"/>
    <w:basedOn w:val="a"/>
    <w:next w:val="a"/>
    <w:link w:val="70"/>
    <w:uiPriority w:val="99"/>
    <w:qFormat/>
    <w:pPr>
      <w:keepNext/>
      <w:outlineLvl w:val="6"/>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6"/>
      <w:szCs w:val="26"/>
    </w:rPr>
  </w:style>
  <w:style w:type="character" w:styleId="a5">
    <w:name w:val="page number"/>
    <w:basedOn w:val="a0"/>
    <w:uiPriority w:val="99"/>
  </w:style>
  <w:style w:type="paragraph" w:styleId="21">
    <w:name w:val="Body Text 2"/>
    <w:basedOn w:val="a"/>
    <w:link w:val="22"/>
    <w:uiPriority w:val="99"/>
    <w:pPr>
      <w:ind w:firstLine="567"/>
      <w:jc w:val="both"/>
    </w:pPr>
  </w:style>
  <w:style w:type="character" w:customStyle="1" w:styleId="22">
    <w:name w:val="Основной текст 2 Знак"/>
    <w:basedOn w:val="a0"/>
    <w:link w:val="21"/>
    <w:uiPriority w:val="99"/>
    <w:semiHidden/>
    <w:rPr>
      <w:rFonts w:ascii="Times New Roman" w:hAnsi="Times New Roman" w:cs="Times New Roman"/>
      <w:sz w:val="26"/>
      <w:szCs w:val="26"/>
    </w:rPr>
  </w:style>
  <w:style w:type="paragraph" w:styleId="a6">
    <w:name w:val="Title"/>
    <w:basedOn w:val="a"/>
    <w:link w:val="a7"/>
    <w:uiPriority w:val="99"/>
    <w:qFormat/>
    <w:pPr>
      <w:jc w:val="center"/>
    </w:pPr>
    <w:rPr>
      <w:b/>
      <w:bCs/>
    </w:rPr>
  </w:style>
  <w:style w:type="character" w:customStyle="1" w:styleId="a7">
    <w:name w:val="Название Знак"/>
    <w:basedOn w:val="a0"/>
    <w:link w:val="a6"/>
    <w:uiPriority w:val="10"/>
    <w:rPr>
      <w:rFonts w:asciiTheme="majorHAnsi" w:eastAsiaTheme="majorEastAsia" w:hAnsiTheme="majorHAnsi" w:cstheme="majorBidi"/>
      <w:b/>
      <w:bCs/>
      <w:kern w:val="28"/>
      <w:sz w:val="32"/>
      <w:szCs w:val="32"/>
    </w:rPr>
  </w:style>
  <w:style w:type="paragraph" w:styleId="a8">
    <w:name w:val="Body Text"/>
    <w:basedOn w:val="a"/>
    <w:link w:val="a9"/>
    <w:uiPriority w:val="99"/>
    <w:pPr>
      <w:jc w:val="center"/>
    </w:pPr>
    <w:rPr>
      <w:sz w:val="36"/>
      <w:szCs w:val="36"/>
    </w:rPr>
  </w:style>
  <w:style w:type="character" w:customStyle="1" w:styleId="a9">
    <w:name w:val="Основной текст Знак"/>
    <w:basedOn w:val="a0"/>
    <w:link w:val="a8"/>
    <w:uiPriority w:val="99"/>
    <w:semiHidden/>
    <w:rPr>
      <w:rFonts w:ascii="Times New Roman" w:hAnsi="Times New Roman" w:cs="Times New Roman"/>
      <w:sz w:val="26"/>
      <w:szCs w:val="26"/>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semiHidden/>
    <w:rPr>
      <w:rFonts w:ascii="Times New Roman" w:hAnsi="Times New Roman" w:cs="Times New Roman"/>
      <w:sz w:val="26"/>
      <w:szCs w:val="26"/>
    </w:rPr>
  </w:style>
  <w:style w:type="character" w:styleId="ac">
    <w:name w:val="annotation reference"/>
    <w:basedOn w:val="a0"/>
    <w:uiPriority w:val="99"/>
    <w:rPr>
      <w:sz w:val="16"/>
      <w:szCs w:val="16"/>
    </w:rPr>
  </w:style>
  <w:style w:type="paragraph" w:styleId="ad">
    <w:name w:val="annotation text"/>
    <w:basedOn w:val="a"/>
    <w:link w:val="ae"/>
    <w:uiPriority w:val="99"/>
    <w:rPr>
      <w:sz w:val="20"/>
      <w:szCs w:val="20"/>
    </w:rPr>
  </w:style>
  <w:style w:type="character" w:customStyle="1" w:styleId="ae">
    <w:name w:val="Текст примечания Знак"/>
    <w:basedOn w:val="a0"/>
    <w:link w:val="ad"/>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2285</Words>
  <Characters>13026</Characters>
  <Application>Microsoft Office Word</Application>
  <DocSecurity>0</DocSecurity>
  <Lines>108</Lines>
  <Paragraphs>30</Paragraphs>
  <ScaleCrop>false</ScaleCrop>
  <Company>Ореол</Company>
  <LinksUpToDate>false</LinksUpToDate>
  <CharactersWithSpaces>15281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МЕЖДУНАРОДНЫЙ</dc:title>
  <dc:subject/>
  <dc:creator>Максим</dc:creator>
  <cp:keywords/>
  <dc:description/>
  <cp:lastModifiedBy>admin</cp:lastModifiedBy>
  <cp:revision>2</cp:revision>
  <dcterms:created xsi:type="dcterms:W3CDTF">2014-01-30T13:24:00Z</dcterms:created>
  <dcterms:modified xsi:type="dcterms:W3CDTF">2014-01-30T13:24:00Z</dcterms:modified>
</cp:coreProperties>
</file>