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7C" w:rsidRDefault="001200F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Банковское право в системе российского права </w:t>
      </w:r>
    </w:p>
    <w:p w:rsidR="00303C7C" w:rsidRDefault="001200F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Шестакова Елена Владимировна соискатель Академии управления МВД России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появляется потребность в межотраслевой теории банковского права как обобщенной конструкции, позволяющей и с научной, и с практической стороны обобщить накопленный опыт правового регулирования валютных отношений и определить дальнейшие пути его развития. Все общественные отношения, регулируемые валютным законодательством, независимо от сферы применения, от принадлежности к той или иной отрасли права, имеют общие черты. На уровне же отраслей права проявляются специфические особенности, диктуемые их содержательной стороной (предметом и методом правового регулирования). Существует множество различных мнений относительно понятия банковского права и его места в системе российского права. Под системой права понимается его внутреннее строение, которое выражается в единстве и согласованности действующих в государстве правовых норм и вместе с тем в разделении права на относительно самостоятельные части в виде отраслей, подотраслей права и правовых институтов. Под отраслью права, как элемента системы права, понимается совокупность обособленных юридических норм, регулирующих качественно специфический вид общественных отношений </w:t>
      </w:r>
      <w:r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>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система права характеризуется определенным внутренним строением, расположением правовых норм по отраслям, подотраслям и институтам </w:t>
      </w:r>
      <w:r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 xml:space="preserve">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Полагаем, что банковское право представляет собой совокупность юридических норм, обладающих определенной степенью обособленности и регулирующих однородные общественные отношения, складывающиеся в процессе функционирования банковской системы, возникновения и развития различных ее элементов. При этом способы правового регулирования правоотношений с участием банков и иных кредитных организаций обладают определенной спецификой, обусловленной тем, что банковское право регулирует как деятельность коммерческих кредитных организаций, так и деятельность ЦБ РФ и его территориальных учреждений. Причем на коммерческие банки законодатель возлагает ряд контрольных функций, не свойственных коммерческим организациям (например, на уполномоченные банки - функции агента валютного контроля). Указанная специфика обусловливает сочетание в определенной пропорции таких способов правового воздействия на субъектов банковских правоотношений, как властное предписание, предоставление возможности самостоятельно определять взаимоотношения с другими участниками правоотношений, рекомендации определенного поведения. Однако в целом следует согласиться с точкой зрения о том, что общественные отношения, которые регулируются нормами банковского права, еще не являются настолько своеобразными, чтобы смогли составить предмет отдельной отрасли права </w:t>
      </w: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Интересным представляется взгляд на банковское право, высказанный Г.А. Тосуняном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, который, детально анализируя данную проблему, приходит к выводу о том, что банковское право представляет собой комплексную отрасль законодательства, постепенно перерастающую в отрасль права. Заслуживают внимания его выводы о том, что под указанной отраслью законодательства понимается, с одной стороны, совокупность гражданско-правовых норм, регулирующих товарно-денежные отношения, складывающиеся при осуществлении банками и иными кредитными организациями деятельности в кредитно-финансовой сфере, а с другой - совокупность административно-правовых норм или точнее финансово-правовых норм, регулирующих управление государственными финансами со стороны субъектов банковской системы </w:t>
      </w: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адекватной, на наш взгляд, является точка зрения, высказанная Г.А. Тосуняном в пояснительной записке к Проекту программы учебного курса  Основы банковского права Российской Федерациил для юридических и экономических вузов, согласно которой конкретные проявления банковских правоотношений, в конечном итоге, оказываются проявлениями правоотношений гражданского, финансового или хозяйственного права </w:t>
      </w: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 xml:space="preserve">. Вопрос о статусе банковского права до сих пор является спорным в юридической литературе. В российской гражданско-правовой науке традиционно рассматривают банковское право как часть гражданского права. Так, О.С. Иоффе выделяет среди гражданских обязательств группу обязательств по кредитованию и расчетам </w:t>
      </w: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 xml:space="preserve">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И.С. Гуревич полагал, что банковское право Г это подотрасль финансового права, т.е. как совокупность родственных институтов данной отрасли права, которые регулируют общественные отношения, возникающие в процессе осуществления банковских операций, направленных на обеспечение хозяйственной деятельности организаций и обслуживание граждан </w:t>
      </w: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. Ряд известных авторов придерживаются точки зрения, согласно которой банковское право представляет собой составную часть хозяйственного права. Например, по мнению М.Л. Когана, отношения, в которых участвуют банки, являются хозяйственно-правовыми </w:t>
      </w: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 xml:space="preserve">. И.А. Танчук рассматривает кредитные правоотношения как часть хозяйственного права, включая кредитные обязательства в группу хозяйственных обязательств по передаче имущества во владение, пользование, распоряжение с условием возврата равноценного имущества </w:t>
      </w: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 xml:space="preserve">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М.М. Агарков по этому поводу писал, что ...в составе Хозяйственного права принято различать Гражданское право и Торговое право, которые обычно разъединяют в качестве предметов преподавания... Банковское право, в основном, представляет собой специальный отдел Торгового права, посвященный банкамл </w:t>
      </w: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 xml:space="preserve">. Г.А. Ухтуев считает, что банковское право представляет собой комплексный институт, в котором ведущее место занимают нормы гражданского и торгового права, регулирующие организацию банковской деятельности и осуществление банковских сделок, имущественные отношения, складывающиеся между банком и клиентурой </w:t>
      </w: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. По поводу точек зрения М.М. Агаркова и Г.А. Ухтуева можно отметить, что понятия  торговое правол и  хозяйственное правол являются взаимопересекающимися, причем понятие  хозяйственное правол является более широким и по своему содержанию охватывает торговое право, что подтверждается историческим развитием указанных понятий и содержанием предмета их правового регулирования </w:t>
      </w: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 xml:space="preserve">. По мнению Л.Г. Ефимовой, банковская деятельность регулируется нормами различных отраслей права, преимущественно гражданского, финансового и административного </w:t>
      </w: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Н.В. Сапожников </w:t>
      </w: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 xml:space="preserve"> считает, что банковское право не является отраслью права, а представляет собой комплексную отрасль законодательства, состоящую из правовых норм различных отраслей права и включающую в себя нормы как публично-правового, так и частноправового характера. Но как и в любой комплексной отрасли законодательства, претендующей на определенную самостоятельность, существует некое ядро правовых норм, составляющих его сущность. В банковской системе основным элементом и основным субъектом собственно банковской деятельности является коммерческий банк. Наибольшая часть банковского законодательства направлена именно на регулирование деятельности коммерческих банков, их взаимоотношений друг с другом, клиентурой и государственными органами. Основной целью деятельности банка является извлечение прибыли в результате осуществления в соответствии с разрешением (лицензией) Центрального банка РФ (Банка России) предусмотренных Федеральным законом  О банках и банковской деятельностил банковских операций.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по мнению Н.В. Сапожникова, банковская деятельность подпадает под определение предпринимательской деятельности, данное в ст. 2ГК РФ, как самостоятельной, осуществляемой на свой риск деятельности, направленной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Поскольку коммерческие банки являются субъектами предпринимательской деятельности, то и их деятельность, по мнению данного автора, должна регулироваться преимущественно нормами предпринимательского (хозяйственного) права, т.е. совокупностью правовых норм, регулирующих предпринимательские отношения и тесно связанные с ними иные, в том числе некоммерческие отношения, а также отношения по государственному регулированию экономики в целях обеспечения интересов государства и общества </w:t>
      </w:r>
      <w:r>
        <w:rPr>
          <w:color w:val="000000"/>
          <w:sz w:val="24"/>
          <w:szCs w:val="24"/>
          <w:vertAlign w:val="superscript"/>
        </w:rPr>
        <w:t>[16]</w:t>
      </w:r>
      <w:r>
        <w:rPr>
          <w:color w:val="000000"/>
          <w:sz w:val="24"/>
          <w:szCs w:val="24"/>
        </w:rPr>
        <w:t xml:space="preserve">. Такое регулирование способно на единой основе охватить как общественные отношения, складывающиеся по вертикали между коммерческими банками и органами государства, так и по горизонтали между коммерческими банками и их клиентами.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Поскольку коммерческие банки являются субъектами предпринимательских и иных хозяйственных правоотношений, а также учитывая, что ядром банковского законодательства является регулирование именно хозяйственной деятельности коммерческих банков и иных кредитных организаций, Н.В. Сапожников делает вывод о принадлежности  банковского правал к хозяйственному праву. Относительно родовой принадлежности банковского права нам представляется более взвешенной точка зрения Л.Г. Ефимовой, согласно которой банковская деятельность, будучи комплексной и системной регулируется нормами различных отраслей права, главным образом финансового, гражданского, хозяйственного и административного </w:t>
      </w:r>
      <w:r>
        <w:rPr>
          <w:color w:val="000000"/>
          <w:sz w:val="24"/>
          <w:szCs w:val="24"/>
          <w:vertAlign w:val="superscript"/>
        </w:rPr>
        <w:t>[17]</w:t>
      </w:r>
      <w:r>
        <w:rPr>
          <w:color w:val="000000"/>
          <w:sz w:val="24"/>
          <w:szCs w:val="24"/>
        </w:rPr>
        <w:t xml:space="preserve">, а следовательно банковское право можно считать комплексным, межотраслевым правовым институтом. </w:t>
      </w:r>
    </w:p>
    <w:p w:rsidR="00303C7C" w:rsidRDefault="001200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 Хропанюк В.Н. Теория государства и права. - М., 1993. С. 213, 216.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 xml:space="preserve"> Вопленко Н.Н. Общая теория права. - Нижний Новгород, 1993. С. 241-242.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 xml:space="preserve"> Ефимова Л.Г. Банковское право. - М.: БЕК, 1994. С. 4.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 Тосунян Г.Л. Банковское дело и банковское законодательство в России: опыт, проблемы, перспективы. - М., 1995. С. 200.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 Тосунян Г.Л. Указ. раб. С. 200-201.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 xml:space="preserve"> Государство и право. 1995. Ж11. С. 33.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 xml:space="preserve"> Иоффе О.С. Обязательственное право. - М., 1975. С. 23-26.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 xml:space="preserve"> Гуревич И.С. Очерки советского банковского права. - Л., 1952. С. 16, 26.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 xml:space="preserve"> Коган М.Л. Правоотношения между Госбанком и объединениями // Советское государство и право. 1974. Ж 1. С. 60.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 xml:space="preserve"> Абова Т.Е., Ефимочкин В.П., Танчук И.А. Хозяйственные обязательства. - М., 1970. С. 36.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 xml:space="preserve"> Агарков М.М. Основы банковского права. - М., 1929. С. 10.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 Ухтуев Г.А. Банковское право. - М., 1990. С. 8, 14.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 xml:space="preserve"> Торговое право (первоначально  jus mercaturaeл Д право торговцев) - совокупность правовых норм, регулирующих деятельность, осуществляемую в качестве промысла с целью извлечения прибыли (Гражданское и торговое право капиталистических государств / Под ред. Е.А. Васильева. - М., 1993. С. 16-17).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 Ефимова Л.Г. Указ. соч. С. 5.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 xml:space="preserve"> Сапожников Н.В. Правовые проблемы валютного кредитования // Закон. 1997. Ж2.; См. также: Сапожников Н.В. Экономическая основа и правовая природа валютного контроля // Дело и право. 1996. Ж 8. 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[16]</w:t>
      </w:r>
      <w:r>
        <w:rPr>
          <w:color w:val="000000"/>
          <w:sz w:val="24"/>
          <w:szCs w:val="24"/>
        </w:rPr>
        <w:t xml:space="preserve"> Мартемьянов B.C. Хозяйственное право. - М.: БЕК, 1994. Т. 1. С. 1.</w:t>
      </w:r>
    </w:p>
    <w:p w:rsidR="00303C7C" w:rsidRDefault="001200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[17]</w:t>
      </w:r>
      <w:r>
        <w:rPr>
          <w:color w:val="000000"/>
          <w:sz w:val="24"/>
          <w:szCs w:val="24"/>
        </w:rPr>
        <w:t xml:space="preserve"> Ефимова Л.Г. Указ. соч. С. 5.</w:t>
      </w:r>
    </w:p>
    <w:p w:rsidR="00303C7C" w:rsidRDefault="00303C7C">
      <w:bookmarkStart w:id="0" w:name="_GoBack"/>
      <w:bookmarkEnd w:id="0"/>
    </w:p>
    <w:sectPr w:rsidR="00303C7C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0F0"/>
    <w:rsid w:val="001200F0"/>
    <w:rsid w:val="00303C7C"/>
    <w:rsid w:val="007B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55D0FD-F385-4D21-848B-F873AB31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6831</Words>
  <Characters>3895</Characters>
  <Application>Microsoft Office Word</Application>
  <DocSecurity>0</DocSecurity>
  <Lines>32</Lines>
  <Paragraphs>21</Paragraphs>
  <ScaleCrop>false</ScaleCrop>
  <Company>PERSONAL COMPUTERS</Company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Банковское право в системе российского права </dc:title>
  <dc:subject/>
  <dc:creator>USER</dc:creator>
  <cp:keywords/>
  <dc:description/>
  <cp:lastModifiedBy>admin</cp:lastModifiedBy>
  <cp:revision>2</cp:revision>
  <dcterms:created xsi:type="dcterms:W3CDTF">2014-01-26T04:16:00Z</dcterms:created>
  <dcterms:modified xsi:type="dcterms:W3CDTF">2014-01-26T04:16:00Z</dcterms:modified>
</cp:coreProperties>
</file>