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15" w:rsidRDefault="007A4115">
      <w:pPr>
        <w:rPr>
          <w:sz w:val="56"/>
          <w:szCs w:val="56"/>
        </w:rPr>
      </w:pPr>
    </w:p>
    <w:p w:rsidR="007A4115" w:rsidRDefault="007A4115">
      <w:pPr>
        <w:rPr>
          <w:sz w:val="56"/>
          <w:szCs w:val="56"/>
        </w:rPr>
      </w:pPr>
    </w:p>
    <w:p w:rsidR="007A4115" w:rsidRDefault="007A4115">
      <w:pPr>
        <w:rPr>
          <w:sz w:val="56"/>
          <w:szCs w:val="56"/>
        </w:rPr>
      </w:pPr>
    </w:p>
    <w:p w:rsidR="007A4115" w:rsidRDefault="000C010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Реферат по </w:t>
      </w:r>
    </w:p>
    <w:p w:rsidR="007A4115" w:rsidRDefault="000C0104">
      <w:pPr>
        <w:ind w:firstLine="720"/>
        <w:jc w:val="center"/>
        <w:rPr>
          <w:sz w:val="56"/>
          <w:szCs w:val="56"/>
        </w:rPr>
      </w:pPr>
      <w:r>
        <w:rPr>
          <w:sz w:val="56"/>
          <w:szCs w:val="56"/>
        </w:rPr>
        <w:t>Органической химии.</w:t>
      </w:r>
    </w:p>
    <w:p w:rsidR="007A4115" w:rsidRDefault="007A4115">
      <w:pPr>
        <w:rPr>
          <w:sz w:val="48"/>
          <w:szCs w:val="48"/>
        </w:rPr>
      </w:pPr>
    </w:p>
    <w:p w:rsidR="007A4115" w:rsidRDefault="007A4115">
      <w:pPr>
        <w:rPr>
          <w:sz w:val="48"/>
          <w:szCs w:val="48"/>
        </w:rPr>
      </w:pPr>
    </w:p>
    <w:p w:rsidR="007A4115" w:rsidRDefault="007A4115">
      <w:pPr>
        <w:rPr>
          <w:sz w:val="48"/>
          <w:szCs w:val="48"/>
        </w:rPr>
      </w:pPr>
    </w:p>
    <w:p w:rsidR="007A4115" w:rsidRDefault="000C0104">
      <w:pPr>
        <w:ind w:firstLine="720"/>
        <w:jc w:val="center"/>
        <w:rPr>
          <w:sz w:val="56"/>
          <w:szCs w:val="56"/>
        </w:rPr>
      </w:pPr>
      <w:r>
        <w:rPr>
          <w:sz w:val="56"/>
          <w:szCs w:val="56"/>
        </w:rPr>
        <w:t>тема:</w:t>
      </w:r>
    </w:p>
    <w:p w:rsidR="007A4115" w:rsidRDefault="000C0104">
      <w:pPr>
        <w:ind w:left="720"/>
        <w:jc w:val="center"/>
        <w:rPr>
          <w:sz w:val="56"/>
          <w:szCs w:val="56"/>
        </w:rPr>
      </w:pPr>
      <w:r>
        <w:rPr>
          <w:sz w:val="56"/>
          <w:szCs w:val="56"/>
        </w:rPr>
        <w:t>“Реакции электрофильного замещения в ароматическом ряду”</w:t>
      </w:r>
    </w:p>
    <w:p w:rsidR="007A4115" w:rsidRDefault="007A4115">
      <w:pPr>
        <w:rPr>
          <w:sz w:val="56"/>
          <w:szCs w:val="56"/>
        </w:rPr>
      </w:pPr>
    </w:p>
    <w:p w:rsidR="007A4115" w:rsidRDefault="007A4115">
      <w:pPr>
        <w:rPr>
          <w:sz w:val="56"/>
          <w:szCs w:val="56"/>
        </w:rPr>
      </w:pPr>
    </w:p>
    <w:p w:rsidR="007A4115" w:rsidRDefault="007A4115">
      <w:pPr>
        <w:rPr>
          <w:sz w:val="56"/>
          <w:szCs w:val="56"/>
        </w:rPr>
      </w:pPr>
    </w:p>
    <w:p w:rsidR="007A4115" w:rsidRDefault="007A4115">
      <w:pPr>
        <w:rPr>
          <w:sz w:val="56"/>
          <w:szCs w:val="56"/>
        </w:rPr>
      </w:pPr>
    </w:p>
    <w:p w:rsidR="007A4115" w:rsidRDefault="007A4115">
      <w:pPr>
        <w:rPr>
          <w:sz w:val="56"/>
          <w:szCs w:val="56"/>
        </w:rPr>
      </w:pPr>
    </w:p>
    <w:p w:rsidR="007A4115" w:rsidRDefault="007A4115">
      <w:pPr>
        <w:rPr>
          <w:sz w:val="56"/>
          <w:szCs w:val="56"/>
        </w:rPr>
      </w:pPr>
    </w:p>
    <w:p w:rsidR="007A4115" w:rsidRDefault="007A4115">
      <w:pPr>
        <w:rPr>
          <w:sz w:val="56"/>
          <w:szCs w:val="56"/>
        </w:rPr>
      </w:pPr>
    </w:p>
    <w:p w:rsidR="007A4115" w:rsidRDefault="007A4115">
      <w:pPr>
        <w:rPr>
          <w:sz w:val="56"/>
          <w:szCs w:val="56"/>
        </w:rPr>
      </w:pPr>
    </w:p>
    <w:p w:rsidR="007A4115" w:rsidRDefault="007A4115">
      <w:pPr>
        <w:rPr>
          <w:sz w:val="56"/>
          <w:szCs w:val="56"/>
        </w:rPr>
      </w:pPr>
    </w:p>
    <w:p w:rsidR="007A4115" w:rsidRDefault="000C0104">
      <w:pPr>
        <w:spacing w:before="240"/>
        <w:jc w:val="center"/>
        <w:rPr>
          <w:sz w:val="24"/>
          <w:szCs w:val="24"/>
          <w:u w:val="single"/>
        </w:rPr>
      </w:pPr>
      <w:r>
        <w:rPr>
          <w:sz w:val="40"/>
          <w:szCs w:val="40"/>
          <w:u w:val="single"/>
        </w:rPr>
        <w:br w:type="page"/>
      </w:r>
      <w:r>
        <w:rPr>
          <w:sz w:val="24"/>
          <w:szCs w:val="24"/>
          <w:u w:val="single"/>
        </w:rPr>
        <w:t>Оглавление:</w:t>
      </w:r>
    </w:p>
    <w:tbl>
      <w:tblPr>
        <w:tblW w:w="0" w:type="auto"/>
        <w:tblInd w:w="-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949"/>
        <w:gridCol w:w="567"/>
      </w:tblGrid>
      <w:tr w:rsidR="007A4115">
        <w:tc>
          <w:tcPr>
            <w:tcW w:w="7949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0C0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Электрофильное замещение в бензольном кольце</w:t>
            </w:r>
          </w:p>
          <w:p w:rsidR="007A4115" w:rsidRDefault="007A411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0C0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4115">
        <w:tc>
          <w:tcPr>
            <w:tcW w:w="7949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0C0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ориентации электрофильного замещения в бензольном кольце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7A4115">
            <w:pPr>
              <w:rPr>
                <w:sz w:val="24"/>
                <w:szCs w:val="24"/>
                <w:lang w:val="en-US"/>
              </w:rPr>
            </w:pPr>
          </w:p>
          <w:p w:rsidR="007A4115" w:rsidRDefault="000C0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4115">
        <w:tc>
          <w:tcPr>
            <w:tcW w:w="7949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0C010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Реакция Фридела-Крафтса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0C010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A4115">
        <w:tc>
          <w:tcPr>
            <w:tcW w:w="7949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0C010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Галогенирование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0C010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A4115">
        <w:tc>
          <w:tcPr>
            <w:tcW w:w="7949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0C010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Сульфирование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0C010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A4115">
        <w:tc>
          <w:tcPr>
            <w:tcW w:w="7949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0C010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Нитрование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0C0104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A4115">
        <w:tc>
          <w:tcPr>
            <w:tcW w:w="7949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7A411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7A4115">
            <w:pPr>
              <w:spacing w:before="240"/>
              <w:rPr>
                <w:sz w:val="24"/>
                <w:szCs w:val="24"/>
              </w:rPr>
            </w:pPr>
          </w:p>
        </w:tc>
      </w:tr>
      <w:tr w:rsidR="007A4115">
        <w:tc>
          <w:tcPr>
            <w:tcW w:w="7949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7A411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4115" w:rsidRDefault="007A4115">
            <w:pPr>
              <w:spacing w:before="240"/>
              <w:rPr>
                <w:sz w:val="24"/>
                <w:szCs w:val="24"/>
              </w:rPr>
            </w:pPr>
          </w:p>
        </w:tc>
      </w:tr>
    </w:tbl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0C0104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Электрофильное замещение в бензольном кольце</w:t>
      </w:r>
      <w:r>
        <w:rPr>
          <w:sz w:val="24"/>
          <w:szCs w:val="24"/>
        </w:rPr>
        <w:t>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реакциях электрофильного замещения в бензольном кольце атом водорода замещается на электрофильный реагент при сохранении ароматического характера исходного соединения:</w:t>
      </w:r>
    </w:p>
    <w:p w:rsidR="007A4115" w:rsidRDefault="000C010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7A4115">
      <w:pPr>
        <w:spacing w:before="240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Механизм электрофильного замещения можно записать так: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1-я стадия:</w:t>
      </w:r>
      <w:r>
        <w:rPr>
          <w:sz w:val="24"/>
          <w:szCs w:val="24"/>
        </w:rPr>
        <w:t xml:space="preserve"> образование п-комплекса. В этом случае образуется слабая связь между п-электронным облаком бензольного кольца и электрофильным реагентом с дефицитом электронной плотности при сохранении ароматического секстета. Электрофильный реагент располагается обычно перпендикулярно плоскости кольца вдоль его оси симметрии. Эта стадия протекает быстро и не влияет на скорость реакции. Существование п-комплекса  доказывается методом УФ-спетроскопии.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2-я стадия:</w:t>
      </w:r>
      <w:r>
        <w:rPr>
          <w:sz w:val="24"/>
          <w:szCs w:val="24"/>
        </w:rPr>
        <w:t xml:space="preserve"> образование б-комплекса. Эта стадия медленная и практически не обратимая. Образуется ковалентная б-связь между электрофилом и атомом углерода бензольного кольца, при этом атом углерода переходит из </w:t>
      </w:r>
      <w:r>
        <w:rPr>
          <w:sz w:val="24"/>
          <w:szCs w:val="24"/>
          <w:lang w:val="en-US"/>
        </w:rPr>
        <w:t xml:space="preserve">sp² </w:t>
      </w:r>
      <w:r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 xml:space="preserve"> sp³</w:t>
      </w:r>
      <w:r>
        <w:rPr>
          <w:sz w:val="24"/>
          <w:szCs w:val="24"/>
        </w:rPr>
        <w:t xml:space="preserve">-валентное состояние с нарушением ароматического секстета и образованием циклогексадиенильного катиона (иона бензоления). Катион бензоления вместе с противоионом образуют ионное соединение, хорошо проводящее электрический ток. В ионе бензоления все атомы углерода расположены в одной плоскости, а заместители у </w:t>
      </w:r>
      <w:r>
        <w:rPr>
          <w:sz w:val="24"/>
          <w:szCs w:val="24"/>
          <w:lang w:val="en-US"/>
        </w:rPr>
        <w:t>sp³</w:t>
      </w:r>
      <w:r>
        <w:rPr>
          <w:sz w:val="24"/>
          <w:szCs w:val="24"/>
        </w:rPr>
        <w:t>-гибридизованного атома углерода перпендикулярно ей.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Электрофильный реагент присоединяется за счет двух электронов п-электронного облака бензольного кольца с нарушением ароматического секстета. Устойчивость циклогексадиенильного катиона обусловлена делокализацией положительного заряда с образованием мезомерной частицы, в которой четыре п-элект-рона делокализованы в поле пяти ядер.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Истинное строение иона бензоления промежуточное между тремя предельными структурами, реально не существующими (п,р-сопряжение), положительный заряд локализован преимущественно в о- и п-положениях к месту присоединения электрофила.</w:t>
      </w:r>
    </w:p>
    <w:p w:rsidR="007A4115" w:rsidRDefault="000C0104">
      <w:pPr>
        <w:spacing w:before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Придельные структуры б-комплекса:</w:t>
      </w:r>
    </w:p>
    <w:p w:rsidR="007A4115" w:rsidRDefault="000C0104">
      <w:pPr>
        <w:spacing w:before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Мезоформулы:</w:t>
      </w:r>
    </w:p>
    <w:p w:rsidR="007A4115" w:rsidRDefault="000C0104">
      <w:pPr>
        <w:spacing w:before="2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  <w:u w:val="single"/>
        </w:rPr>
      </w:pPr>
    </w:p>
    <w:p w:rsidR="007A4115" w:rsidRDefault="007A4115">
      <w:pPr>
        <w:spacing w:before="240"/>
        <w:jc w:val="both"/>
        <w:rPr>
          <w:sz w:val="24"/>
          <w:szCs w:val="24"/>
          <w:u w:val="single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Бензолениевые ионы мало устойчивы и высокореакционны, но существуют длительное время в сильной кислоте или сильнокислой среде, где противоион не обладает нуклеофильными свойствами и не будет отщеплять протон.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3-я и 4-я стадии:</w:t>
      </w:r>
      <w:r>
        <w:rPr>
          <w:sz w:val="24"/>
          <w:szCs w:val="24"/>
        </w:rPr>
        <w:t xml:space="preserve"> образование второго п-комплекса и ароматизация. б-комплекс может превращаться в новый мало устойчивый п-комплекс, который под воздействием основания, обычно противоиона, депротонируется. При этом восстанавливается ароматическая система: атом углерода переходит из </w:t>
      </w:r>
      <w:r>
        <w:rPr>
          <w:sz w:val="24"/>
          <w:szCs w:val="24"/>
          <w:lang w:val="en-US"/>
        </w:rPr>
        <w:t xml:space="preserve">sp³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sp²-</w:t>
      </w:r>
      <w:r>
        <w:rPr>
          <w:sz w:val="24"/>
          <w:szCs w:val="24"/>
        </w:rPr>
        <w:t>валентное состояние и замыкается ароматический секстет.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б-комплекс               п-комплекс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Первые две стадии электрофильного замещения у ароматических соединений аналогичны электрофильному присоединению к алкенам, а 3-я и 4-я стадии отличаются. Вместо присоединения нуклеофильного реагента к карбокатиону отщепляется протон. Так как образуется энергетически более устойчивая ароматическая система (1) по сравнению с диеновой (2):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Правила ориентации электрофильного замещения в бензольном кольце.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заместители делятся на два типа: первого рода (о- и п-ориентанты) и второго рода (м-ориентанты).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Заместители первого рода, кроме </w:t>
      </w:r>
      <w:r>
        <w:rPr>
          <w:sz w:val="24"/>
          <w:szCs w:val="24"/>
          <w:lang w:val="en-US"/>
        </w:rPr>
        <w:t>Alk</w:t>
      </w:r>
      <w:r>
        <w:rPr>
          <w:sz w:val="24"/>
          <w:szCs w:val="24"/>
        </w:rPr>
        <w:t xml:space="preserve">-группы, более электроотрицательны, чем углерод, поэтому они уменьшают электронную плотность кольца по механизму отрицательного индуктивного эффекта </w:t>
      </w:r>
      <w:r>
        <w:rPr>
          <w:sz w:val="24"/>
          <w:szCs w:val="24"/>
          <w:lang w:val="en-US"/>
        </w:rPr>
        <w:t>(-I</w:t>
      </w:r>
      <w:r>
        <w:rPr>
          <w:sz w:val="24"/>
          <w:szCs w:val="24"/>
        </w:rPr>
        <w:t xml:space="preserve">-эффект). Однако в большинстве заместителей первого рода атом, связанный с бензольным кольцо, имеет неподеленную пару электронов, способную вступать в р,п-сопряжение (+М-эффект). Относительная сила </w:t>
      </w:r>
      <w:r>
        <w:rPr>
          <w:sz w:val="24"/>
          <w:szCs w:val="24"/>
          <w:lang w:val="en-US"/>
        </w:rPr>
        <w:t>-I</w:t>
      </w:r>
      <w:r>
        <w:rPr>
          <w:sz w:val="24"/>
          <w:szCs w:val="24"/>
        </w:rPr>
        <w:t xml:space="preserve"> и +М-эффектов и определяет реакционную способность соединения.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Заместители второго рода более электроотрицательны, чем углерод (-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-эффект) и, кроме </w:t>
      </w:r>
      <w:r>
        <w:rPr>
          <w:sz w:val="24"/>
          <w:szCs w:val="24"/>
          <w:lang w:val="en-US"/>
        </w:rPr>
        <w:t>NR</w:t>
      </w:r>
      <w:r>
        <w:rPr>
          <w:sz w:val="24"/>
          <w:szCs w:val="24"/>
        </w:rPr>
        <w:t xml:space="preserve"> -группы, имеют п-связи, способные вступать в сопряжение с бензольным кольцом.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7A4115">
        <w:tc>
          <w:tcPr>
            <w:tcW w:w="4261" w:type="dxa"/>
          </w:tcPr>
          <w:p w:rsidR="007A4115" w:rsidRDefault="000C0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Орто-, пара-ориентанты</w:t>
            </w:r>
          </w:p>
        </w:tc>
        <w:tc>
          <w:tcPr>
            <w:tcW w:w="4261" w:type="dxa"/>
          </w:tcPr>
          <w:p w:rsidR="007A4115" w:rsidRDefault="000C0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Мета-ориентанты</w:t>
            </w:r>
          </w:p>
        </w:tc>
      </w:tr>
      <w:tr w:rsidR="007A4115">
        <w:tc>
          <w:tcPr>
            <w:tcW w:w="4261" w:type="dxa"/>
          </w:tcPr>
          <w:p w:rsidR="007A4115" w:rsidRDefault="000C010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Активирующие:</w:t>
            </w:r>
          </w:p>
          <w:p w:rsidR="007A4115" w:rsidRDefault="000C0104">
            <w:pPr>
              <w:jc w:val="both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-O</w:t>
            </w:r>
          </w:p>
          <w:p w:rsidR="007A4115" w:rsidRDefault="000C0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-NH</w:t>
            </w:r>
            <w:r>
              <w:rPr>
                <w:sz w:val="24"/>
                <w:szCs w:val="24"/>
                <w:lang w:val="en-US"/>
              </w:rPr>
              <w:sym w:font="CorridaC" w:char="0032"/>
            </w:r>
            <w:r>
              <w:rPr>
                <w:sz w:val="24"/>
                <w:szCs w:val="24"/>
                <w:lang w:val="en-US"/>
              </w:rPr>
              <w:t>, -NHR, -NR</w:t>
            </w:r>
            <w:r>
              <w:rPr>
                <w:sz w:val="24"/>
                <w:szCs w:val="24"/>
                <w:lang w:val="en-US"/>
              </w:rPr>
              <w:sym w:font="CorridaC" w:char="0032"/>
            </w:r>
          </w:p>
          <w:p w:rsidR="007A4115" w:rsidRDefault="000C0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-OH, -OR</w:t>
            </w:r>
          </w:p>
          <w:p w:rsidR="007A4115" w:rsidRDefault="000C0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-NHCOR</w:t>
            </w:r>
          </w:p>
          <w:p w:rsidR="007A4115" w:rsidRDefault="000C0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-SH, -SR</w:t>
            </w:r>
          </w:p>
          <w:p w:rsidR="007A4115" w:rsidRDefault="000C0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-Alk, -A</w:t>
            </w:r>
            <w:r>
              <w:rPr>
                <w:sz w:val="24"/>
                <w:szCs w:val="24"/>
              </w:rPr>
              <w:t>ч</w:t>
            </w:r>
          </w:p>
          <w:p w:rsidR="007A4115" w:rsidRDefault="000C0104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Дезактивирующие:</w:t>
            </w:r>
          </w:p>
          <w:p w:rsidR="007A4115" w:rsidRDefault="000C0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-F, -Cl, -B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  <w:lang w:val="en-US"/>
              </w:rPr>
              <w:t>, -I</w:t>
            </w:r>
          </w:p>
        </w:tc>
        <w:tc>
          <w:tcPr>
            <w:tcW w:w="4261" w:type="dxa"/>
          </w:tcPr>
          <w:p w:rsidR="007A4115" w:rsidRDefault="000C01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u w:val="single"/>
              </w:rPr>
              <w:t>Дезактивирующие</w:t>
            </w:r>
          </w:p>
          <w:p w:rsidR="007A4115" w:rsidRDefault="000C01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-NR</w:t>
            </w:r>
            <w:r>
              <w:rPr>
                <w:sz w:val="24"/>
                <w:szCs w:val="24"/>
                <w:lang w:val="en-US"/>
              </w:rPr>
              <w:sym w:font="CorridaC" w:char="0033"/>
            </w:r>
          </w:p>
          <w:p w:rsidR="007A4115" w:rsidRDefault="000C01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-NO</w:t>
            </w:r>
            <w:r>
              <w:rPr>
                <w:sz w:val="24"/>
                <w:szCs w:val="24"/>
                <w:lang w:val="en-US"/>
              </w:rPr>
              <w:sym w:font="CorridaC" w:char="0032"/>
            </w:r>
          </w:p>
          <w:p w:rsidR="007A4115" w:rsidRDefault="000C01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-SO</w:t>
            </w:r>
            <w:r>
              <w:rPr>
                <w:sz w:val="24"/>
                <w:szCs w:val="24"/>
                <w:lang w:val="en-US"/>
              </w:rPr>
              <w:sym w:font="CorridaC" w:char="0033"/>
            </w:r>
            <w:r>
              <w:rPr>
                <w:sz w:val="24"/>
                <w:szCs w:val="24"/>
                <w:lang w:val="en-US"/>
              </w:rPr>
              <w:t>H</w:t>
            </w:r>
          </w:p>
          <w:p w:rsidR="007A4115" w:rsidRDefault="000C01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-COR</w:t>
            </w:r>
          </w:p>
          <w:p w:rsidR="007A4115" w:rsidRDefault="000C01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-CHO</w:t>
            </w:r>
          </w:p>
          <w:p w:rsidR="007A4115" w:rsidRDefault="000C01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-COOH, -COOR</w:t>
            </w:r>
          </w:p>
          <w:p w:rsidR="007A4115" w:rsidRDefault="000C01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-CN</w:t>
            </w:r>
          </w:p>
          <w:p w:rsidR="007A4115" w:rsidRDefault="000C01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-CCl</w:t>
            </w:r>
            <w:r>
              <w:rPr>
                <w:sz w:val="24"/>
                <w:szCs w:val="24"/>
                <w:lang w:val="en-US"/>
              </w:rPr>
              <w:sym w:font="CorridaC" w:char="0033"/>
            </w:r>
          </w:p>
          <w:p w:rsidR="007A4115" w:rsidRDefault="000C01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-CF</w:t>
            </w:r>
            <w:r>
              <w:rPr>
                <w:sz w:val="24"/>
                <w:szCs w:val="24"/>
                <w:lang w:val="en-US"/>
              </w:rPr>
              <w:sym w:font="CorridaC" w:char="0033"/>
            </w:r>
          </w:p>
          <w:p w:rsidR="007A4115" w:rsidRDefault="000C01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-CH</w:t>
            </w:r>
            <w:r>
              <w:rPr>
                <w:sz w:val="24"/>
                <w:szCs w:val="24"/>
                <w:lang w:val="en-US"/>
              </w:rPr>
              <w:sym w:font="CorridaC" w:char="0032"/>
            </w:r>
            <w:r>
              <w:rPr>
                <w:sz w:val="24"/>
                <w:szCs w:val="24"/>
                <w:lang w:val="en-US"/>
              </w:rPr>
              <w:t>NO</w:t>
            </w:r>
            <w:r>
              <w:rPr>
                <w:sz w:val="24"/>
                <w:szCs w:val="24"/>
                <w:lang w:val="en-US"/>
              </w:rPr>
              <w:sym w:font="CorridaC" w:char="0032"/>
            </w:r>
            <w:r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</w:rPr>
              <w:t>и др.</w:t>
            </w:r>
          </w:p>
        </w:tc>
      </w:tr>
    </w:tbl>
    <w:p w:rsidR="007A4115" w:rsidRDefault="000C0104">
      <w:pP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Некоторые алкильные группы, несущие электроноакцепторные заместители, являются м-ориентантами и дезактивируют кольцо. Электрофильный реагент в таких соединениях преимущественно вступает в м-положения. Такими заместителями являются:</w:t>
      </w:r>
    </w:p>
    <w:p w:rsidR="007A4115" w:rsidRDefault="007A4115">
      <w:pPr>
        <w:jc w:val="both"/>
        <w:rPr>
          <w:sz w:val="24"/>
          <w:szCs w:val="24"/>
          <w:lang w:val="en-US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Существуют два метода для определения реакционной способности соединений и места преимущественного вступления в кольцо: </w:t>
      </w:r>
      <w:r>
        <w:rPr>
          <w:sz w:val="24"/>
          <w:szCs w:val="24"/>
          <w:u w:val="single"/>
        </w:rPr>
        <w:t>статистический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динамический</w:t>
      </w:r>
      <w:r>
        <w:rPr>
          <w:sz w:val="24"/>
          <w:szCs w:val="24"/>
        </w:rPr>
        <w:t>.</w:t>
      </w:r>
    </w:p>
    <w:p w:rsidR="007A4115" w:rsidRDefault="000C0104">
      <w:pPr>
        <w:spacing w:before="24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  <w:u w:val="single"/>
        </w:rPr>
        <w:t>Статистический подход</w:t>
      </w:r>
      <w:r>
        <w:rPr>
          <w:sz w:val="24"/>
          <w:szCs w:val="24"/>
        </w:rPr>
        <w:t xml:space="preserve"> - основан на учёте положения: электрофильный реагент, обладающий дефицитом электронной плотности, будет преимущественно атаковать те положения кольца, где электронная плотность максимальна.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о,п-ориентанты</w:t>
      </w:r>
      <w:r>
        <w:rPr>
          <w:sz w:val="24"/>
          <w:szCs w:val="24"/>
        </w:rPr>
        <w:t xml:space="preserve">: если в кольце присутствует заместитель с неподелённой электронной парой, для которого +М-эффект (р,п-) больше </w:t>
      </w:r>
      <w:r>
        <w:rPr>
          <w:sz w:val="24"/>
          <w:szCs w:val="24"/>
          <w:lang w:val="en-US"/>
        </w:rPr>
        <w:t>-I</w:t>
      </w:r>
      <w:r>
        <w:rPr>
          <w:sz w:val="24"/>
          <w:szCs w:val="24"/>
        </w:rPr>
        <w:t xml:space="preserve">-эффекта, тогда все положения кольца имеют повышенную электронную плотность по сравнению с бензолом. Реакционная плотность такого соединения выше незамещённого бензола. Наибольший избыточный заряд сосредотачивается в о- и п-положениях к заместителю, куда и вступает преимущественно электрофильный реагент. 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м-ориентанты</w:t>
      </w:r>
      <w:r>
        <w:rPr>
          <w:sz w:val="24"/>
          <w:szCs w:val="24"/>
        </w:rPr>
        <w:t xml:space="preserve"> уменьшают электронную плотность кольца, но особенно сильно в о- и п-положениях. Поэтому преимущественно электрофильный реагент вступает в м-положения, выбирая места наименьшей дезактивации.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  <w:u w:val="single"/>
        </w:rPr>
        <w:t>Динамический подход</w:t>
      </w:r>
      <w:r>
        <w:rPr>
          <w:sz w:val="24"/>
          <w:szCs w:val="24"/>
        </w:rPr>
        <w:t>. Различие в действии ориентантов является следствием их влияния на стабильность образующегося в промежуточной стадии бензолениевого иона (б-комплекса). Чем выше устойчивость интермедиата, тем меньше энергия активации.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о,п-ориентанты</w:t>
      </w:r>
      <w:r>
        <w:rPr>
          <w:sz w:val="24"/>
          <w:szCs w:val="24"/>
        </w:rPr>
        <w:t>. Ориентация в о- и п-положения к заместителю первого рода предпочтительнее, б-комплекс более устойчив вследствии сильно делокализации заряда 6 в делокализации заряда принимает участие группа ОН. Соответственно уменьшается свободная энергия активации переходного состояния в стадии образования б-комплекса. В случае вступления электрофила в м-положение стабилизация за счёт группы ОН невелика.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м-ориентанты</w:t>
      </w:r>
      <w:r>
        <w:rPr>
          <w:sz w:val="24"/>
          <w:szCs w:val="24"/>
        </w:rPr>
        <w:t>. Анализ предельных структур б-комплексов показывает, что второй заместитель будет преимущественно вступать в м-положение к заместителю второго рода. Потому что только в этом случае заместитель не будет мешать делокализации положительного заряда в трех позициях кольца б-комплекса. Образование б-комплекса с положением электрофила в о- и п-положениях мало вероятно, так как положительный заряд локализован лишь в двух положениях кольца.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Правила ориентации имеют относительный характер и указывают лишь на преимущественное место вступления второго заместителя. Чаще всего образуются все три изомера в том или ином соотношении.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Ориентация в дизамещённых производных бензола</w:t>
      </w:r>
      <w:r>
        <w:rPr>
          <w:sz w:val="24"/>
          <w:szCs w:val="24"/>
        </w:rPr>
        <w:t>.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Если в кольце уже есть два заместителя, то реакционная способность и место вступления третьегозаместителя определяется распределением электронной плотности в кольце с учётом их </w:t>
      </w:r>
      <w:r>
        <w:rPr>
          <w:sz w:val="24"/>
          <w:szCs w:val="24"/>
          <w:lang w:val="en-US"/>
        </w:rPr>
        <w:t xml:space="preserve">I- </w:t>
      </w:r>
      <w:r>
        <w:rPr>
          <w:sz w:val="24"/>
          <w:szCs w:val="24"/>
        </w:rPr>
        <w:t>и М-эффектов. Действию электрофила подвержены положения с наибольшей электронной плотностью или приводящие к наиболее устойчивому б-комплексу.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кольце два заместителя одного рода: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а) </w:t>
      </w:r>
      <w:r>
        <w:rPr>
          <w:sz w:val="24"/>
          <w:szCs w:val="24"/>
          <w:u w:val="single"/>
        </w:rPr>
        <w:t>Два о, п-ориентанта</w:t>
      </w:r>
      <w:r>
        <w:rPr>
          <w:sz w:val="24"/>
          <w:szCs w:val="24"/>
        </w:rPr>
        <w:t>. В этом случае наибольшая реакционная способность наблюдается у соединений с м-положением заместителя (согласованная ориентация).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б) </w:t>
      </w:r>
      <w:r>
        <w:rPr>
          <w:sz w:val="24"/>
          <w:szCs w:val="24"/>
          <w:u w:val="single"/>
        </w:rPr>
        <w:t>Два м-ориентанта</w:t>
      </w:r>
      <w:r>
        <w:rPr>
          <w:sz w:val="24"/>
          <w:szCs w:val="24"/>
        </w:rPr>
        <w:t>. Такие соединения проявляют низкую реакционную способность, однако из трёх изомеров наибольшую активность проявляют м-изомеры (согласованная ориентация).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Реакция Фриделя-Крафтса</w:t>
      </w:r>
      <w:r>
        <w:rPr>
          <w:sz w:val="24"/>
          <w:szCs w:val="24"/>
        </w:rPr>
        <w:t>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Реакция Фриделя-Крафтса</w:t>
      </w:r>
      <w:r>
        <w:rPr>
          <w:sz w:val="24"/>
          <w:szCs w:val="24"/>
        </w:rPr>
        <w:t xml:space="preserve"> - алкилирование или ацилирование ароматических соединений в присутствии катализаторов - кислот Льюиса (</w:t>
      </w:r>
      <w:r>
        <w:rPr>
          <w:sz w:val="24"/>
          <w:szCs w:val="24"/>
          <w:lang w:val="en-US"/>
        </w:rPr>
        <w:t>AlCl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, BF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, FeCl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или минеральных кислот (</w:t>
      </w:r>
      <w:r>
        <w:rPr>
          <w:sz w:val="24"/>
          <w:szCs w:val="24"/>
          <w:lang w:val="en-US"/>
        </w:rPr>
        <w:t>HF, 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PO</w:t>
      </w:r>
      <w:r>
        <w:rPr>
          <w:sz w:val="24"/>
          <w:szCs w:val="24"/>
          <w:lang w:val="en-US"/>
        </w:rPr>
        <w:sym w:font="CorridaC" w:char="0034"/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и др.). В качестве алкилирующих средств используются алкилгалогенидыб алкены и спирты, а в качестве ацилирующих - ацилгалогениды: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Алкилирование: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Ацилирование:</w:t>
      </w:r>
    </w:p>
    <w:p w:rsidR="007A4115" w:rsidRDefault="000C0104">
      <w:pPr>
        <w:spacing w:befor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>Алкилирование</w:t>
      </w:r>
      <w:r>
        <w:rPr>
          <w:sz w:val="24"/>
          <w:szCs w:val="24"/>
        </w:rPr>
        <w:t>: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Алкилгалогениды наиболее распространенные алкилирующие средства.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Образование  электрофильного реагента: центральный атом катализатора образует б-комплекс, в котором связь углерод - галоген сильно ослаблена и легко разрывается с образованием ионной пары:</w:t>
      </w:r>
    </w:p>
    <w:p w:rsidR="007A4115" w:rsidRDefault="000C0104">
      <w:pPr>
        <w:spacing w:before="24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-CH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-Cl  +  AlCl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[CH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</w:rPr>
        <w:sym w:font="CorridaC" w:char="0032"/>
      </w:r>
      <w:r>
        <w:rPr>
          <w:sz w:val="24"/>
          <w:szCs w:val="24"/>
          <w:lang w:val="en-US"/>
        </w:rPr>
        <w:t>-Cl-AlCl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]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 xml:space="preserve">   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 xml:space="preserve">   +  AlCl</w:t>
      </w:r>
      <w:r>
        <w:rPr>
          <w:sz w:val="24"/>
          <w:szCs w:val="24"/>
          <w:lang w:val="en-US"/>
        </w:rPr>
        <w:sym w:font="CorridaC" w:char="0034"/>
      </w:r>
      <w:r>
        <w:rPr>
          <w:sz w:val="24"/>
          <w:szCs w:val="24"/>
          <w:lang w:val="en-US"/>
        </w:rPr>
        <w:t xml:space="preserve"> 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Активность алкилгалогенидов уменьшается в ряду: </w:t>
      </w:r>
      <w:r>
        <w:rPr>
          <w:sz w:val="24"/>
          <w:szCs w:val="24"/>
          <w:lang w:val="en-US"/>
        </w:rPr>
        <w:t>AlkF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&gt; AlkCl &gt;  &gt; AlkB</w:t>
      </w:r>
      <w:r>
        <w:rPr>
          <w:sz w:val="24"/>
          <w:szCs w:val="24"/>
        </w:rPr>
        <w:t xml:space="preserve">ч </w:t>
      </w:r>
      <w:r>
        <w:rPr>
          <w:sz w:val="24"/>
          <w:szCs w:val="24"/>
          <w:lang w:val="en-US"/>
        </w:rPr>
        <w:t>&gt; AlkI</w:t>
      </w:r>
      <w:r>
        <w:rPr>
          <w:sz w:val="24"/>
          <w:szCs w:val="24"/>
        </w:rPr>
        <w:t xml:space="preserve"> (в порядке уменьшения сродства галогена к атому алюминия). На активность алкилгалогенидов влияет строение алкильной цепочки: третичные более активны, чем вторичные, которые активнее первичных, это обусловлено устойчивостью образующихся карбокатионов.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Реакция электрофильного замещения обратима: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Реакцией Фриделя-Крафтса приводит к образованию изомеров. Например, алкилирование бензола н-пропилхлоридом приводит к образованию 70% изопропилбензола (кумола):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sym w:font="CorridaC" w:char="0036"/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en-US"/>
        </w:rPr>
        <w:sym w:font="CorridaC" w:char="0036"/>
      </w:r>
      <w:r>
        <w:rPr>
          <w:sz w:val="24"/>
          <w:szCs w:val="24"/>
          <w:lang w:val="en-US"/>
        </w:rPr>
        <w:t xml:space="preserve">  +  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Cl          C</w:t>
      </w:r>
      <w:r>
        <w:rPr>
          <w:sz w:val="24"/>
          <w:szCs w:val="24"/>
          <w:lang w:val="en-US"/>
        </w:rPr>
        <w:sym w:font="CorridaC" w:char="0036"/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en-US"/>
        </w:rPr>
        <w:sym w:font="CorridaC" w:char="0036"/>
      </w:r>
      <w:r>
        <w:rPr>
          <w:sz w:val="24"/>
          <w:szCs w:val="24"/>
          <w:lang w:val="en-US"/>
        </w:rPr>
        <w:t>-CH-CH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+  C</w:t>
      </w:r>
      <w:r>
        <w:rPr>
          <w:sz w:val="24"/>
          <w:szCs w:val="24"/>
          <w:lang w:val="en-US"/>
        </w:rPr>
        <w:sym w:font="CorridaC" w:char="0036"/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en-US"/>
        </w:rPr>
        <w:sym w:font="CorridaC" w:char="0036"/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lang w:val="en-US"/>
        </w:rPr>
        <w:sym w:font="CorridaC" w:char="0033"/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 xml:space="preserve"> 70%     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                   30%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Это можно объяснить перегруппировкой первичного н-пропильного катиона в изопропильный: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 xml:space="preserve">    H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-Cl-AlCl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         [CH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-CH-CH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 xml:space="preserve">          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-CH-CH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] AlCl</w:t>
      </w:r>
      <w:r>
        <w:rPr>
          <w:sz w:val="24"/>
          <w:szCs w:val="24"/>
          <w:lang w:val="en-US"/>
        </w:rPr>
        <w:sym w:font="CorridaC" w:char="0034"/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Алкены и спирты так же широко используются в реакциях Фриделя-Крафтса. Например, для получение кумола применяют пропилен: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 xml:space="preserve">     CH</w:t>
      </w:r>
      <w:r>
        <w:rPr>
          <w:sz w:val="24"/>
          <w:szCs w:val="24"/>
          <w:lang w:val="en-US"/>
        </w:rPr>
        <w:sym w:font="CorridaC" w:char="0033"/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sym w:font="CorridaC" w:char="0036"/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en-US"/>
        </w:rPr>
        <w:sym w:font="CorridaC" w:char="0036"/>
      </w:r>
      <w:r>
        <w:rPr>
          <w:sz w:val="24"/>
          <w:szCs w:val="24"/>
          <w:lang w:val="en-US"/>
        </w:rPr>
        <w:t xml:space="preserve">   +  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=CH-CH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           C</w:t>
      </w:r>
      <w:r>
        <w:rPr>
          <w:sz w:val="24"/>
          <w:szCs w:val="24"/>
          <w:lang w:val="en-US"/>
        </w:rPr>
        <w:sym w:font="CorridaC" w:char="0036"/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en-US"/>
        </w:rPr>
        <w:sym w:font="CorridaC" w:char="0036"/>
      </w:r>
      <w:r>
        <w:rPr>
          <w:sz w:val="24"/>
          <w:szCs w:val="24"/>
          <w:lang w:val="en-US"/>
        </w:rPr>
        <w:t>-CH-CH</w:t>
      </w:r>
      <w:r>
        <w:rPr>
          <w:sz w:val="24"/>
          <w:szCs w:val="24"/>
          <w:lang w:val="en-US"/>
        </w:rPr>
        <w:sym w:font="CorridaC" w:char="0033"/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>Алкилирование идёт, если галогенид алюминия содержит следы галогеноводорода (сокатализатора):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HX  +  AlX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         H [AlX</w:t>
      </w:r>
      <w:r>
        <w:rPr>
          <w:sz w:val="24"/>
          <w:szCs w:val="24"/>
          <w:lang w:val="en-US"/>
        </w:rPr>
        <w:sym w:font="CorridaC" w:char="0034"/>
      </w:r>
      <w:r>
        <w:rPr>
          <w:sz w:val="24"/>
          <w:szCs w:val="24"/>
          <w:lang w:val="en-US"/>
        </w:rPr>
        <w:t>]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CH=CH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 xml:space="preserve">  +  H [AlX</w:t>
      </w:r>
      <w:r>
        <w:rPr>
          <w:sz w:val="24"/>
          <w:szCs w:val="24"/>
          <w:lang w:val="en-US"/>
        </w:rPr>
        <w:sym w:font="CorridaC" w:char="0034"/>
      </w:r>
      <w:r>
        <w:rPr>
          <w:sz w:val="24"/>
          <w:szCs w:val="24"/>
          <w:lang w:val="en-US"/>
        </w:rPr>
        <w:t>]          [CH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-CH-CH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] AlX</w:t>
      </w:r>
      <w:r>
        <w:rPr>
          <w:sz w:val="24"/>
          <w:szCs w:val="24"/>
          <w:lang w:val="en-US"/>
        </w:rPr>
        <w:sym w:font="CorridaC" w:char="0034"/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Алкены вступают в реакцию алкилирования и в присутствии минеральных кислот </w:t>
      </w:r>
      <w:r>
        <w:rPr>
          <w:sz w:val="24"/>
          <w:szCs w:val="24"/>
          <w:lang w:val="en-US"/>
        </w:rPr>
        <w:t xml:space="preserve">(HF </w:t>
      </w:r>
      <w:r>
        <w:rPr>
          <w:sz w:val="24"/>
          <w:szCs w:val="24"/>
        </w:rPr>
        <w:t xml:space="preserve">или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PO</w:t>
      </w:r>
      <w:r>
        <w:rPr>
          <w:sz w:val="24"/>
          <w:szCs w:val="24"/>
          <w:lang w:val="en-US"/>
        </w:rPr>
        <w:sym w:font="CorridaC" w:char="0034"/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>: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-CH=CH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 xml:space="preserve">  +  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PO</w:t>
      </w:r>
      <w:r>
        <w:rPr>
          <w:sz w:val="24"/>
          <w:szCs w:val="24"/>
          <w:lang w:val="en-US"/>
        </w:rPr>
        <w:sym w:font="CorridaC" w:char="0034"/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    [CH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-CH-CH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] 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PO</w:t>
      </w:r>
      <w:r>
        <w:rPr>
          <w:sz w:val="24"/>
          <w:szCs w:val="24"/>
          <w:lang w:val="en-US"/>
        </w:rPr>
        <w:sym w:font="CorridaC" w:char="0034"/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Спирты тоже участвуют в алкилировании в присутствии кислот Льюиса или минеральных кислот: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R-O   +  BF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         R [HOBF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]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H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реакцию Фриделя-Крафтса вступают и алкильные производные бензола. Реакция неселективна% кроме моноалкилированного соединения образуется ди- и полиалкилзамещённые: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>Моноалкилзаменщённые более реакционноспособны, чем бензол (</w:t>
      </w:r>
      <w:r>
        <w:rPr>
          <w:sz w:val="24"/>
          <w:szCs w:val="24"/>
          <w:lang w:val="en-US"/>
        </w:rPr>
        <w:t>Alk-</w:t>
      </w:r>
      <w:r>
        <w:rPr>
          <w:sz w:val="24"/>
          <w:szCs w:val="24"/>
        </w:rPr>
        <w:t>группа - заместитель первого рода), и легче вступают в реакции электрофильного замещения. Реакция Фриделя-Крафтса обратима, при нагревании происходит перегруппировка о- и п-диалкилбензолов в термически более устойчивый м-диакилбензол. В реакцию Фриделя-Крафтса не вступают соединения с заместителями второго рода, дезактивирующими кольцо.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Галогенирование</w:t>
      </w:r>
      <w:r>
        <w:rPr>
          <w:sz w:val="24"/>
          <w:szCs w:val="24"/>
        </w:rPr>
        <w:t>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1.Хлорирование бензола: реакция экзотермическая , по этому введение галогена осуществляется в присутствии катализатора (кислот Льюиса) в жидкой фазе, без нагревания. Наиболее часто используют хлорид железа (</w:t>
      </w:r>
      <w:r>
        <w:rPr>
          <w:sz w:val="24"/>
          <w:szCs w:val="24"/>
          <w:lang w:val="en-US"/>
        </w:rPr>
        <w:t>III)</w:t>
      </w:r>
      <w:r>
        <w:rPr>
          <w:sz w:val="24"/>
          <w:szCs w:val="24"/>
        </w:rPr>
        <w:t>.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2</w:t>
      </w:r>
      <w:r>
        <w:rPr>
          <w:sz w:val="24"/>
          <w:szCs w:val="24"/>
          <w:lang w:val="en-US"/>
        </w:rPr>
        <w:t>Fe  +  3Cl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 xml:space="preserve">           2FeCl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Cl-Cl  +  FeCl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      Cl   Cl   FeCl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      Cl-Cl-FeCl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       [ Cl ][FeCl</w:t>
      </w:r>
      <w:r>
        <w:rPr>
          <w:sz w:val="24"/>
          <w:szCs w:val="24"/>
          <w:lang w:val="en-US"/>
        </w:rPr>
        <w:sym w:font="CorridaC" w:char="0034"/>
      </w:r>
      <w:r>
        <w:rPr>
          <w:sz w:val="24"/>
          <w:szCs w:val="24"/>
          <w:lang w:val="en-US"/>
        </w:rPr>
        <w:t>]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Реакция протекает в инертном растворителе.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Бензольное кольцо атакуется неионизированным комплексом, а разрыв связи </w:t>
      </w:r>
      <w:r>
        <w:rPr>
          <w:sz w:val="24"/>
          <w:szCs w:val="24"/>
          <w:lang w:val="en-US"/>
        </w:rPr>
        <w:t>Hal-Hal</w:t>
      </w:r>
      <w:r>
        <w:rPr>
          <w:sz w:val="24"/>
          <w:szCs w:val="24"/>
        </w:rPr>
        <w:t xml:space="preserve"> идёт на стадии образования бензолениевого катиона. Отсутствие изотопного эффекта указывает на то, что стадия образования б-комплекса самая медленная стадия процесса.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избытке хлора хлорирование может проходить по ступенчатой схеме. Вместе с хлорбензолом образуется о- и п-дихлорбензолы.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Сульфирование</w:t>
      </w:r>
      <w:r>
        <w:rPr>
          <w:sz w:val="24"/>
          <w:szCs w:val="24"/>
        </w:rPr>
        <w:t>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качестве реагентов при сульфировании используется серная кислота и олеум. Сульфирование обратимо и может сопровождаться образованием продуктов вторичного замещения - диарилсульфона: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A</w:t>
      </w:r>
      <w:r>
        <w:rPr>
          <w:sz w:val="24"/>
          <w:szCs w:val="24"/>
        </w:rPr>
        <w:t>ч</w:t>
      </w:r>
      <w:r>
        <w:rPr>
          <w:sz w:val="24"/>
          <w:szCs w:val="24"/>
          <w:lang w:val="en-US"/>
        </w:rPr>
        <w:t>-H  +  HOSO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OH            A</w:t>
      </w:r>
      <w:r>
        <w:rPr>
          <w:sz w:val="24"/>
          <w:szCs w:val="24"/>
        </w:rPr>
        <w:t>ч</w:t>
      </w:r>
      <w:r>
        <w:rPr>
          <w:sz w:val="24"/>
          <w:szCs w:val="24"/>
          <w:lang w:val="en-US"/>
        </w:rPr>
        <w:t>SO OH  +  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O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A</w:t>
      </w:r>
      <w:r>
        <w:rPr>
          <w:sz w:val="24"/>
          <w:szCs w:val="24"/>
        </w:rPr>
        <w:t>ч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OH  +  HA</w:t>
      </w:r>
      <w:r>
        <w:rPr>
          <w:sz w:val="24"/>
          <w:szCs w:val="24"/>
        </w:rPr>
        <w:t>ч</w:t>
      </w:r>
      <w:r>
        <w:rPr>
          <w:sz w:val="24"/>
          <w:szCs w:val="24"/>
          <w:lang w:val="en-US"/>
        </w:rPr>
        <w:t xml:space="preserve">            A</w:t>
      </w:r>
      <w:r>
        <w:rPr>
          <w:sz w:val="24"/>
          <w:szCs w:val="24"/>
        </w:rPr>
        <w:t>ч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ч</w:t>
      </w:r>
      <w:r>
        <w:rPr>
          <w:sz w:val="24"/>
          <w:szCs w:val="24"/>
          <w:lang w:val="en-US"/>
        </w:rPr>
        <w:t xml:space="preserve">  +  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O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Сульфон не образуется при избытке серной кислоты, избыток серной кислоты используют потому, что при уменьшении её концентрации резко уменьшается скорость сульфирования, начинает преобладать обратная реакция - гидролиз.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В качестве сульфирующего реагента может выступать оксид серы (</w:t>
      </w:r>
      <w:r>
        <w:rPr>
          <w:sz w:val="24"/>
          <w:szCs w:val="24"/>
          <w:lang w:val="en-US"/>
        </w:rPr>
        <w:t>YI). Îáðàçîâàíèå îêñèäà ñåðû (YI)</w:t>
      </w:r>
      <w:r>
        <w:rPr>
          <w:sz w:val="24"/>
          <w:szCs w:val="24"/>
        </w:rPr>
        <w:t xml:space="preserve"> может происходить в результате автопротолиза серной кислоты: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                                                    H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HOSO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OH  +  H-OSO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OH          HOSO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O-H  +  OSO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OH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HOSO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O-H          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O  +  HOS            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O  +     S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 xml:space="preserve">             H                                                                O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Высокая электрофильность серы обусловлена высокой полярностью связе </w:t>
      </w:r>
      <w:r>
        <w:rPr>
          <w:sz w:val="24"/>
          <w:szCs w:val="24"/>
          <w:lang w:val="en-US"/>
        </w:rPr>
        <w:t>S-O</w:t>
      </w:r>
      <w:r>
        <w:rPr>
          <w:sz w:val="24"/>
          <w:szCs w:val="24"/>
        </w:rPr>
        <w:t>. Это приводит к тому, что в стадии образования б-комплекса у серы освобождается свободная орбиталь, способная образовать б-связь с двумя п-электронами кольца.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Сульфирование: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сульфировании все стадии процесса обратимы. В случае сульфирования олеумом, в котором нет сильного основания - воды, способствующего отщеплению протона от б-комплекса, скорость определяется стадией отщепления протона, присутствует изотопный эффект. Если сульфируют купоросным маслом, в котором есть вода, то самой медленной является стадия образования б-комплекса, изотопный эффект отсутствует.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Нитрование</w:t>
      </w:r>
      <w:r>
        <w:rPr>
          <w:sz w:val="24"/>
          <w:szCs w:val="24"/>
        </w:rPr>
        <w:t>.</w:t>
      </w:r>
    </w:p>
    <w:p w:rsidR="007A4115" w:rsidRDefault="000C010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Нитрование может происходить под действием разных нитрующих реагентов: концентрированной или разбавленной азотной кислоты; нитрующей смеси (смеси азотной и серной кислот); смеси нитрата калия и серной кислоты:</w:t>
      </w:r>
      <w:r>
        <w:rPr>
          <w:sz w:val="24"/>
          <w:szCs w:val="24"/>
          <w:lang w:val="en-US"/>
        </w:rPr>
        <w:t xml:space="preserve"> KNO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+  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lang w:val="en-US"/>
        </w:rPr>
        <w:sym w:font="CorridaC" w:char="0034"/>
      </w:r>
      <w:r>
        <w:rPr>
          <w:sz w:val="24"/>
          <w:szCs w:val="24"/>
          <w:lang w:val="en-US"/>
        </w:rPr>
        <w:t xml:space="preserve">         KHSO</w:t>
      </w:r>
      <w:r>
        <w:rPr>
          <w:sz w:val="24"/>
          <w:szCs w:val="24"/>
          <w:lang w:val="en-US"/>
        </w:rPr>
        <w:sym w:font="CorridaC" w:char="0034"/>
      </w:r>
      <w:r>
        <w:rPr>
          <w:sz w:val="24"/>
          <w:szCs w:val="24"/>
          <w:lang w:val="en-US"/>
        </w:rPr>
        <w:t xml:space="preserve">  +  HNO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</w:rPr>
        <w:t xml:space="preserve">; смеси азотной кислоты с уксусным ангидридом: 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O                                               O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>CH</w:t>
      </w:r>
      <w:r>
        <w:rPr>
          <w:sz w:val="24"/>
          <w:szCs w:val="24"/>
        </w:rPr>
        <w:sym w:font="CorridaC" w:char="0033"/>
      </w:r>
      <w:r>
        <w:rPr>
          <w:sz w:val="24"/>
          <w:szCs w:val="24"/>
          <w:lang w:val="en-US"/>
        </w:rPr>
        <w:t>-C-O-C-CH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+ HO:NO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 xml:space="preserve">           CH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-C-O-NO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</w:rPr>
        <w:t xml:space="preserve">  (ацетилнитрат)</w:t>
      </w: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Электрофильную атаку бензольного кольца осуществляет нитроний-катион, образующийся из нитрующей смеси:</w:t>
      </w: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HNO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 xml:space="preserve">  +  2H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  <w:lang w:val="en-US"/>
        </w:rPr>
        <w:sym w:font="CorridaC" w:char="0034"/>
      </w:r>
      <w:r>
        <w:rPr>
          <w:sz w:val="24"/>
          <w:szCs w:val="24"/>
          <w:lang w:val="en-US"/>
        </w:rPr>
        <w:t xml:space="preserve">            NO</w:t>
      </w:r>
      <w:r>
        <w:rPr>
          <w:sz w:val="24"/>
          <w:szCs w:val="24"/>
          <w:lang w:val="en-US"/>
        </w:rPr>
        <w:sym w:font="CorridaC" w:char="0032"/>
      </w:r>
      <w:r>
        <w:rPr>
          <w:sz w:val="24"/>
          <w:szCs w:val="24"/>
          <w:lang w:val="en-US"/>
        </w:rPr>
        <w:t xml:space="preserve">  +  H</w:t>
      </w:r>
      <w:r>
        <w:rPr>
          <w:sz w:val="24"/>
          <w:szCs w:val="24"/>
          <w:lang w:val="en-US"/>
        </w:rPr>
        <w:sym w:font="CorridaC" w:char="0033"/>
      </w:r>
      <w:r>
        <w:rPr>
          <w:sz w:val="24"/>
          <w:szCs w:val="24"/>
          <w:lang w:val="en-US"/>
        </w:rPr>
        <w:t>O  +  2HSO</w:t>
      </w:r>
      <w:r>
        <w:rPr>
          <w:sz w:val="24"/>
          <w:szCs w:val="24"/>
          <w:lang w:val="en-US"/>
        </w:rPr>
        <w:sym w:font="CorridaC" w:char="0034"/>
      </w:r>
    </w:p>
    <w:p w:rsidR="007A4115" w:rsidRDefault="007A4115">
      <w:pPr>
        <w:spacing w:before="240"/>
        <w:jc w:val="both"/>
        <w:rPr>
          <w:sz w:val="24"/>
          <w:szCs w:val="24"/>
          <w:lang w:val="en-US"/>
        </w:rPr>
      </w:pPr>
    </w:p>
    <w:p w:rsidR="007A4115" w:rsidRDefault="007A4115">
      <w:pPr>
        <w:spacing w:before="240"/>
        <w:jc w:val="both"/>
        <w:rPr>
          <w:sz w:val="24"/>
          <w:szCs w:val="24"/>
          <w:lang w:val="en-US"/>
        </w:rPr>
      </w:pPr>
    </w:p>
    <w:p w:rsidR="007A4115" w:rsidRDefault="007A4115">
      <w:pPr>
        <w:spacing w:before="240"/>
        <w:jc w:val="both"/>
        <w:rPr>
          <w:sz w:val="24"/>
          <w:szCs w:val="24"/>
          <w:lang w:val="en-US"/>
        </w:rPr>
      </w:pPr>
    </w:p>
    <w:p w:rsidR="007A4115" w:rsidRDefault="007A4115">
      <w:pPr>
        <w:spacing w:before="240"/>
        <w:jc w:val="both"/>
        <w:rPr>
          <w:sz w:val="24"/>
          <w:szCs w:val="24"/>
          <w:lang w:val="en-US"/>
        </w:rPr>
      </w:pPr>
    </w:p>
    <w:p w:rsidR="007A4115" w:rsidRDefault="000C01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Нитрование происходит по обычному механизму, изотопный эффект отсутствует:</w:t>
      </w: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7A4115">
      <w:pPr>
        <w:spacing w:before="240"/>
        <w:jc w:val="both"/>
        <w:rPr>
          <w:sz w:val="24"/>
          <w:szCs w:val="24"/>
        </w:rPr>
      </w:pPr>
    </w:p>
    <w:p w:rsidR="007A4115" w:rsidRDefault="000C010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Катион нитрония, атомы азота находятся в </w:t>
      </w:r>
      <w:r>
        <w:rPr>
          <w:sz w:val="24"/>
          <w:szCs w:val="24"/>
          <w:lang w:val="en-US"/>
        </w:rPr>
        <w:t>sp</w:t>
      </w:r>
      <w:r>
        <w:rPr>
          <w:sz w:val="24"/>
          <w:szCs w:val="24"/>
        </w:rPr>
        <w:t xml:space="preserve">-гибридизации, не содержит свободных орбиталей. В п-комплексе он располагается вдоль оси симметрии бензольного кольца, сохраняя </w:t>
      </w:r>
      <w:r>
        <w:rPr>
          <w:sz w:val="24"/>
          <w:szCs w:val="24"/>
          <w:lang w:val="en-US"/>
        </w:rPr>
        <w:t>sp</w:t>
      </w:r>
      <w:r>
        <w:rPr>
          <w:sz w:val="24"/>
          <w:szCs w:val="24"/>
        </w:rPr>
        <w:t xml:space="preserve">-гибридизацию. В стадии б-комплекса атом азота переходит в </w:t>
      </w:r>
      <w:r>
        <w:rPr>
          <w:sz w:val="24"/>
          <w:szCs w:val="24"/>
          <w:lang w:val="en-US"/>
        </w:rPr>
        <w:t>sp</w:t>
      </w:r>
      <w:r>
        <w:rPr>
          <w:sz w:val="24"/>
          <w:szCs w:val="24"/>
          <w:lang w:val="en-US"/>
        </w:rPr>
        <w:sym w:font="MathA" w:char="00A4"/>
      </w:r>
      <w:r>
        <w:rPr>
          <w:sz w:val="24"/>
          <w:szCs w:val="24"/>
        </w:rPr>
        <w:t>-гибридизацию.</w:t>
      </w:r>
      <w:bookmarkStart w:id="0" w:name="_GoBack"/>
      <w:bookmarkEnd w:id="0"/>
    </w:p>
    <w:sectPr w:rsidR="007A4115">
      <w:headerReference w:type="default" r:id="rId6"/>
      <w:pgSz w:w="11906" w:h="16838"/>
      <w:pgMar w:top="1134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115" w:rsidRDefault="000C0104">
      <w:r>
        <w:separator/>
      </w:r>
    </w:p>
  </w:endnote>
  <w:endnote w:type="continuationSeparator" w:id="0">
    <w:p w:rsidR="007A4115" w:rsidRDefault="000C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rid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athA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115" w:rsidRDefault="000C0104">
      <w:r>
        <w:separator/>
      </w:r>
    </w:p>
  </w:footnote>
  <w:footnote w:type="continuationSeparator" w:id="0">
    <w:p w:rsidR="007A4115" w:rsidRDefault="000C0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115" w:rsidRDefault="000C0104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A4115" w:rsidRDefault="007A41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104"/>
    <w:rsid w:val="000C0104"/>
    <w:rsid w:val="00640F5C"/>
    <w:rsid w:val="007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5EB499-AE5C-4211-BD89-747DA67B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2056</Words>
  <Characters>11720</Characters>
  <Application>Microsoft Office Word</Application>
  <DocSecurity>0</DocSecurity>
  <Lines>97</Lines>
  <Paragraphs>27</Paragraphs>
  <ScaleCrop>false</ScaleCrop>
  <Company>ПК ТРЕЙД</Company>
  <LinksUpToDate>false</LinksUpToDate>
  <CharactersWithSpaces>13749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по </dc:title>
  <dc:subject/>
  <dc:creator>Павел Аксенов</dc:creator>
  <cp:keywords/>
  <dc:description/>
  <cp:lastModifiedBy>admin</cp:lastModifiedBy>
  <cp:revision>2</cp:revision>
  <dcterms:created xsi:type="dcterms:W3CDTF">2014-02-18T12:57:00Z</dcterms:created>
  <dcterms:modified xsi:type="dcterms:W3CDTF">2014-02-18T12:57:00Z</dcterms:modified>
</cp:coreProperties>
</file>